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游ゴシック" w:hAnsi="游ゴシック" w:eastAsia="游ゴシック"/>
          <w:b w:val="0"/>
          <w:sz w:val="26"/>
        </w:rPr>
        <w:t>大 雪 地 区 広 域 連 合</w:t>
      </w:r>
    </w:p>
    <w:p>
      <w:pPr>
        <w:spacing w:after="80"/>
        <w:jc w:val="center"/>
      </w:pPr>
      <w:r>
        <w:rPr>
          <w:rFonts w:ascii="游ゴシック" w:hAnsi="游ゴシック" w:eastAsia="游ゴシック"/>
          <w:b/>
          <w:sz w:val="44"/>
        </w:rPr>
        <w:t>第10期介護保険事業計画</w:t>
      </w:r>
    </w:p>
    <w:p>
      <w:pPr>
        <w:spacing w:after="280"/>
        <w:jc w:val="center"/>
      </w:pPr>
      <w:r>
        <w:rPr>
          <w:rFonts w:ascii="游ゴシック" w:hAnsi="游ゴシック" w:eastAsia="游ゴシック"/>
          <w:b/>
          <w:sz w:val="32"/>
        </w:rPr>
        <w:t>骨 子 案</w:t>
      </w:r>
    </w:p>
    <w:p>
      <w:pPr>
        <w:spacing w:after="40"/>
        <w:jc w:val="center"/>
      </w:pPr>
      <w:r>
        <w:rPr>
          <w:rFonts w:ascii="游ゴシック" w:hAnsi="游ゴシック" w:eastAsia="游ゴシック"/>
          <w:b w:val="0"/>
          <w:sz w:val="22"/>
        </w:rPr>
        <w:t>計画期間　令和9（2027）年度～令和11（2029）年度</w:t>
      </w:r>
    </w:p>
    <w:p>
      <w:pPr>
        <w:spacing w:after="280"/>
        <w:jc w:val="center"/>
      </w:pPr>
      <w:r>
        <w:rPr>
          <w:rFonts w:ascii="游ゴシック" w:hAnsi="游ゴシック" w:eastAsia="游ゴシック"/>
          <w:b w:val="0"/>
          <w:sz w:val="22"/>
        </w:rPr>
        <w:t>令和8（2026）年8月</w:t>
      </w:r>
    </w:p>
    <w:p>
      <w:pPr>
        <w:spacing w:after="200"/>
        <w:jc w:val="center"/>
      </w:pPr>
      <w:r>
        <w:rPr>
          <w:rFonts w:ascii="游ゴシック" w:hAnsi="游ゴシック" w:eastAsia="游ゴシック"/>
          <w:b w:val="0"/>
          <w:sz w:val="22"/>
        </w:rPr>
        <w:t>大雪地区広域連合（東川町・美瑛町・東神楽町）</w:t>
      </w:r>
    </w:p>
    <w:p>
      <w:r>
        <w:br w:type="page"/>
      </w:r>
    </w:p>
    <w:p>
      <w:pPr>
        <w:spacing w:after="160"/>
        <w:jc w:val="center"/>
      </w:pPr>
      <w:r>
        <w:rPr>
          <w:rFonts w:ascii="游ゴシック" w:hAnsi="游ゴシック" w:eastAsia="游ゴシック"/>
          <w:b/>
          <w:sz w:val="28"/>
        </w:rPr>
        <w:t>目 次</w:t>
      </w:r>
    </w:p>
    <w:p>
      <w:pPr>
        <w:spacing w:after="60"/>
      </w:pPr>
      <w:r>
        <w:rPr>
          <w:rFonts w:ascii="游ゴシック" w:hAnsi="游ゴシック" w:eastAsia="游ゴシック"/>
          <w:b w:val="0"/>
          <w:sz w:val="21"/>
        </w:rPr>
        <w:t xml:space="preserve">　第1節　骨子案の位置づけ</w:t>
      </w:r>
    </w:p>
    <w:p>
      <w:pPr>
        <w:spacing w:after="60"/>
      </w:pPr>
      <w:r>
        <w:rPr>
          <w:rFonts w:ascii="游ゴシック" w:hAnsi="游ゴシック" w:eastAsia="游ゴシック"/>
          <w:b w:val="0"/>
          <w:sz w:val="21"/>
        </w:rPr>
        <w:t xml:space="preserve">　第2節　計画の概要</w:t>
      </w:r>
    </w:p>
    <w:p>
      <w:pPr>
        <w:spacing w:after="60"/>
      </w:pPr>
      <w:r>
        <w:rPr>
          <w:rFonts w:ascii="游ゴシック" w:hAnsi="游ゴシック" w:eastAsia="游ゴシック"/>
          <w:b w:val="0"/>
          <w:sz w:val="21"/>
        </w:rPr>
        <w:t xml:space="preserve">　第3節　計画策定の背景</w:t>
      </w:r>
    </w:p>
    <w:p>
      <w:pPr>
        <w:spacing w:after="60"/>
      </w:pPr>
      <w:r>
        <w:rPr>
          <w:rFonts w:ascii="游ゴシック" w:hAnsi="游ゴシック" w:eastAsia="游ゴシック"/>
          <w:b w:val="0"/>
          <w:sz w:val="21"/>
        </w:rPr>
        <w:t xml:space="preserve">　第4節　第9期計画の評価の概要</w:t>
      </w:r>
    </w:p>
    <w:p>
      <w:pPr>
        <w:spacing w:after="60"/>
      </w:pPr>
      <w:r>
        <w:rPr>
          <w:rFonts w:ascii="游ゴシック" w:hAnsi="游ゴシック" w:eastAsia="游ゴシック"/>
          <w:b w:val="0"/>
          <w:sz w:val="21"/>
        </w:rPr>
        <w:t xml:space="preserve">　第5節　基本理念・基本目標・施策の体系</w:t>
      </w:r>
    </w:p>
    <w:p>
      <w:pPr>
        <w:spacing w:after="60"/>
      </w:pPr>
      <w:r>
        <w:rPr>
          <w:rFonts w:ascii="游ゴシック" w:hAnsi="游ゴシック" w:eastAsia="游ゴシック"/>
          <w:b w:val="0"/>
          <w:sz w:val="21"/>
        </w:rPr>
        <w:t xml:space="preserve">　第6節　成果指標（代表KPI）の枠組み</w:t>
      </w:r>
    </w:p>
    <w:p>
      <w:pPr>
        <w:spacing w:after="60"/>
      </w:pPr>
      <w:r>
        <w:rPr>
          <w:rFonts w:ascii="游ゴシック" w:hAnsi="游ゴシック" w:eastAsia="游ゴシック"/>
          <w:b w:val="0"/>
          <w:sz w:val="21"/>
        </w:rPr>
        <w:t xml:space="preserve">　第7節　サービス見込量と保険料の算定の枠組み</w:t>
      </w:r>
    </w:p>
    <w:p>
      <w:pPr>
        <w:spacing w:after="60"/>
      </w:pPr>
      <w:r>
        <w:rPr>
          <w:rFonts w:ascii="游ゴシック" w:hAnsi="游ゴシック" w:eastAsia="游ゴシック"/>
          <w:b w:val="0"/>
          <w:sz w:val="21"/>
        </w:rPr>
        <w:t xml:space="preserve">　第8節　計画の章立てと各章の記載内容</w:t>
      </w:r>
    </w:p>
    <w:p>
      <w:pPr>
        <w:spacing w:after="60"/>
      </w:pPr>
      <w:r>
        <w:rPr>
          <w:rFonts w:ascii="游ゴシック" w:hAnsi="游ゴシック" w:eastAsia="游ゴシック"/>
          <w:b w:val="0"/>
          <w:sz w:val="21"/>
        </w:rPr>
        <w:t xml:space="preserve">　第9節　第9期計画からの主な変更点</w:t>
      </w:r>
    </w:p>
    <w:p>
      <w:pPr>
        <w:spacing w:after="60"/>
      </w:pPr>
      <w:r>
        <w:rPr>
          <w:rFonts w:ascii="游ゴシック" w:hAnsi="游ゴシック" w:eastAsia="游ゴシック"/>
          <w:b w:val="0"/>
          <w:sz w:val="21"/>
        </w:rPr>
        <w:t xml:space="preserve">　第10節　決定・確認を要する事項</w:t>
      </w:r>
    </w:p>
    <w:p>
      <w:pPr>
        <w:spacing w:after="60"/>
      </w:pPr>
      <w:r>
        <w:rPr>
          <w:rFonts w:ascii="游ゴシック" w:hAnsi="游ゴシック" w:eastAsia="游ゴシック"/>
          <w:b w:val="0"/>
          <w:sz w:val="21"/>
        </w:rPr>
        <w:t xml:space="preserve">　第11節　策定スケジュール</w:t>
      </w:r>
    </w:p>
    <w:p>
      <w:r>
        <w:br w:type="page"/>
      </w:r>
    </w:p>
    <w:p>
      <w:pPr>
        <w:pStyle w:val="Heading1"/>
        <w:keepNext/>
        <w:spacing w:before="240" w:after="100"/>
      </w:pPr>
      <w:r>
        <w:rPr>
          <w:rFonts w:ascii="游ゴシック" w:hAnsi="游ゴシック" w:eastAsia="游ゴシック"/>
          <w:sz w:val="30"/>
        </w:rPr>
        <w:t>第1節　骨子案の位置づけ</w:t>
      </w:r>
    </w:p>
    <w:p>
      <w:pPr>
        <w:spacing w:after="80"/>
      </w:pPr>
      <w:r>
        <w:rPr>
          <w:rFonts w:ascii="游ゴシック" w:hAnsi="游ゴシック" w:eastAsia="游ゴシック"/>
          <w:b w:val="0"/>
          <w:sz w:val="21"/>
        </w:rPr>
        <w:t>本骨子案は、大雪地区広域連合第10期介護保険事業計画（令和9年度～令和11年度）について、計画の構成、基本理念、基本目標、施策の体系、成果指標及びサービス見込量・保険料の算定の枠組みを示すものです。</w:t>
      </w:r>
    </w:p>
    <w:p>
      <w:pPr>
        <w:spacing w:after="80"/>
      </w:pPr>
      <w:r>
        <w:rPr>
          <w:rFonts w:ascii="游ゴシック" w:hAnsi="游ゴシック" w:eastAsia="游ゴシック"/>
          <w:b w:val="0"/>
          <w:sz w:val="21"/>
        </w:rPr>
        <w:t>骨子案の目的は、計画の本文を書き始める前に「各章に何を、どの資料に基づいて記載するか」を確定させることにあります。このため本骨子案は、章立てと各章の記載内容を根拠資料と対照させた第8節を中心に構成しています。</w:t>
      </w:r>
    </w:p>
    <w:p>
      <w:pPr>
        <w:keepNext/>
        <w:spacing w:after="60"/>
      </w:pPr>
      <w:r>
        <w:rPr>
          <w:rFonts w:ascii="游ゴシック" w:hAnsi="游ゴシック" w:eastAsia="游ゴシック"/>
          <w:b/>
          <w:sz w:val="20"/>
        </w:rPr>
        <w:t>【骨子案・素案・最終案の関係】</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1701"/>
            <w:shd w:val="clear" w:color="auto" w:fill="F2F2F2"/>
            <w:vAlign w:val="center"/>
          </w:tcPr>
          <w:p>
            <w:pPr>
              <w:spacing w:before="20" w:after="20"/>
              <w:jc w:val="center"/>
            </w:pPr>
            <w:r/>
            <w:r>
              <w:rPr>
                <w:rFonts w:ascii="游ゴシック" w:hAnsi="游ゴシック" w:eastAsia="游ゴシック"/>
                <w:b/>
                <w:sz w:val="18"/>
              </w:rPr>
              <w:t>区分</w:t>
            </w:r>
          </w:p>
        </w:tc>
        <w:tc>
          <w:tcPr>
            <w:tcW w:type="dxa" w:w="3742"/>
            <w:shd w:val="clear" w:color="auto" w:fill="F2F2F2"/>
            <w:vAlign w:val="center"/>
          </w:tcPr>
          <w:p>
            <w:pPr>
              <w:spacing w:before="20" w:after="20"/>
              <w:jc w:val="center"/>
            </w:pPr>
            <w:r/>
            <w:r>
              <w:rPr>
                <w:rFonts w:ascii="游ゴシック" w:hAnsi="游ゴシック" w:eastAsia="游ゴシック"/>
                <w:b/>
                <w:sz w:val="18"/>
              </w:rPr>
              <w:t>確定させる内容</w:t>
            </w:r>
          </w:p>
        </w:tc>
        <w:tc>
          <w:tcPr>
            <w:tcW w:type="dxa" w:w="1474"/>
            <w:shd w:val="clear" w:color="auto" w:fill="F2F2F2"/>
            <w:vAlign w:val="center"/>
          </w:tcPr>
          <w:p>
            <w:pPr>
              <w:spacing w:before="20" w:after="20"/>
              <w:jc w:val="center"/>
            </w:pPr>
            <w:r/>
            <w:r>
              <w:rPr>
                <w:rFonts w:ascii="游ゴシック" w:hAnsi="游ゴシック" w:eastAsia="游ゴシック"/>
                <w:b/>
                <w:sz w:val="18"/>
              </w:rPr>
              <w:t>時期（仕様書5）</w:t>
            </w:r>
          </w:p>
        </w:tc>
        <w:tc>
          <w:tcPr>
            <w:tcW w:type="dxa" w:w="2835"/>
            <w:shd w:val="clear" w:color="auto" w:fill="F2F2F2"/>
            <w:vAlign w:val="center"/>
          </w:tcPr>
          <w:p>
            <w:pPr>
              <w:spacing w:before="20" w:after="20"/>
              <w:jc w:val="center"/>
            </w:pPr>
            <w:r/>
            <w:r>
              <w:rPr>
                <w:rFonts w:ascii="游ゴシック" w:hAnsi="游ゴシック" w:eastAsia="游ゴシック"/>
                <w:b/>
                <w:sz w:val="18"/>
              </w:rPr>
              <w:t>本業務での状況</w:t>
            </w:r>
          </w:p>
        </w:tc>
      </w:tr>
      <w:tr>
        <w:trPr>
          <w:cantSplit/>
        </w:trPr>
        <w:tc>
          <w:tcPr>
            <w:tcW w:type="dxa" w:w="1701"/>
            <w:vAlign w:val="center"/>
          </w:tcPr>
          <w:p>
            <w:pPr>
              <w:spacing w:before="20" w:after="20"/>
              <w:jc w:val="center"/>
            </w:pPr>
            <w:r/>
            <w:r>
              <w:rPr>
                <w:rFonts w:ascii="游ゴシック" w:hAnsi="游ゴシック" w:eastAsia="游ゴシック"/>
                <w:sz w:val="18"/>
              </w:rPr>
              <w:t>骨子案</w:t>
            </w:r>
          </w:p>
        </w:tc>
        <w:tc>
          <w:tcPr>
            <w:tcW w:type="dxa" w:w="3742"/>
            <w:vAlign w:val="center"/>
          </w:tcPr>
          <w:p>
            <w:pPr>
              <w:spacing w:before="20" w:after="20"/>
            </w:pPr>
            <w:r/>
            <w:r>
              <w:rPr>
                <w:rFonts w:ascii="游ゴシック" w:hAnsi="游ゴシック" w:eastAsia="游ゴシック"/>
                <w:sz w:val="18"/>
              </w:rPr>
              <w:t>章立て、基本理念・基本目標、施策の体系、成果指標の枠組み、算定の枠組み、各章の根拠資料</w:t>
            </w:r>
          </w:p>
        </w:tc>
        <w:tc>
          <w:tcPr>
            <w:tcW w:type="dxa" w:w="1474"/>
            <w:vAlign w:val="center"/>
          </w:tcPr>
          <w:p>
            <w:pPr>
              <w:spacing w:before="20" w:after="20"/>
              <w:jc w:val="center"/>
            </w:pPr>
            <w:r/>
            <w:r>
              <w:rPr>
                <w:rFonts w:ascii="游ゴシック" w:hAnsi="游ゴシック" w:eastAsia="游ゴシック"/>
                <w:sz w:val="18"/>
              </w:rPr>
              <w:t>令和8年10月</w:t>
            </w:r>
          </w:p>
        </w:tc>
        <w:tc>
          <w:tcPr>
            <w:tcW w:type="dxa" w:w="2835"/>
            <w:vAlign w:val="center"/>
          </w:tcPr>
          <w:p>
            <w:pPr>
              <w:spacing w:before="20" w:after="20"/>
            </w:pPr>
            <w:r/>
            <w:r>
              <w:rPr>
                <w:rFonts w:ascii="游ゴシック" w:hAnsi="游ゴシック" w:eastAsia="游ゴシック"/>
                <w:sz w:val="18"/>
              </w:rPr>
              <w:t>本書</w:t>
            </w:r>
          </w:p>
        </w:tc>
      </w:tr>
      <w:tr>
        <w:trPr>
          <w:cantSplit/>
        </w:trPr>
        <w:tc>
          <w:tcPr>
            <w:tcW w:type="dxa" w:w="1701"/>
            <w:vAlign w:val="center"/>
          </w:tcPr>
          <w:p>
            <w:pPr>
              <w:spacing w:before="20" w:after="20"/>
              <w:jc w:val="center"/>
            </w:pPr>
            <w:r/>
            <w:r>
              <w:rPr>
                <w:rFonts w:ascii="游ゴシック" w:hAnsi="游ゴシック" w:eastAsia="游ゴシック"/>
                <w:sz w:val="18"/>
              </w:rPr>
              <w:t>計画素案</w:t>
            </w:r>
          </w:p>
        </w:tc>
        <w:tc>
          <w:tcPr>
            <w:tcW w:type="dxa" w:w="3742"/>
            <w:vAlign w:val="center"/>
          </w:tcPr>
          <w:p>
            <w:pPr>
              <w:spacing w:before="20" w:after="20"/>
            </w:pPr>
            <w:r/>
            <w:r>
              <w:rPr>
                <w:rFonts w:ascii="游ゴシック" w:hAnsi="游ゴシック" w:eastAsia="游ゴシック"/>
                <w:sz w:val="18"/>
              </w:rPr>
              <w:t>本文、図表、見込量、保険料の試算</w:t>
            </w:r>
          </w:p>
        </w:tc>
        <w:tc>
          <w:tcPr>
            <w:tcW w:type="dxa" w:w="1474"/>
            <w:vAlign w:val="center"/>
          </w:tcPr>
          <w:p>
            <w:pPr>
              <w:spacing w:before="20" w:after="20"/>
              <w:jc w:val="center"/>
            </w:pPr>
            <w:r/>
            <w:r>
              <w:rPr>
                <w:rFonts w:ascii="游ゴシック" w:hAnsi="游ゴシック" w:eastAsia="游ゴシック"/>
                <w:sz w:val="18"/>
              </w:rPr>
              <w:t>令和8年12月</w:t>
            </w:r>
          </w:p>
        </w:tc>
        <w:tc>
          <w:tcPr>
            <w:tcW w:type="dxa" w:w="2835"/>
            <w:vAlign w:val="center"/>
          </w:tcPr>
          <w:p>
            <w:pPr>
              <w:spacing w:before="20" w:after="20"/>
            </w:pPr>
            <w:r/>
            <w:r>
              <w:rPr>
                <w:rFonts w:ascii="游ゴシック" w:hAnsi="游ゴシック" w:eastAsia="游ゴシック"/>
                <w:sz w:val="18"/>
              </w:rPr>
              <w:t>令和8年8月時点の版まで作成済（暫定）</w:t>
            </w:r>
          </w:p>
        </w:tc>
      </w:tr>
      <w:tr>
        <w:trPr>
          <w:cantSplit/>
        </w:trPr>
        <w:tc>
          <w:tcPr>
            <w:tcW w:type="dxa" w:w="1701"/>
            <w:vAlign w:val="center"/>
          </w:tcPr>
          <w:p>
            <w:pPr>
              <w:spacing w:before="20" w:after="20"/>
              <w:jc w:val="center"/>
            </w:pPr>
            <w:r/>
            <w:r>
              <w:rPr>
                <w:rFonts w:ascii="游ゴシック" w:hAnsi="游ゴシック" w:eastAsia="游ゴシック"/>
                <w:sz w:val="18"/>
              </w:rPr>
              <w:t>構成3町の意見反映</w:t>
            </w:r>
          </w:p>
        </w:tc>
        <w:tc>
          <w:tcPr>
            <w:tcW w:type="dxa" w:w="3742"/>
            <w:vAlign w:val="center"/>
          </w:tcPr>
          <w:p>
            <w:pPr>
              <w:spacing w:before="20" w:after="20"/>
            </w:pPr>
            <w:r/>
            <w:r>
              <w:rPr>
                <w:rFonts w:ascii="游ゴシック" w:hAnsi="游ゴシック" w:eastAsia="游ゴシック"/>
                <w:sz w:val="18"/>
              </w:rPr>
              <w:t>3町の高齢者福祉計画との整合、共通指標</w:t>
            </w:r>
          </w:p>
        </w:tc>
        <w:tc>
          <w:tcPr>
            <w:tcW w:type="dxa" w:w="1474"/>
            <w:vAlign w:val="center"/>
          </w:tcPr>
          <w:p>
            <w:pPr>
              <w:spacing w:before="20" w:after="20"/>
              <w:jc w:val="center"/>
            </w:pPr>
            <w:r/>
            <w:r>
              <w:rPr>
                <w:rFonts w:ascii="游ゴシック" w:hAnsi="游ゴシック" w:eastAsia="游ゴシック"/>
                <w:sz w:val="18"/>
              </w:rPr>
              <w:t>令和8年11月</w:t>
            </w:r>
          </w:p>
        </w:tc>
        <w:tc>
          <w:tcPr>
            <w:tcW w:type="dxa" w:w="2835"/>
            <w:vAlign w:val="center"/>
          </w:tcPr>
          <w:p>
            <w:pPr>
              <w:spacing w:before="20" w:after="20"/>
            </w:pPr>
            <w:r/>
            <w:r>
              <w:rPr>
                <w:rFonts w:ascii="游ゴシック" w:hAnsi="游ゴシック" w:eastAsia="游ゴシック"/>
                <w:sz w:val="18"/>
              </w:rPr>
              <w:t>3町との協議が前提</w:t>
            </w:r>
          </w:p>
        </w:tc>
      </w:tr>
      <w:tr>
        <w:trPr>
          <w:cantSplit/>
        </w:trPr>
        <w:tc>
          <w:tcPr>
            <w:tcW w:type="dxa" w:w="1701"/>
            <w:vAlign w:val="center"/>
          </w:tcPr>
          <w:p>
            <w:pPr>
              <w:spacing w:before="20" w:after="20"/>
              <w:jc w:val="center"/>
            </w:pPr>
            <w:r/>
            <w:r>
              <w:rPr>
                <w:rFonts w:ascii="游ゴシック" w:hAnsi="游ゴシック" w:eastAsia="游ゴシック"/>
                <w:sz w:val="18"/>
              </w:rPr>
              <w:t>パブリックコメント用素案</w:t>
            </w:r>
          </w:p>
        </w:tc>
        <w:tc>
          <w:tcPr>
            <w:tcW w:type="dxa" w:w="3742"/>
            <w:vAlign w:val="center"/>
          </w:tcPr>
          <w:p>
            <w:pPr>
              <w:spacing w:before="20" w:after="20"/>
            </w:pPr>
            <w:r/>
            <w:r>
              <w:rPr>
                <w:rFonts w:ascii="游ゴシック" w:hAnsi="游ゴシック" w:eastAsia="游ゴシック"/>
                <w:sz w:val="18"/>
              </w:rPr>
              <w:t>住民に示す素案</w:t>
            </w:r>
          </w:p>
        </w:tc>
        <w:tc>
          <w:tcPr>
            <w:tcW w:type="dxa" w:w="1474"/>
            <w:vAlign w:val="center"/>
          </w:tcPr>
          <w:p>
            <w:pPr>
              <w:spacing w:before="20" w:after="20"/>
              <w:jc w:val="center"/>
            </w:pPr>
            <w:r/>
            <w:r>
              <w:rPr>
                <w:rFonts w:ascii="游ゴシック" w:hAnsi="游ゴシック" w:eastAsia="游ゴシック"/>
                <w:sz w:val="18"/>
              </w:rPr>
              <w:t>令和9年1月</w:t>
            </w:r>
          </w:p>
        </w:tc>
        <w:tc>
          <w:tcPr>
            <w:tcW w:type="dxa" w:w="2835"/>
            <w:vAlign w:val="center"/>
          </w:tcPr>
          <w:p>
            <w:pPr>
              <w:spacing w:before="20" w:after="20"/>
            </w:pPr>
            <w:r/>
            <w:r>
              <w:rPr>
                <w:rFonts w:ascii="游ゴシック" w:hAnsi="游ゴシック" w:eastAsia="游ゴシック"/>
                <w:sz w:val="18"/>
              </w:rPr>
              <w:t>未着手</w:t>
            </w:r>
          </w:p>
        </w:tc>
      </w:tr>
      <w:tr>
        <w:trPr>
          <w:cantSplit/>
        </w:trPr>
        <w:tc>
          <w:tcPr>
            <w:tcW w:type="dxa" w:w="1701"/>
            <w:vAlign w:val="center"/>
          </w:tcPr>
          <w:p>
            <w:pPr>
              <w:spacing w:before="20" w:after="20"/>
              <w:jc w:val="center"/>
            </w:pPr>
            <w:r/>
            <w:r>
              <w:rPr>
                <w:rFonts w:ascii="游ゴシック" w:hAnsi="游ゴシック" w:eastAsia="游ゴシック"/>
                <w:sz w:val="18"/>
              </w:rPr>
              <w:t>計画最終案</w:t>
            </w:r>
          </w:p>
        </w:tc>
        <w:tc>
          <w:tcPr>
            <w:tcW w:type="dxa" w:w="3742"/>
            <w:vAlign w:val="center"/>
          </w:tcPr>
          <w:p>
            <w:pPr>
              <w:spacing w:before="20" w:after="20"/>
            </w:pPr>
            <w:r/>
            <w:r>
              <w:rPr>
                <w:rFonts w:ascii="游ゴシック" w:hAnsi="游ゴシック" w:eastAsia="游ゴシック"/>
                <w:sz w:val="18"/>
              </w:rPr>
              <w:t>意見反映後の計画</w:t>
            </w:r>
          </w:p>
        </w:tc>
        <w:tc>
          <w:tcPr>
            <w:tcW w:type="dxa" w:w="1474"/>
            <w:vAlign w:val="center"/>
          </w:tcPr>
          <w:p>
            <w:pPr>
              <w:spacing w:before="20" w:after="20"/>
              <w:jc w:val="center"/>
            </w:pPr>
            <w:r/>
            <w:r>
              <w:rPr>
                <w:rFonts w:ascii="游ゴシック" w:hAnsi="游ゴシック" w:eastAsia="游ゴシック"/>
                <w:sz w:val="18"/>
              </w:rPr>
              <w:t>令和9年2月</w:t>
            </w:r>
          </w:p>
        </w:tc>
        <w:tc>
          <w:tcPr>
            <w:tcW w:type="dxa" w:w="2835"/>
            <w:vAlign w:val="center"/>
          </w:tcPr>
          <w:p>
            <w:pPr>
              <w:spacing w:before="20" w:after="20"/>
            </w:pPr>
            <w:r/>
            <w:r>
              <w:rPr>
                <w:rFonts w:ascii="游ゴシック" w:hAnsi="游ゴシック" w:eastAsia="游ゴシック"/>
                <w:sz w:val="18"/>
              </w:rPr>
              <w:t>未着手</w:t>
            </w:r>
          </w:p>
        </w:tc>
      </w:tr>
      <w:tr>
        <w:trPr>
          <w:cantSplit/>
        </w:trPr>
        <w:tc>
          <w:tcPr>
            <w:tcW w:type="dxa" w:w="1701"/>
            <w:vAlign w:val="center"/>
          </w:tcPr>
          <w:p>
            <w:pPr>
              <w:spacing w:before="20" w:after="20"/>
              <w:jc w:val="center"/>
            </w:pPr>
            <w:r/>
            <w:r>
              <w:rPr>
                <w:rFonts w:ascii="游ゴシック" w:hAnsi="游ゴシック" w:eastAsia="游ゴシック"/>
                <w:sz w:val="18"/>
              </w:rPr>
              <w:t>計画書・概要版</w:t>
            </w:r>
          </w:p>
        </w:tc>
        <w:tc>
          <w:tcPr>
            <w:tcW w:type="dxa" w:w="3742"/>
            <w:vAlign w:val="center"/>
          </w:tcPr>
          <w:p>
            <w:pPr>
              <w:spacing w:before="20" w:after="20"/>
            </w:pPr>
            <w:r/>
            <w:r>
              <w:rPr>
                <w:rFonts w:ascii="游ゴシック" w:hAnsi="游ゴシック" w:eastAsia="游ゴシック"/>
                <w:sz w:val="18"/>
              </w:rPr>
              <w:t>印刷・納品</w:t>
            </w:r>
          </w:p>
        </w:tc>
        <w:tc>
          <w:tcPr>
            <w:tcW w:type="dxa" w:w="1474"/>
            <w:vAlign w:val="center"/>
          </w:tcPr>
          <w:p>
            <w:pPr>
              <w:spacing w:before="20" w:after="20"/>
              <w:jc w:val="center"/>
            </w:pPr>
            <w:r/>
            <w:r>
              <w:rPr>
                <w:rFonts w:ascii="游ゴシック" w:hAnsi="游ゴシック" w:eastAsia="游ゴシック"/>
                <w:sz w:val="18"/>
              </w:rPr>
              <w:t>令和9年3月</w:t>
            </w:r>
          </w:p>
        </w:tc>
        <w:tc>
          <w:tcPr>
            <w:tcW w:type="dxa" w:w="2835"/>
            <w:vAlign w:val="center"/>
          </w:tcPr>
          <w:p>
            <w:pPr>
              <w:spacing w:before="20" w:after="20"/>
            </w:pPr>
            <w:r/>
            <w:r>
              <w:rPr>
                <w:rFonts w:ascii="游ゴシック" w:hAnsi="游ゴシック" w:eastAsia="游ゴシック"/>
                <w:sz w:val="18"/>
              </w:rPr>
              <w:t>未着手</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本業務では、貸与資料の分析と実施済み調査の集計を先行したため、計画素案が骨子案より先に令和8年8月時点の版まで作成されています。このため本骨子案は素案の要約ではなく、素案の各章が何に基づいているかを整理し、確定していない事項を第10節に集約したものです。本骨子案でご決定いただいた事項は、素案の次稿に反映します。</w:t>
      </w:r>
    </w:p>
    <w:p>
      <w:pPr>
        <w:pStyle w:val="Heading1"/>
        <w:keepNext/>
        <w:spacing w:before="240" w:after="100"/>
      </w:pPr>
      <w:r>
        <w:rPr>
          <w:rFonts w:ascii="游ゴシック" w:hAnsi="游ゴシック" w:eastAsia="游ゴシック"/>
          <w:sz w:val="30"/>
        </w:rPr>
        <w:t>第2節　計画の概要</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4876"/>
        <w:gridCol w:w="4876"/>
      </w:tblGrid>
      <w:tr>
        <w:trPr>
          <w:cantSplit/>
          <w:tblHeader/>
        </w:trPr>
        <w:tc>
          <w:tcPr>
            <w:tcW w:type="dxa" w:w="1814"/>
            <w:shd w:val="clear" w:color="auto" w:fill="F2F2F2"/>
            <w:vAlign w:val="center"/>
          </w:tcPr>
          <w:p>
            <w:pPr>
              <w:spacing w:before="20" w:after="20"/>
              <w:jc w:val="center"/>
            </w:pPr>
            <w:r/>
            <w:r>
              <w:rPr>
                <w:rFonts w:ascii="游ゴシック" w:hAnsi="游ゴシック" w:eastAsia="游ゴシック"/>
                <w:b/>
                <w:sz w:val="20"/>
              </w:rPr>
              <w:t>項目</w:t>
            </w:r>
          </w:p>
        </w:tc>
        <w:tc>
          <w:tcPr>
            <w:tcW w:type="dxa" w:w="7937"/>
            <w:shd w:val="clear" w:color="auto" w:fill="F2F2F2"/>
            <w:vAlign w:val="center"/>
          </w:tcPr>
          <w:p>
            <w:pPr>
              <w:spacing w:before="20" w:after="20"/>
              <w:jc w:val="center"/>
            </w:pPr>
            <w:r/>
            <w:r>
              <w:rPr>
                <w:rFonts w:ascii="游ゴシック" w:hAnsi="游ゴシック" w:eastAsia="游ゴシック"/>
                <w:b/>
                <w:sz w:val="20"/>
              </w:rPr>
              <w:t>内容</w:t>
            </w:r>
          </w:p>
        </w:tc>
      </w:tr>
      <w:tr>
        <w:trPr>
          <w:cantSplit/>
        </w:trPr>
        <w:tc>
          <w:tcPr>
            <w:tcW w:type="dxa" w:w="1814"/>
            <w:vAlign w:val="center"/>
          </w:tcPr>
          <w:p>
            <w:pPr>
              <w:spacing w:before="20" w:after="20"/>
              <w:jc w:val="center"/>
            </w:pPr>
            <w:r/>
            <w:r>
              <w:rPr>
                <w:rFonts w:ascii="游ゴシック" w:hAnsi="游ゴシック" w:eastAsia="游ゴシック"/>
                <w:sz w:val="20"/>
              </w:rPr>
              <w:t>計画の名称</w:t>
            </w:r>
          </w:p>
        </w:tc>
        <w:tc>
          <w:tcPr>
            <w:tcW w:type="dxa" w:w="7937"/>
            <w:vAlign w:val="center"/>
          </w:tcPr>
          <w:p>
            <w:pPr>
              <w:spacing w:before="20" w:after="20"/>
            </w:pPr>
            <w:r/>
            <w:r>
              <w:rPr>
                <w:rFonts w:ascii="游ゴシック" w:hAnsi="游ゴシック" w:eastAsia="游ゴシック"/>
                <w:sz w:val="20"/>
              </w:rPr>
              <w:t>大雪地区広域連合 第10期介護保険事業計画</w:t>
            </w:r>
          </w:p>
        </w:tc>
      </w:tr>
      <w:tr>
        <w:trPr>
          <w:cantSplit/>
        </w:trPr>
        <w:tc>
          <w:tcPr>
            <w:tcW w:type="dxa" w:w="1814"/>
            <w:vAlign w:val="center"/>
          </w:tcPr>
          <w:p>
            <w:pPr>
              <w:spacing w:before="20" w:after="20"/>
              <w:jc w:val="center"/>
            </w:pPr>
            <w:r/>
            <w:r>
              <w:rPr>
                <w:rFonts w:ascii="游ゴシック" w:hAnsi="游ゴシック" w:eastAsia="游ゴシック"/>
                <w:sz w:val="20"/>
              </w:rPr>
              <w:t>根拠法令</w:t>
            </w:r>
          </w:p>
        </w:tc>
        <w:tc>
          <w:tcPr>
            <w:tcW w:type="dxa" w:w="7937"/>
            <w:vAlign w:val="center"/>
          </w:tcPr>
          <w:p>
            <w:pPr>
              <w:spacing w:before="20" w:after="20"/>
            </w:pPr>
            <w:r/>
            <w:r>
              <w:rPr>
                <w:rFonts w:ascii="游ゴシック" w:hAnsi="游ゴシック" w:eastAsia="游ゴシック"/>
                <w:sz w:val="20"/>
              </w:rPr>
              <w:t>介護保険法第117条に基づく市町村介護保険事業計画</w:t>
            </w:r>
          </w:p>
        </w:tc>
      </w:tr>
      <w:tr>
        <w:trPr>
          <w:cantSplit/>
        </w:trPr>
        <w:tc>
          <w:tcPr>
            <w:tcW w:type="dxa" w:w="1814"/>
            <w:vAlign w:val="center"/>
          </w:tcPr>
          <w:p>
            <w:pPr>
              <w:spacing w:before="20" w:after="20"/>
              <w:jc w:val="center"/>
            </w:pPr>
            <w:r/>
            <w:r>
              <w:rPr>
                <w:rFonts w:ascii="游ゴシック" w:hAnsi="游ゴシック" w:eastAsia="游ゴシック"/>
                <w:sz w:val="20"/>
              </w:rPr>
              <w:t>計画期間</w:t>
            </w:r>
          </w:p>
        </w:tc>
        <w:tc>
          <w:tcPr>
            <w:tcW w:type="dxa" w:w="7937"/>
            <w:vAlign w:val="center"/>
          </w:tcPr>
          <w:p>
            <w:pPr>
              <w:spacing w:before="20" w:after="20"/>
            </w:pPr>
            <w:r/>
            <w:r>
              <w:rPr>
                <w:rFonts w:ascii="游ゴシック" w:hAnsi="游ゴシック" w:eastAsia="游ゴシック"/>
                <w:sz w:val="20"/>
              </w:rPr>
              <w:t>令和9（2027）年度から令和11（2029）年度までの3年間</w:t>
            </w:r>
          </w:p>
        </w:tc>
      </w:tr>
      <w:tr>
        <w:trPr>
          <w:cantSplit/>
        </w:trPr>
        <w:tc>
          <w:tcPr>
            <w:tcW w:type="dxa" w:w="1814"/>
            <w:vAlign w:val="center"/>
          </w:tcPr>
          <w:p>
            <w:pPr>
              <w:spacing w:before="20" w:after="20"/>
              <w:jc w:val="center"/>
            </w:pPr>
            <w:r/>
            <w:r>
              <w:rPr>
                <w:rFonts w:ascii="游ゴシック" w:hAnsi="游ゴシック" w:eastAsia="游ゴシック"/>
                <w:sz w:val="20"/>
              </w:rPr>
              <w:t>中長期の見通し</w:t>
            </w:r>
          </w:p>
        </w:tc>
        <w:tc>
          <w:tcPr>
            <w:tcW w:type="dxa" w:w="7937"/>
            <w:vAlign w:val="center"/>
          </w:tcPr>
          <w:p>
            <w:pPr>
              <w:spacing w:before="20" w:after="20"/>
            </w:pPr>
            <w:r/>
            <w:r>
              <w:rPr>
                <w:rFonts w:ascii="游ゴシック" w:hAnsi="游ゴシック" w:eastAsia="游ゴシック"/>
                <w:sz w:val="20"/>
              </w:rPr>
              <w:t>令和17（2035）年、令和22（2040）年を見据える</w:t>
            </w:r>
          </w:p>
        </w:tc>
      </w:tr>
      <w:tr>
        <w:trPr>
          <w:cantSplit/>
        </w:trPr>
        <w:tc>
          <w:tcPr>
            <w:tcW w:type="dxa" w:w="1814"/>
            <w:vAlign w:val="center"/>
          </w:tcPr>
          <w:p>
            <w:pPr>
              <w:spacing w:before="20" w:after="20"/>
              <w:jc w:val="center"/>
            </w:pPr>
            <w:r/>
            <w:r>
              <w:rPr>
                <w:rFonts w:ascii="游ゴシック" w:hAnsi="游ゴシック" w:eastAsia="游ゴシック"/>
                <w:sz w:val="20"/>
              </w:rPr>
              <w:t>保険者区域</w:t>
            </w:r>
          </w:p>
        </w:tc>
        <w:tc>
          <w:tcPr>
            <w:tcW w:type="dxa" w:w="7937"/>
            <w:vAlign w:val="center"/>
          </w:tcPr>
          <w:p>
            <w:pPr>
              <w:spacing w:before="20" w:after="20"/>
            </w:pPr>
            <w:r/>
            <w:r>
              <w:rPr>
                <w:rFonts w:ascii="游ゴシック" w:hAnsi="游ゴシック" w:eastAsia="游ゴシック"/>
                <w:sz w:val="20"/>
              </w:rPr>
              <w:t>東川町、美瑛町、東神楽町</w:t>
            </w:r>
          </w:p>
        </w:tc>
      </w:tr>
      <w:tr>
        <w:trPr>
          <w:cantSplit/>
        </w:trPr>
        <w:tc>
          <w:tcPr>
            <w:tcW w:type="dxa" w:w="1814"/>
            <w:vAlign w:val="center"/>
          </w:tcPr>
          <w:p>
            <w:pPr>
              <w:spacing w:before="20" w:after="20"/>
              <w:jc w:val="center"/>
            </w:pPr>
            <w:r/>
            <w:r>
              <w:rPr>
                <w:rFonts w:ascii="游ゴシック" w:hAnsi="游ゴシック" w:eastAsia="游ゴシック"/>
                <w:sz w:val="20"/>
              </w:rPr>
              <w:t>日常生活圏域</w:t>
            </w:r>
          </w:p>
        </w:tc>
        <w:tc>
          <w:tcPr>
            <w:tcW w:type="dxa" w:w="7937"/>
            <w:vAlign w:val="center"/>
          </w:tcPr>
          <w:p>
            <w:pPr>
              <w:spacing w:before="20" w:after="20"/>
            </w:pPr>
            <w:r/>
            <w:r>
              <w:rPr>
                <w:rFonts w:ascii="游ゴシック" w:hAnsi="游ゴシック" w:eastAsia="游ゴシック"/>
                <w:sz w:val="20"/>
              </w:rPr>
              <w:t>6圏域（東川町1・東神楽町1・美瑛町4）［要確認］</w:t>
            </w:r>
          </w:p>
        </w:tc>
      </w:tr>
      <w:tr>
        <w:trPr>
          <w:cantSplit/>
        </w:trPr>
        <w:tc>
          <w:tcPr>
            <w:tcW w:type="dxa" w:w="1814"/>
            <w:vAlign w:val="center"/>
          </w:tcPr>
          <w:p>
            <w:pPr>
              <w:spacing w:before="20" w:after="20"/>
              <w:jc w:val="center"/>
            </w:pPr>
            <w:r/>
            <w:r>
              <w:rPr>
                <w:rFonts w:ascii="游ゴシック" w:hAnsi="游ゴシック" w:eastAsia="游ゴシック"/>
                <w:sz w:val="20"/>
              </w:rPr>
              <w:t>策定体制</w:t>
            </w:r>
          </w:p>
        </w:tc>
        <w:tc>
          <w:tcPr>
            <w:tcW w:type="dxa" w:w="7937"/>
            <w:vAlign w:val="center"/>
          </w:tcPr>
          <w:p>
            <w:pPr>
              <w:spacing w:before="20" w:after="20"/>
            </w:pPr>
            <w:r/>
            <w:r>
              <w:rPr>
                <w:rFonts w:ascii="游ゴシック" w:hAnsi="游ゴシック" w:eastAsia="游ゴシック"/>
                <w:sz w:val="20"/>
              </w:rPr>
              <w:t>介護保険運営協議会等での審議、構成3町及び関係部局との調整、住民・事業者等の意見反映、北海道及び上川中部圏域との整合</w:t>
            </w:r>
          </w:p>
        </w:tc>
      </w:tr>
      <w:tr>
        <w:trPr>
          <w:cantSplit/>
        </w:trPr>
        <w:tc>
          <w:tcPr>
            <w:tcW w:type="dxa" w:w="1814"/>
            <w:vAlign w:val="center"/>
          </w:tcPr>
          <w:p>
            <w:pPr>
              <w:spacing w:before="20" w:after="20"/>
              <w:jc w:val="center"/>
            </w:pPr>
            <w:r/>
            <w:r>
              <w:rPr>
                <w:rFonts w:ascii="游ゴシック" w:hAnsi="游ゴシック" w:eastAsia="游ゴシック"/>
                <w:sz w:val="20"/>
              </w:rPr>
              <w:t>策定に用いる調査</w:t>
            </w:r>
          </w:p>
        </w:tc>
        <w:tc>
          <w:tcPr>
            <w:tcW w:type="dxa" w:w="7937"/>
            <w:vAlign w:val="center"/>
          </w:tcPr>
          <w:p>
            <w:pPr>
              <w:spacing w:before="20" w:after="20"/>
            </w:pPr>
            <w:r/>
            <w:r>
              <w:rPr>
                <w:rFonts w:ascii="游ゴシック" w:hAnsi="游ゴシック" w:eastAsia="游ゴシック"/>
                <w:sz w:val="20"/>
              </w:rPr>
              <w:t>健康とくらしの調査、在宅生活改善調査、居所変更実態調査、介護人材実態調査（いずれも実施済み）</w:t>
            </w:r>
          </w:p>
        </w:tc>
      </w:tr>
      <w:tr>
        <w:trPr>
          <w:cantSplit/>
        </w:trPr>
        <w:tc>
          <w:tcPr>
            <w:tcW w:type="dxa" w:w="1814"/>
            <w:vAlign w:val="center"/>
          </w:tcPr>
          <w:p>
            <w:pPr>
              <w:spacing w:before="20" w:after="20"/>
              <w:jc w:val="center"/>
            </w:pPr>
            <w:r/>
            <w:r>
              <w:rPr>
                <w:rFonts w:ascii="游ゴシック" w:hAnsi="游ゴシック" w:eastAsia="游ゴシック"/>
                <w:sz w:val="20"/>
              </w:rPr>
              <w:t>進行管理</w:t>
            </w:r>
          </w:p>
        </w:tc>
        <w:tc>
          <w:tcPr>
            <w:tcW w:type="dxa" w:w="7937"/>
            <w:vAlign w:val="center"/>
          </w:tcPr>
          <w:p>
            <w:pPr>
              <w:spacing w:before="20" w:after="20"/>
            </w:pPr>
            <w:r/>
            <w:r>
              <w:rPr>
                <w:rFonts w:ascii="游ゴシック" w:hAnsi="游ゴシック" w:eastAsia="游ゴシック"/>
                <w:sz w:val="20"/>
              </w:rPr>
              <w:t>毎年度、代表KPIを算定して介護保険運営協議会に報告し、構成3町と共有する</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日常生活圏域は第9期の6圏域を引き継ぐことを前提としていますが、圏域別のデータが未受領のため、圏域の設定の見直しの要否は確定していません（第10節No.4）。</w:t>
      </w:r>
    </w:p>
    <w:p>
      <w:pPr>
        <w:pStyle w:val="Heading1"/>
        <w:keepNext/>
        <w:spacing w:before="240" w:after="100"/>
      </w:pPr>
      <w:r>
        <w:rPr>
          <w:rFonts w:ascii="游ゴシック" w:hAnsi="游ゴシック" w:eastAsia="游ゴシック"/>
          <w:sz w:val="30"/>
        </w:rPr>
        <w:t>第3節　計画策定の背景</w:t>
      </w:r>
    </w:p>
    <w:p>
      <w:pPr>
        <w:spacing w:after="80"/>
      </w:pPr>
      <w:r>
        <w:rPr>
          <w:rFonts w:ascii="游ゴシック" w:hAnsi="游ゴシック" w:eastAsia="游ゴシック"/>
          <w:b w:val="0"/>
          <w:sz w:val="21"/>
        </w:rPr>
        <w:t>計画策定の背景として、次の3点を第2章に記載します。いずれも確定した資料に基づく事実であり、第5章の施策の必要性の根拠となります。</w:t>
      </w:r>
    </w:p>
    <w:p>
      <w:pPr>
        <w:pStyle w:val="Heading2"/>
        <w:keepNext/>
        <w:spacing w:before="180" w:after="100"/>
      </w:pPr>
      <w:r>
        <w:rPr>
          <w:rFonts w:ascii="游ゴシック" w:hAnsi="游ゴシック" w:eastAsia="游ゴシック"/>
          <w:sz w:val="25"/>
        </w:rPr>
        <w:t>1　人口と要介護認定</w:t>
      </w:r>
    </w:p>
    <w:p>
      <w:pPr>
        <w:pStyle w:val="ListBullet"/>
        <w:spacing w:after="40"/>
      </w:pPr>
      <w:r>
        <w:rPr>
          <w:rFonts w:ascii="游ゴシック" w:hAnsi="游ゴシック" w:eastAsia="游ゴシック"/>
          <w:sz w:val="20"/>
        </w:rPr>
        <w:t>高齢化が進む一方で生産年齢人口が減少し、介護ニーズの増加・多様化と担い手不足が同時に進行しています。</w:t>
      </w:r>
    </w:p>
    <w:p>
      <w:pPr>
        <w:pStyle w:val="ListBullet"/>
        <w:spacing w:after="40"/>
      </w:pPr>
      <w:r>
        <w:rPr>
          <w:rFonts w:ascii="游ゴシック" w:hAnsi="游ゴシック" w:eastAsia="游ゴシック"/>
          <w:sz w:val="20"/>
        </w:rPr>
        <w:t>要介護認定率は令和8年3月末で21.8％です。第9期計画期間の上昇幅は＋1.0ポイントで、北海道・全国の＋2.2ポイントの半分にとどまります。</w:t>
      </w:r>
    </w:p>
    <w:p>
      <w:pPr>
        <w:pStyle w:val="ListBullet"/>
        <w:spacing w:after="40"/>
      </w:pPr>
      <w:r>
        <w:rPr>
          <w:rFonts w:ascii="游ゴシック" w:hAnsi="游ゴシック" w:eastAsia="游ゴシック"/>
          <w:sz w:val="20"/>
        </w:rPr>
        <w:t>要介護3以上の認定率は6.3％で、第9期の令和7年度目標6.5％を0.2ポイント下回っています（令和8年度の最終目標6.4％も現時点で0.1ポイント下回ります）。一方、実数は564人（令和6年3月末）から580人（令和8年3月末）へ増加しています。</w:t>
      </w:r>
    </w:p>
    <w:p>
      <w:pPr>
        <w:spacing w:after="160"/>
      </w:pPr>
      <w:r>
        <w:rPr>
          <w:rFonts w:ascii="游ゴシック" w:hAnsi="游ゴシック" w:eastAsia="游ゴシック"/>
          <w:b w:val="0"/>
          <w:sz w:val="17"/>
        </w:rPr>
        <w:t>認定率は「軽度は抑制されているが中重度の実数は増えている」という二面性を持ちます。第2章第1節で、軽度と中重度を分けて記述します。</w:t>
      </w:r>
    </w:p>
    <w:p>
      <w:pPr>
        <w:pStyle w:val="Heading2"/>
        <w:keepNext/>
        <w:spacing w:before="180" w:after="100"/>
      </w:pPr>
      <w:r>
        <w:rPr>
          <w:rFonts w:ascii="游ゴシック" w:hAnsi="游ゴシック" w:eastAsia="游ゴシック"/>
          <w:sz w:val="25"/>
        </w:rPr>
        <w:t>2　サービスの利用と供給</w:t>
      </w:r>
    </w:p>
    <w:p>
      <w:pPr>
        <w:pStyle w:val="ListBullet"/>
        <w:spacing w:after="40"/>
      </w:pPr>
      <w:r>
        <w:rPr>
          <w:rFonts w:ascii="游ゴシック" w:hAnsi="游ゴシック" w:eastAsia="游ゴシック"/>
          <w:sz w:val="20"/>
        </w:rPr>
        <w:t>認定を受けている1,984人（令和8年3月末）に令和7年度の利用率を適用すると、在宅サービス1,016人（51.2％）、居住系145人（7.3％）、施設337人（17.0％）、いずれも利用していない方486人（24.5％）と推計されます。</w:t>
      </w:r>
    </w:p>
    <w:p>
      <w:pPr>
        <w:pStyle w:val="ListBullet"/>
        <w:spacing w:after="40"/>
      </w:pPr>
      <w:r>
        <w:rPr>
          <w:rFonts w:ascii="游ゴシック" w:hAnsi="游ゴシック" w:eastAsia="游ゴシック"/>
          <w:sz w:val="20"/>
        </w:rPr>
        <w:t>24時間対応の3サービス（定期巡回・随時対応型訪問介護看護、夜間対応型訪問介護、看護小規模多機能型居宅介護）は区域内に事業所が存在せず、受給率も0.0％です。</w:t>
      </w:r>
    </w:p>
    <w:p>
      <w:pPr>
        <w:pStyle w:val="ListBullet"/>
        <w:spacing w:after="40"/>
      </w:pPr>
      <w:r>
        <w:rPr>
          <w:rFonts w:ascii="游ゴシック" w:hAnsi="游ゴシック" w:eastAsia="游ゴシック"/>
          <w:sz w:val="20"/>
        </w:rPr>
        <w:t>小規模多機能型居宅介護5事業所はすべて1法人が美瑛町で運営しており、東川町・東神楽町を通常の事業実施地域とするのは1事業所のみです。</w:t>
      </w:r>
    </w:p>
    <w:p>
      <w:pPr>
        <w:pStyle w:val="ListBullet"/>
        <w:spacing w:after="40"/>
      </w:pPr>
      <w:r>
        <w:rPr>
          <w:rFonts w:ascii="游ゴシック" w:hAnsi="游ゴシック" w:eastAsia="游ゴシック"/>
          <w:sz w:val="20"/>
        </w:rPr>
        <w:t>区域内の実75事業所を28法人が運営し、上位6法人が39事業所（52.0％）を占めます。</w:t>
      </w:r>
    </w:p>
    <w:p>
      <w:pPr>
        <w:keepNext/>
        <w:spacing w:after="60"/>
      </w:pPr>
      <w:r>
        <w:rPr>
          <w:rFonts w:ascii="游ゴシック" w:hAnsi="游ゴシック" w:eastAsia="游ゴシック"/>
          <w:b/>
          <w:sz w:val="20"/>
        </w:rPr>
        <w:t>【区域内の施設・住まいの供給量（令和8年6月30日～7月1日現在）】</w:t>
      </w:r>
    </w:p>
    <w:p>
      <w:pPr>
        <w:keepNext/>
        <w:spacing w:after="20"/>
        <w:jc w:val="right"/>
      </w:pPr>
      <w:r>
        <w:rPr>
          <w:rFonts w:ascii="游ゴシック" w:hAnsi="游ゴシック" w:eastAsia="游ゴシック"/>
          <w:b w:val="0"/>
          <w:sz w:val="17"/>
        </w:rPr>
        <w:t>単位：人、サービス付き高齢者向け住宅のみ戸</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3628"/>
            <w:shd w:val="clear" w:color="auto" w:fill="F2F2F2"/>
            <w:vAlign w:val="center"/>
          </w:tcPr>
          <w:p>
            <w:pPr>
              <w:spacing w:before="20" w:after="20"/>
              <w:jc w:val="center"/>
            </w:pPr>
            <w:r/>
            <w:r>
              <w:rPr>
                <w:rFonts w:ascii="游ゴシック" w:hAnsi="游ゴシック" w:eastAsia="游ゴシック"/>
                <w:b/>
                <w:sz w:val="18"/>
              </w:rPr>
              <w:t>区分</w:t>
            </w:r>
          </w:p>
        </w:tc>
        <w:tc>
          <w:tcPr>
            <w:tcW w:type="dxa" w:w="1020"/>
            <w:shd w:val="clear" w:color="auto" w:fill="F2F2F2"/>
            <w:vAlign w:val="center"/>
          </w:tcPr>
          <w:p>
            <w:pPr>
              <w:spacing w:before="20" w:after="20"/>
              <w:jc w:val="center"/>
            </w:pPr>
            <w:r/>
            <w:r>
              <w:rPr>
                <w:rFonts w:ascii="游ゴシック" w:hAnsi="游ゴシック" w:eastAsia="游ゴシック"/>
                <w:b/>
                <w:sz w:val="18"/>
              </w:rPr>
              <w:t>施設数</w:t>
            </w:r>
          </w:p>
        </w:tc>
        <w:tc>
          <w:tcPr>
            <w:tcW w:type="dxa" w:w="1474"/>
            <w:shd w:val="clear" w:color="auto" w:fill="F2F2F2"/>
            <w:vAlign w:val="center"/>
          </w:tcPr>
          <w:p>
            <w:pPr>
              <w:spacing w:before="20" w:after="20"/>
              <w:jc w:val="center"/>
            </w:pPr>
            <w:r/>
            <w:r>
              <w:rPr>
                <w:rFonts w:ascii="游ゴシック" w:hAnsi="游ゴシック" w:eastAsia="游ゴシック"/>
                <w:b/>
                <w:sz w:val="18"/>
              </w:rPr>
              <w:t>定員・戸数</w:t>
            </w:r>
          </w:p>
        </w:tc>
        <w:tc>
          <w:tcPr>
            <w:tcW w:type="dxa" w:w="3628"/>
            <w:shd w:val="clear" w:color="auto" w:fill="F2F2F2"/>
            <w:vAlign w:val="center"/>
          </w:tcPr>
          <w:p>
            <w:pPr>
              <w:spacing w:before="20" w:after="20"/>
              <w:jc w:val="center"/>
            </w:pPr>
            <w:r/>
            <w:r>
              <w:rPr>
                <w:rFonts w:ascii="游ゴシック" w:hAnsi="游ゴシック" w:eastAsia="游ゴシック"/>
                <w:b/>
                <w:sz w:val="18"/>
              </w:rPr>
              <w:t>備考</w:t>
            </w:r>
          </w:p>
        </w:tc>
      </w:tr>
      <w:tr>
        <w:trPr>
          <w:cantSplit/>
        </w:trPr>
        <w:tc>
          <w:tcPr>
            <w:tcW w:type="dxa" w:w="3628"/>
            <w:vAlign w:val="center"/>
          </w:tcPr>
          <w:p>
            <w:pPr>
              <w:spacing w:before="20" w:after="20"/>
            </w:pPr>
            <w:r/>
            <w:r>
              <w:rPr>
                <w:rFonts w:ascii="游ゴシック" w:hAnsi="游ゴシック" w:eastAsia="游ゴシック"/>
                <w:sz w:val="18"/>
              </w:rPr>
              <w:t>介護老人福祉施設（特別養護老人ホーム）</w:t>
            </w:r>
          </w:p>
        </w:tc>
        <w:tc>
          <w:tcPr>
            <w:tcW w:type="dxa" w:w="1020"/>
            <w:vAlign w:val="center"/>
          </w:tcPr>
          <w:p>
            <w:pPr>
              <w:spacing w:before="20" w:after="20"/>
              <w:jc w:val="center"/>
            </w:pPr>
            <w:r/>
            <w:r>
              <w:rPr>
                <w:rFonts w:ascii="游ゴシック" w:hAnsi="游ゴシック" w:eastAsia="游ゴシック"/>
                <w:sz w:val="18"/>
              </w:rPr>
              <w:t>3</w:t>
            </w:r>
          </w:p>
        </w:tc>
        <w:tc>
          <w:tcPr>
            <w:tcW w:type="dxa" w:w="1474"/>
            <w:vAlign w:val="center"/>
          </w:tcPr>
          <w:p>
            <w:pPr>
              <w:spacing w:before="20" w:after="20"/>
              <w:jc w:val="center"/>
            </w:pPr>
            <w:r/>
            <w:r>
              <w:rPr>
                <w:rFonts w:ascii="游ゴシック" w:hAnsi="游ゴシック" w:eastAsia="游ゴシック"/>
                <w:sz w:val="18"/>
              </w:rPr>
              <w:t>160</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3628"/>
            <w:vAlign w:val="center"/>
          </w:tcPr>
          <w:p>
            <w:pPr>
              <w:spacing w:before="20" w:after="20"/>
            </w:pPr>
            <w:r/>
            <w:r>
              <w:rPr>
                <w:rFonts w:ascii="游ゴシック" w:hAnsi="游ゴシック" w:eastAsia="游ゴシック"/>
                <w:sz w:val="18"/>
              </w:rPr>
              <w:t>地域密着型介護老人福祉施設</w:t>
            </w:r>
          </w:p>
        </w:tc>
        <w:tc>
          <w:tcPr>
            <w:tcW w:type="dxa" w:w="1020"/>
            <w:vAlign w:val="center"/>
          </w:tcPr>
          <w:p>
            <w:pPr>
              <w:spacing w:before="20" w:after="20"/>
              <w:jc w:val="center"/>
            </w:pPr>
            <w:r/>
            <w:r>
              <w:rPr>
                <w:rFonts w:ascii="游ゴシック" w:hAnsi="游ゴシック" w:eastAsia="游ゴシック"/>
                <w:sz w:val="18"/>
              </w:rPr>
              <w:t>3</w:t>
            </w:r>
          </w:p>
        </w:tc>
        <w:tc>
          <w:tcPr>
            <w:tcW w:type="dxa" w:w="1474"/>
            <w:vAlign w:val="center"/>
          </w:tcPr>
          <w:p>
            <w:pPr>
              <w:spacing w:before="20" w:after="20"/>
              <w:jc w:val="center"/>
            </w:pPr>
            <w:r/>
            <w:r>
              <w:rPr>
                <w:rFonts w:ascii="游ゴシック" w:hAnsi="游ゴシック" w:eastAsia="游ゴシック"/>
                <w:sz w:val="18"/>
              </w:rPr>
              <w:t>62</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3628"/>
            <w:vAlign w:val="center"/>
          </w:tcPr>
          <w:p>
            <w:pPr>
              <w:spacing w:before="20" w:after="20"/>
            </w:pPr>
            <w:r/>
            <w:r>
              <w:rPr>
                <w:rFonts w:ascii="游ゴシック" w:hAnsi="游ゴシック" w:eastAsia="游ゴシック"/>
                <w:sz w:val="18"/>
              </w:rPr>
              <w:t>介護老人保健施設</w:t>
            </w:r>
          </w:p>
        </w:tc>
        <w:tc>
          <w:tcPr>
            <w:tcW w:type="dxa" w:w="1020"/>
            <w:vAlign w:val="center"/>
          </w:tcPr>
          <w:p>
            <w:pPr>
              <w:spacing w:before="20" w:after="20"/>
              <w:jc w:val="center"/>
            </w:pPr>
            <w:r/>
            <w:r>
              <w:rPr>
                <w:rFonts w:ascii="游ゴシック" w:hAnsi="游ゴシック" w:eastAsia="游ゴシック"/>
                <w:sz w:val="18"/>
              </w:rPr>
              <w:t>3</w:t>
            </w:r>
          </w:p>
        </w:tc>
        <w:tc>
          <w:tcPr>
            <w:tcW w:type="dxa" w:w="1474"/>
            <w:vAlign w:val="center"/>
          </w:tcPr>
          <w:p>
            <w:pPr>
              <w:spacing w:before="20" w:after="20"/>
              <w:jc w:val="center"/>
            </w:pPr>
            <w:r/>
            <w:r>
              <w:rPr>
                <w:rFonts w:ascii="游ゴシック" w:hAnsi="游ゴシック" w:eastAsia="游ゴシック"/>
                <w:sz w:val="18"/>
              </w:rPr>
              <w:t>240</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3628"/>
            <w:vAlign w:val="center"/>
          </w:tcPr>
          <w:p>
            <w:pPr>
              <w:spacing w:before="20" w:after="20"/>
            </w:pPr>
            <w:r/>
            <w:r>
              <w:rPr>
                <w:rFonts w:ascii="游ゴシック" w:hAnsi="游ゴシック" w:eastAsia="游ゴシック"/>
                <w:sz w:val="18"/>
              </w:rPr>
              <w:t xml:space="preserve">　施設サービス　小計</w:t>
            </w:r>
          </w:p>
        </w:tc>
        <w:tc>
          <w:tcPr>
            <w:tcW w:type="dxa" w:w="1020"/>
            <w:vAlign w:val="center"/>
          </w:tcPr>
          <w:p>
            <w:pPr>
              <w:spacing w:before="20" w:after="20"/>
              <w:jc w:val="center"/>
            </w:pPr>
            <w:r/>
            <w:r>
              <w:rPr>
                <w:rFonts w:ascii="游ゴシック" w:hAnsi="游ゴシック" w:eastAsia="游ゴシック"/>
                <w:sz w:val="18"/>
              </w:rPr>
              <w:t>9</w:t>
            </w:r>
          </w:p>
        </w:tc>
        <w:tc>
          <w:tcPr>
            <w:tcW w:type="dxa" w:w="1474"/>
            <w:vAlign w:val="center"/>
          </w:tcPr>
          <w:p>
            <w:pPr>
              <w:spacing w:before="20" w:after="20"/>
              <w:jc w:val="center"/>
            </w:pPr>
            <w:r/>
            <w:r>
              <w:rPr>
                <w:rFonts w:ascii="游ゴシック" w:hAnsi="游ゴシック" w:eastAsia="游ゴシック"/>
                <w:sz w:val="18"/>
              </w:rPr>
              <w:t>462</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3628"/>
            <w:vAlign w:val="center"/>
          </w:tcPr>
          <w:p>
            <w:pPr>
              <w:spacing w:before="20" w:after="20"/>
            </w:pPr>
            <w:r/>
            <w:r>
              <w:rPr>
                <w:rFonts w:ascii="游ゴシック" w:hAnsi="游ゴシック" w:eastAsia="游ゴシック"/>
                <w:sz w:val="18"/>
              </w:rPr>
              <w:t>認知症対応型共同生活介護</w:t>
            </w:r>
          </w:p>
        </w:tc>
        <w:tc>
          <w:tcPr>
            <w:tcW w:type="dxa" w:w="1020"/>
            <w:vAlign w:val="center"/>
          </w:tcPr>
          <w:p>
            <w:pPr>
              <w:spacing w:before="20" w:after="20"/>
              <w:jc w:val="center"/>
            </w:pPr>
            <w:r/>
            <w:r>
              <w:rPr>
                <w:rFonts w:ascii="游ゴシック" w:hAnsi="游ゴシック" w:eastAsia="游ゴシック"/>
                <w:sz w:val="18"/>
              </w:rPr>
              <w:t>7</w:t>
            </w:r>
          </w:p>
        </w:tc>
        <w:tc>
          <w:tcPr>
            <w:tcW w:type="dxa" w:w="1474"/>
            <w:vAlign w:val="center"/>
          </w:tcPr>
          <w:p>
            <w:pPr>
              <w:spacing w:before="20" w:after="20"/>
              <w:jc w:val="center"/>
            </w:pPr>
            <w:r/>
            <w:r>
              <w:rPr>
                <w:rFonts w:ascii="游ゴシック" w:hAnsi="游ゴシック" w:eastAsia="游ゴシック"/>
                <w:sz w:val="18"/>
              </w:rPr>
              <w:t>99</w:t>
            </w:r>
          </w:p>
        </w:tc>
        <w:tc>
          <w:tcPr>
            <w:tcW w:type="dxa" w:w="3628"/>
            <w:vAlign w:val="center"/>
          </w:tcPr>
          <w:p>
            <w:pPr>
              <w:spacing w:before="20" w:after="20"/>
            </w:pPr>
            <w:r/>
            <w:r>
              <w:rPr>
                <w:rFonts w:ascii="游ゴシック" w:hAnsi="游ゴシック" w:eastAsia="游ゴシック"/>
                <w:sz w:val="18"/>
              </w:rPr>
              <w:t>1事業所の定員が未確認</w:t>
            </w:r>
          </w:p>
        </w:tc>
      </w:tr>
      <w:tr>
        <w:trPr>
          <w:cantSplit/>
        </w:trPr>
        <w:tc>
          <w:tcPr>
            <w:tcW w:type="dxa" w:w="3628"/>
            <w:vAlign w:val="center"/>
          </w:tcPr>
          <w:p>
            <w:pPr>
              <w:spacing w:before="20" w:after="20"/>
            </w:pPr>
            <w:r/>
            <w:r>
              <w:rPr>
                <w:rFonts w:ascii="游ゴシック" w:hAnsi="游ゴシック" w:eastAsia="游ゴシック"/>
                <w:sz w:val="18"/>
              </w:rPr>
              <w:t>特定施設入居者生活介護</w:t>
            </w:r>
          </w:p>
        </w:tc>
        <w:tc>
          <w:tcPr>
            <w:tcW w:type="dxa" w:w="1020"/>
            <w:vAlign w:val="center"/>
          </w:tcPr>
          <w:p>
            <w:pPr>
              <w:spacing w:before="20" w:after="20"/>
              <w:jc w:val="center"/>
            </w:pPr>
            <w:r/>
            <w:r>
              <w:rPr>
                <w:rFonts w:ascii="游ゴシック" w:hAnsi="游ゴシック" w:eastAsia="游ゴシック"/>
                <w:sz w:val="18"/>
              </w:rPr>
              <w:t>3</w:t>
            </w:r>
          </w:p>
        </w:tc>
        <w:tc>
          <w:tcPr>
            <w:tcW w:type="dxa" w:w="1474"/>
            <w:vAlign w:val="center"/>
          </w:tcPr>
          <w:p>
            <w:pPr>
              <w:spacing w:before="20" w:after="20"/>
              <w:jc w:val="center"/>
            </w:pPr>
            <w:r/>
            <w:r>
              <w:rPr>
                <w:rFonts w:ascii="游ゴシック" w:hAnsi="游ゴシック" w:eastAsia="游ゴシック"/>
                <w:sz w:val="18"/>
              </w:rPr>
              <w:t>156</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3628"/>
            <w:vAlign w:val="center"/>
          </w:tcPr>
          <w:p>
            <w:pPr>
              <w:spacing w:before="20" w:after="20"/>
            </w:pPr>
            <w:r/>
            <w:r>
              <w:rPr>
                <w:rFonts w:ascii="游ゴシック" w:hAnsi="游ゴシック" w:eastAsia="游ゴシック"/>
                <w:sz w:val="18"/>
              </w:rPr>
              <w:t xml:space="preserve">　居住系サービス　小計</w:t>
            </w:r>
          </w:p>
        </w:tc>
        <w:tc>
          <w:tcPr>
            <w:tcW w:type="dxa" w:w="1020"/>
            <w:vAlign w:val="center"/>
          </w:tcPr>
          <w:p>
            <w:pPr>
              <w:spacing w:before="20" w:after="20"/>
              <w:jc w:val="center"/>
            </w:pPr>
            <w:r/>
            <w:r>
              <w:rPr>
                <w:rFonts w:ascii="游ゴシック" w:hAnsi="游ゴシック" w:eastAsia="游ゴシック"/>
                <w:sz w:val="18"/>
              </w:rPr>
              <w:t>10</w:t>
            </w:r>
          </w:p>
        </w:tc>
        <w:tc>
          <w:tcPr>
            <w:tcW w:type="dxa" w:w="1474"/>
            <w:vAlign w:val="center"/>
          </w:tcPr>
          <w:p>
            <w:pPr>
              <w:spacing w:before="20" w:after="20"/>
              <w:jc w:val="center"/>
            </w:pPr>
            <w:r/>
            <w:r>
              <w:rPr>
                <w:rFonts w:ascii="游ゴシック" w:hAnsi="游ゴシック" w:eastAsia="游ゴシック"/>
                <w:sz w:val="18"/>
              </w:rPr>
              <w:t>255</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3628"/>
            <w:vAlign w:val="center"/>
          </w:tcPr>
          <w:p>
            <w:pPr>
              <w:spacing w:before="20" w:after="20"/>
            </w:pPr>
            <w:r/>
            <w:r>
              <w:rPr>
                <w:rFonts w:ascii="游ゴシック" w:hAnsi="游ゴシック" w:eastAsia="游ゴシック"/>
                <w:sz w:val="18"/>
              </w:rPr>
              <w:t>住宅型有料老人ホーム</w:t>
            </w:r>
          </w:p>
        </w:tc>
        <w:tc>
          <w:tcPr>
            <w:tcW w:type="dxa" w:w="1020"/>
            <w:vAlign w:val="center"/>
          </w:tcPr>
          <w:p>
            <w:pPr>
              <w:spacing w:before="20" w:after="20"/>
              <w:jc w:val="center"/>
            </w:pPr>
            <w:r/>
            <w:r>
              <w:rPr>
                <w:rFonts w:ascii="游ゴシック" w:hAnsi="游ゴシック" w:eastAsia="游ゴシック"/>
                <w:sz w:val="18"/>
              </w:rPr>
              <w:t>9</w:t>
            </w:r>
          </w:p>
        </w:tc>
        <w:tc>
          <w:tcPr>
            <w:tcW w:type="dxa" w:w="1474"/>
            <w:vAlign w:val="center"/>
          </w:tcPr>
          <w:p>
            <w:pPr>
              <w:spacing w:before="20" w:after="20"/>
              <w:jc w:val="center"/>
            </w:pPr>
            <w:r/>
            <w:r>
              <w:rPr>
                <w:rFonts w:ascii="游ゴシック" w:hAnsi="游ゴシック" w:eastAsia="游ゴシック"/>
                <w:sz w:val="18"/>
              </w:rPr>
              <w:t>223</w:t>
            </w:r>
          </w:p>
        </w:tc>
        <w:tc>
          <w:tcPr>
            <w:tcW w:type="dxa" w:w="3628"/>
            <w:vAlign w:val="center"/>
          </w:tcPr>
          <w:p>
            <w:pPr>
              <w:spacing w:before="20" w:after="20"/>
            </w:pPr>
            <w:r/>
            <w:r>
              <w:rPr>
                <w:rFonts w:ascii="游ゴシック" w:hAnsi="游ゴシック" w:eastAsia="游ゴシック"/>
                <w:sz w:val="18"/>
              </w:rPr>
              <w:t>介護保険の指定なし</w:t>
            </w:r>
          </w:p>
        </w:tc>
      </w:tr>
      <w:tr>
        <w:trPr>
          <w:cantSplit/>
        </w:trPr>
        <w:tc>
          <w:tcPr>
            <w:tcW w:type="dxa" w:w="3628"/>
            <w:vAlign w:val="center"/>
          </w:tcPr>
          <w:p>
            <w:pPr>
              <w:spacing w:before="20" w:after="20"/>
            </w:pPr>
            <w:r/>
            <w:r>
              <w:rPr>
                <w:rFonts w:ascii="游ゴシック" w:hAnsi="游ゴシック" w:eastAsia="游ゴシック"/>
                <w:sz w:val="18"/>
              </w:rPr>
              <w:t>サービス付き高齢者向け住宅</w:t>
            </w:r>
          </w:p>
        </w:tc>
        <w:tc>
          <w:tcPr>
            <w:tcW w:type="dxa" w:w="1020"/>
            <w:vAlign w:val="center"/>
          </w:tcPr>
          <w:p>
            <w:pPr>
              <w:spacing w:before="20" w:after="20"/>
              <w:jc w:val="center"/>
            </w:pPr>
            <w:r/>
            <w:r>
              <w:rPr>
                <w:rFonts w:ascii="游ゴシック" w:hAnsi="游ゴシック" w:eastAsia="游ゴシック"/>
                <w:sz w:val="18"/>
              </w:rPr>
              <w:t>2</w:t>
            </w:r>
          </w:p>
        </w:tc>
        <w:tc>
          <w:tcPr>
            <w:tcW w:type="dxa" w:w="1474"/>
            <w:vAlign w:val="center"/>
          </w:tcPr>
          <w:p>
            <w:pPr>
              <w:spacing w:before="20" w:after="20"/>
              <w:jc w:val="center"/>
            </w:pPr>
            <w:r/>
            <w:r>
              <w:rPr>
                <w:rFonts w:ascii="游ゴシック" w:hAnsi="游ゴシック" w:eastAsia="游ゴシック"/>
                <w:sz w:val="18"/>
              </w:rPr>
              <w:t>66（戸）</w:t>
            </w:r>
          </w:p>
        </w:tc>
        <w:tc>
          <w:tcPr>
            <w:tcW w:type="dxa" w:w="3628"/>
            <w:vAlign w:val="center"/>
          </w:tcPr>
          <w:p>
            <w:pPr>
              <w:spacing w:before="20" w:after="20"/>
            </w:pPr>
            <w:r/>
            <w:r>
              <w:rPr>
                <w:rFonts w:ascii="游ゴシック" w:hAnsi="游ゴシック" w:eastAsia="游ゴシック"/>
                <w:sz w:val="18"/>
              </w:rPr>
              <w:t>介護保険の指定なし</w:t>
            </w:r>
          </w:p>
        </w:tc>
      </w:tr>
      <w:tr>
        <w:trPr>
          <w:cantSplit/>
        </w:trPr>
        <w:tc>
          <w:tcPr>
            <w:tcW w:type="dxa" w:w="3628"/>
            <w:vAlign w:val="center"/>
          </w:tcPr>
          <w:p>
            <w:pPr>
              <w:spacing w:before="20" w:after="20"/>
            </w:pPr>
            <w:r/>
            <w:r>
              <w:rPr>
                <w:rFonts w:ascii="游ゴシック" w:hAnsi="游ゴシック" w:eastAsia="游ゴシック"/>
                <w:sz w:val="18"/>
              </w:rPr>
              <w:t>軽費老人ホーム（ケアハウス）</w:t>
            </w:r>
          </w:p>
        </w:tc>
        <w:tc>
          <w:tcPr>
            <w:tcW w:type="dxa" w:w="1020"/>
            <w:vAlign w:val="center"/>
          </w:tcPr>
          <w:p>
            <w:pPr>
              <w:spacing w:before="20" w:after="20"/>
              <w:jc w:val="center"/>
            </w:pPr>
            <w:r/>
            <w:r>
              <w:rPr>
                <w:rFonts w:ascii="游ゴシック" w:hAnsi="游ゴシック" w:eastAsia="游ゴシック"/>
                <w:sz w:val="18"/>
              </w:rPr>
              <w:t>1</w:t>
            </w:r>
          </w:p>
        </w:tc>
        <w:tc>
          <w:tcPr>
            <w:tcW w:type="dxa" w:w="1474"/>
            <w:vAlign w:val="center"/>
          </w:tcPr>
          <w:p>
            <w:pPr>
              <w:spacing w:before="20" w:after="20"/>
              <w:jc w:val="center"/>
            </w:pPr>
            <w:r/>
            <w:r>
              <w:rPr>
                <w:rFonts w:ascii="游ゴシック" w:hAnsi="游ゴシック" w:eastAsia="游ゴシック"/>
                <w:sz w:val="18"/>
              </w:rPr>
              <w:t>50</w:t>
            </w:r>
          </w:p>
        </w:tc>
        <w:tc>
          <w:tcPr>
            <w:tcW w:type="dxa" w:w="3628"/>
            <w:vAlign w:val="center"/>
          </w:tcPr>
          <w:p>
            <w:pPr>
              <w:spacing w:before="20" w:after="20"/>
            </w:pPr>
            <w:r/>
            <w:r>
              <w:rPr>
                <w:rFonts w:ascii="游ゴシック" w:hAnsi="游ゴシック" w:eastAsia="游ゴシック"/>
                <w:sz w:val="18"/>
              </w:rPr>
              <w:t>介護保険の指定なし</w:t>
            </w:r>
          </w:p>
        </w:tc>
      </w:tr>
      <w:tr>
        <w:trPr>
          <w:cantSplit/>
        </w:trPr>
        <w:tc>
          <w:tcPr>
            <w:tcW w:type="dxa" w:w="3628"/>
            <w:vAlign w:val="center"/>
          </w:tcPr>
          <w:p>
            <w:pPr>
              <w:spacing w:before="20" w:after="20"/>
            </w:pPr>
            <w:r/>
            <w:r>
              <w:rPr>
                <w:rFonts w:ascii="游ゴシック" w:hAnsi="游ゴシック" w:eastAsia="游ゴシック"/>
                <w:sz w:val="18"/>
              </w:rPr>
              <w:t>合計</w:t>
            </w:r>
          </w:p>
        </w:tc>
        <w:tc>
          <w:tcPr>
            <w:tcW w:type="dxa" w:w="1020"/>
            <w:vAlign w:val="center"/>
          </w:tcPr>
          <w:p>
            <w:pPr>
              <w:spacing w:before="20" w:after="20"/>
              <w:jc w:val="center"/>
            </w:pPr>
            <w:r/>
            <w:r>
              <w:rPr>
                <w:rFonts w:ascii="游ゴシック" w:hAnsi="游ゴシック" w:eastAsia="游ゴシック"/>
                <w:sz w:val="18"/>
              </w:rPr>
              <w:t>31</w:t>
            </w:r>
          </w:p>
        </w:tc>
        <w:tc>
          <w:tcPr>
            <w:tcW w:type="dxa" w:w="1474"/>
            <w:vAlign w:val="center"/>
          </w:tcPr>
          <w:p>
            <w:pPr>
              <w:spacing w:before="20" w:after="20"/>
              <w:jc w:val="center"/>
            </w:pPr>
            <w:r/>
            <w:r>
              <w:rPr>
                <w:rFonts w:ascii="游ゴシック" w:hAnsi="游ゴシック" w:eastAsia="游ゴシック"/>
                <w:sz w:val="18"/>
              </w:rPr>
              <w:t>―</w:t>
            </w:r>
          </w:p>
        </w:tc>
        <w:tc>
          <w:tcPr>
            <w:tcW w:type="dxa" w:w="3628"/>
            <w:vAlign w:val="center"/>
          </w:tcPr>
          <w:p>
            <w:pPr>
              <w:spacing w:before="20" w:after="20"/>
            </w:pPr>
            <w:r/>
            <w:r>
              <w:rPr>
                <w:rFonts w:ascii="游ゴシック" w:hAnsi="游ゴシック" w:eastAsia="游ゴシック"/>
                <w:sz w:val="18"/>
              </w:rPr>
              <w:t>単位が異なるため合計しない</w:t>
            </w:r>
          </w:p>
        </w:tc>
      </w:tr>
    </w:tbl>
    <w:p>
      <w:pPr>
        <w:spacing w:after="40"/>
      </w:pPr>
      <w:r>
        <w:rPr>
          <w:rFonts w:ascii="游ゴシック" w:hAnsi="游ゴシック" w:eastAsia="游ゴシック"/>
          <w:b w:val="0"/>
          <w:sz w:val="12"/>
        </w:rPr>
      </w:r>
    </w:p>
    <w:p>
      <w:pPr>
        <w:spacing w:after="160"/>
        <w:jc w:val="right"/>
      </w:pPr>
      <w:r>
        <w:rPr>
          <w:rFonts w:ascii="游ゴシック" w:hAnsi="游ゴシック" w:eastAsia="游ゴシック"/>
          <w:b w:val="0"/>
          <w:sz w:val="17"/>
        </w:rPr>
        <w:t>資料：北海道保健福祉部の各名簿、介護サービス情報公表システム、居所変更実態調査</w:t>
      </w:r>
    </w:p>
    <w:p>
      <w:pPr>
        <w:pStyle w:val="Heading2"/>
        <w:keepNext/>
        <w:spacing w:before="180" w:after="100"/>
      </w:pPr>
      <w:r>
        <w:rPr>
          <w:rFonts w:ascii="游ゴシック" w:hAnsi="游ゴシック" w:eastAsia="游ゴシック"/>
          <w:sz w:val="25"/>
        </w:rPr>
        <w:t>3　介護人材</w:t>
      </w:r>
    </w:p>
    <w:p>
      <w:pPr>
        <w:pStyle w:val="ListBullet"/>
        <w:spacing w:after="40"/>
      </w:pPr>
      <w:r>
        <w:rPr>
          <w:rFonts w:ascii="游ゴシック" w:hAnsi="游ゴシック" w:eastAsia="游ゴシック"/>
          <w:sz w:val="20"/>
        </w:rPr>
        <w:t>回答のあった事業所の介護職員は348人から361人です（同一法人による重複の取扱いにより変わります）。</w:t>
      </w:r>
    </w:p>
    <w:p>
      <w:pPr>
        <w:pStyle w:val="ListBullet"/>
        <w:spacing w:after="40"/>
      </w:pPr>
      <w:r>
        <w:rPr>
          <w:rFonts w:ascii="游ゴシック" w:hAnsi="游ゴシック" w:eastAsia="游ゴシック"/>
          <w:sz w:val="20"/>
        </w:rPr>
        <w:t>施設・通所系の職員個票316人でみると、介護福祉士が67.1％を占め、資格の水準は高い状況にあります。</w:t>
      </w:r>
    </w:p>
    <w:p>
      <w:pPr>
        <w:pStyle w:val="ListBullet"/>
        <w:spacing w:after="40"/>
      </w:pPr>
      <w:r>
        <w:rPr>
          <w:rFonts w:ascii="游ゴシック" w:hAnsi="游ゴシック" w:eastAsia="游ゴシック"/>
          <w:sz w:val="20"/>
        </w:rPr>
        <w:t>一方、勤続1年未満が19.9％、令和6年度の離職者が65人から67人であり、毎年2割近くが入れ替わっています。60歳以上の職員は13.3％です。</w:t>
      </w:r>
    </w:p>
    <w:p>
      <w:pPr>
        <w:pStyle w:val="ListBullet"/>
        <w:spacing w:after="40"/>
      </w:pPr>
      <w:r>
        <w:rPr>
          <w:rFonts w:ascii="游ゴシック" w:hAnsi="游ゴシック" w:eastAsia="游ゴシック"/>
          <w:sz w:val="20"/>
        </w:rPr>
        <w:t>グループホーム、特定施設、住宅型有料老人ホーム及びサービス付き高齢者向け住宅の介護職員は、地域包括ケア「見える化」システムに従事者数の系列がないため、実施済み調査が唯一の把握手段です。</w:t>
      </w:r>
    </w:p>
    <w:p>
      <w:pPr>
        <w:spacing w:after="160"/>
      </w:pPr>
      <w:r>
        <w:rPr>
          <w:rFonts w:ascii="游ゴシック" w:hAnsi="游ゴシック" w:eastAsia="游ゴシック"/>
          <w:b w:val="0"/>
          <w:sz w:val="17"/>
        </w:rPr>
        <w:t>介護職員数、採用者数、離職者数は個人単位の照合ができておらず、重複の有無が確定していないため範囲で示しています（第10節No.6）。</w:t>
      </w:r>
    </w:p>
    <w:p>
      <w:r>
        <w:br w:type="page"/>
      </w:r>
    </w:p>
    <w:p>
      <w:pPr>
        <w:pStyle w:val="Heading1"/>
        <w:keepNext/>
        <w:spacing w:before="240" w:after="100"/>
      </w:pPr>
      <w:r>
        <w:rPr>
          <w:rFonts w:ascii="游ゴシック" w:hAnsi="游ゴシック" w:eastAsia="游ゴシック"/>
          <w:sz w:val="30"/>
        </w:rPr>
        <w:t>第4節　第9期計画の評価の概要</w:t>
      </w:r>
    </w:p>
    <w:p>
      <w:pPr>
        <w:spacing w:after="80"/>
      </w:pPr>
      <w:r>
        <w:rPr>
          <w:rFonts w:ascii="游ゴシック" w:hAnsi="游ゴシック" w:eastAsia="游ゴシック"/>
          <w:b w:val="0"/>
          <w:sz w:val="21"/>
        </w:rPr>
        <w:t>第9期計画の評価は、①第9期計画が掲げた目標値との比較、②第9期計画自身の推計値との比較、③全国・北海道との比較の3軸で行いました。</w:t>
      </w:r>
    </w:p>
    <w:p>
      <w:pPr>
        <w:keepNext/>
        <w:spacing w:after="60"/>
      </w:pPr>
      <w:r>
        <w:rPr>
          <w:rFonts w:ascii="游ゴシック" w:hAnsi="游ゴシック" w:eastAsia="游ゴシック"/>
          <w:b/>
          <w:sz w:val="20"/>
        </w:rPr>
        <w:t>【代表KPI4項目の評価】</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1928"/>
            <w:shd w:val="clear" w:color="auto" w:fill="F2F2F2"/>
            <w:vAlign w:val="center"/>
          </w:tcPr>
          <w:p>
            <w:pPr>
              <w:spacing w:before="20" w:after="20"/>
              <w:jc w:val="center"/>
            </w:pPr>
            <w:r/>
            <w:r>
              <w:rPr>
                <w:rFonts w:ascii="游ゴシック" w:hAnsi="游ゴシック" w:eastAsia="游ゴシック"/>
                <w:b/>
                <w:sz w:val="18"/>
              </w:rPr>
              <w:t>指標</w:t>
            </w:r>
          </w:p>
        </w:tc>
        <w:tc>
          <w:tcPr>
            <w:tcW w:type="dxa" w:w="2494"/>
            <w:shd w:val="clear" w:color="auto" w:fill="F2F2F2"/>
            <w:vAlign w:val="center"/>
          </w:tcPr>
          <w:p>
            <w:pPr>
              <w:spacing w:before="20" w:after="20"/>
              <w:jc w:val="center"/>
            </w:pPr>
            <w:r/>
            <w:r>
              <w:rPr>
                <w:rFonts w:ascii="游ゴシック" w:hAnsi="游ゴシック" w:eastAsia="游ゴシック"/>
                <w:b/>
                <w:sz w:val="18"/>
              </w:rPr>
              <w:t>第9期目標</w:t>
            </w:r>
          </w:p>
        </w:tc>
        <w:tc>
          <w:tcPr>
            <w:tcW w:type="dxa" w:w="1134"/>
            <w:shd w:val="clear" w:color="auto" w:fill="F2F2F2"/>
            <w:vAlign w:val="center"/>
          </w:tcPr>
          <w:p>
            <w:pPr>
              <w:spacing w:before="20" w:after="20"/>
              <w:jc w:val="center"/>
            </w:pPr>
            <w:r/>
            <w:r>
              <w:rPr>
                <w:rFonts w:ascii="游ゴシック" w:hAnsi="游ゴシック" w:eastAsia="游ゴシック"/>
                <w:b/>
                <w:sz w:val="18"/>
              </w:rPr>
              <w:t>実績</w:t>
            </w:r>
          </w:p>
        </w:tc>
        <w:tc>
          <w:tcPr>
            <w:tcW w:type="dxa" w:w="4195"/>
            <w:shd w:val="clear" w:color="auto" w:fill="F2F2F2"/>
            <w:vAlign w:val="center"/>
          </w:tcPr>
          <w:p>
            <w:pPr>
              <w:spacing w:before="20" w:after="20"/>
              <w:jc w:val="center"/>
            </w:pPr>
            <w:r/>
            <w:r>
              <w:rPr>
                <w:rFonts w:ascii="游ゴシック" w:hAnsi="游ゴシック" w:eastAsia="游ゴシック"/>
                <w:b/>
                <w:sz w:val="18"/>
              </w:rPr>
              <w:t>評価</w:t>
            </w:r>
          </w:p>
        </w:tc>
      </w:tr>
      <w:tr>
        <w:trPr>
          <w:cantSplit/>
        </w:trPr>
        <w:tc>
          <w:tcPr>
            <w:tcW w:type="dxa" w:w="1928"/>
            <w:vAlign w:val="center"/>
          </w:tcPr>
          <w:p>
            <w:pPr>
              <w:spacing w:before="20" w:after="20"/>
            </w:pPr>
            <w:r/>
            <w:r>
              <w:rPr>
                <w:rFonts w:ascii="游ゴシック" w:hAnsi="游ゴシック" w:eastAsia="游ゴシック"/>
                <w:sz w:val="18"/>
              </w:rPr>
              <w:t>① 要介護認定率</w:t>
            </w:r>
          </w:p>
        </w:tc>
        <w:tc>
          <w:tcPr>
            <w:tcW w:type="dxa" w:w="2494"/>
            <w:vAlign w:val="center"/>
          </w:tcPr>
          <w:p>
            <w:pPr>
              <w:spacing w:before="20" w:after="20"/>
            </w:pPr>
            <w:r/>
            <w:r>
              <w:rPr>
                <w:rFonts w:ascii="游ゴシック" w:hAnsi="游ゴシック" w:eastAsia="游ゴシック"/>
                <w:sz w:val="18"/>
              </w:rPr>
              <w:t>令和6～8年度とも20.8％を維持</w:t>
            </w:r>
          </w:p>
        </w:tc>
        <w:tc>
          <w:tcPr>
            <w:tcW w:type="dxa" w:w="1134"/>
            <w:vAlign w:val="center"/>
          </w:tcPr>
          <w:p>
            <w:pPr>
              <w:spacing w:before="20" w:after="20"/>
              <w:jc w:val="center"/>
            </w:pPr>
            <w:r/>
            <w:r>
              <w:rPr>
                <w:rFonts w:ascii="游ゴシック" w:hAnsi="游ゴシック" w:eastAsia="游ゴシック"/>
                <w:sz w:val="18"/>
              </w:rPr>
              <w:t>21.8％</w:t>
            </w:r>
          </w:p>
        </w:tc>
        <w:tc>
          <w:tcPr>
            <w:tcW w:type="dxa" w:w="4195"/>
            <w:vAlign w:val="center"/>
          </w:tcPr>
          <w:p>
            <w:pPr>
              <w:spacing w:before="20" w:after="20"/>
            </w:pPr>
            <w:r/>
            <w:r>
              <w:rPr>
                <w:rFonts w:ascii="游ゴシック" w:hAnsi="游ゴシック" w:eastAsia="游ゴシック"/>
                <w:sz w:val="18"/>
              </w:rPr>
              <w:t>未達（＋1.0pt）。ただし上昇幅は全国の半分</w:t>
            </w:r>
          </w:p>
        </w:tc>
      </w:tr>
      <w:tr>
        <w:trPr>
          <w:cantSplit/>
        </w:trPr>
        <w:tc>
          <w:tcPr>
            <w:tcW w:type="dxa" w:w="1928"/>
            <w:vAlign w:val="center"/>
          </w:tcPr>
          <w:p>
            <w:pPr>
              <w:spacing w:before="20" w:after="20"/>
            </w:pPr>
            <w:r/>
            <w:r>
              <w:rPr>
                <w:rFonts w:ascii="游ゴシック" w:hAnsi="游ゴシック" w:eastAsia="游ゴシック"/>
                <w:sz w:val="18"/>
              </w:rPr>
              <w:t>② 重度要介護認定率</w:t>
            </w:r>
          </w:p>
        </w:tc>
        <w:tc>
          <w:tcPr>
            <w:tcW w:type="dxa" w:w="2494"/>
            <w:vAlign w:val="center"/>
          </w:tcPr>
          <w:p>
            <w:pPr>
              <w:spacing w:before="20" w:after="20"/>
            </w:pPr>
            <w:r/>
            <w:r>
              <w:rPr>
                <w:rFonts w:ascii="游ゴシック" w:hAnsi="游ゴシック" w:eastAsia="游ゴシック"/>
                <w:sz w:val="18"/>
              </w:rPr>
              <w:t>令和7年度 6.5％</w:t>
              <w:br/>
              <w:t>（令和8年度 6.4％）</w:t>
            </w:r>
          </w:p>
        </w:tc>
        <w:tc>
          <w:tcPr>
            <w:tcW w:type="dxa" w:w="1134"/>
            <w:vAlign w:val="center"/>
          </w:tcPr>
          <w:p>
            <w:pPr>
              <w:spacing w:before="20" w:after="20"/>
              <w:jc w:val="center"/>
            </w:pPr>
            <w:r/>
            <w:r>
              <w:rPr>
                <w:rFonts w:ascii="游ゴシック" w:hAnsi="游ゴシック" w:eastAsia="游ゴシック"/>
                <w:sz w:val="18"/>
              </w:rPr>
              <w:t>6.3％</w:t>
            </w:r>
          </w:p>
        </w:tc>
        <w:tc>
          <w:tcPr>
            <w:tcW w:type="dxa" w:w="4195"/>
            <w:vAlign w:val="center"/>
          </w:tcPr>
          <w:p>
            <w:pPr>
              <w:spacing w:before="20" w:after="20"/>
            </w:pPr>
            <w:r/>
            <w:r>
              <w:rPr>
                <w:rFonts w:ascii="游ゴシック" w:hAnsi="游ゴシック" w:eastAsia="游ゴシック"/>
                <w:sz w:val="18"/>
              </w:rPr>
              <w:t>現時点達成（▲0.2pt）</w:t>
            </w:r>
          </w:p>
        </w:tc>
      </w:tr>
      <w:tr>
        <w:trPr>
          <w:cantSplit/>
        </w:trPr>
        <w:tc>
          <w:tcPr>
            <w:tcW w:type="dxa" w:w="1928"/>
            <w:vAlign w:val="center"/>
          </w:tcPr>
          <w:p>
            <w:pPr>
              <w:spacing w:before="20" w:after="20"/>
            </w:pPr>
            <w:r/>
            <w:r>
              <w:rPr>
                <w:rFonts w:ascii="游ゴシック" w:hAnsi="游ゴシック" w:eastAsia="游ゴシック"/>
                <w:sz w:val="18"/>
              </w:rPr>
              <w:t>③ フレイル対象者割合</w:t>
            </w:r>
          </w:p>
        </w:tc>
        <w:tc>
          <w:tcPr>
            <w:tcW w:type="dxa" w:w="2494"/>
            <w:vAlign w:val="center"/>
          </w:tcPr>
          <w:p>
            <w:pPr>
              <w:spacing w:before="20" w:after="20"/>
            </w:pPr>
            <w:r/>
            <w:r>
              <w:rPr>
                <w:rFonts w:ascii="游ゴシック" w:hAnsi="游ゴシック" w:eastAsia="游ゴシック"/>
                <w:sz w:val="18"/>
              </w:rPr>
              <w:t>令和7年度 18.0％</w:t>
            </w:r>
          </w:p>
        </w:tc>
        <w:tc>
          <w:tcPr>
            <w:tcW w:type="dxa" w:w="1134"/>
            <w:vAlign w:val="center"/>
          </w:tcPr>
          <w:p>
            <w:pPr>
              <w:spacing w:before="20" w:after="20"/>
              <w:jc w:val="center"/>
            </w:pPr>
            <w:r/>
            <w:r>
              <w:rPr>
                <w:rFonts w:ascii="游ゴシック" w:hAnsi="游ゴシック" w:eastAsia="游ゴシック"/>
                <w:sz w:val="18"/>
              </w:rPr>
              <w:t>19.1％</w:t>
            </w:r>
          </w:p>
        </w:tc>
        <w:tc>
          <w:tcPr>
            <w:tcW w:type="dxa" w:w="4195"/>
            <w:vAlign w:val="center"/>
          </w:tcPr>
          <w:p>
            <w:pPr>
              <w:spacing w:before="20" w:after="20"/>
            </w:pPr>
            <w:r/>
            <w:r>
              <w:rPr>
                <w:rFonts w:ascii="游ゴシック" w:hAnsi="游ゴシック" w:eastAsia="游ゴシック"/>
                <w:sz w:val="18"/>
              </w:rPr>
              <w:t>未達（＋1.1pt）。差は統計的に有意でない</w:t>
            </w:r>
          </w:p>
        </w:tc>
      </w:tr>
      <w:tr>
        <w:trPr>
          <w:cantSplit/>
        </w:trPr>
        <w:tc>
          <w:tcPr>
            <w:tcW w:type="dxa" w:w="1928"/>
            <w:vAlign w:val="center"/>
          </w:tcPr>
          <w:p>
            <w:pPr>
              <w:spacing w:before="20" w:after="20"/>
            </w:pPr>
            <w:r/>
            <w:r>
              <w:rPr>
                <w:rFonts w:ascii="游ゴシック" w:hAnsi="游ゴシック" w:eastAsia="游ゴシック"/>
                <w:sz w:val="18"/>
              </w:rPr>
              <w:t>④ 通いの場参加率</w:t>
            </w:r>
          </w:p>
        </w:tc>
        <w:tc>
          <w:tcPr>
            <w:tcW w:type="dxa" w:w="2494"/>
            <w:vAlign w:val="center"/>
          </w:tcPr>
          <w:p>
            <w:pPr>
              <w:spacing w:before="20" w:after="20"/>
            </w:pPr>
            <w:r/>
            <w:r>
              <w:rPr>
                <w:rFonts w:ascii="游ゴシック" w:hAnsi="游ゴシック" w:eastAsia="游ゴシック"/>
                <w:sz w:val="18"/>
              </w:rPr>
              <w:t>令和8年度 10.0％</w:t>
            </w:r>
          </w:p>
        </w:tc>
        <w:tc>
          <w:tcPr>
            <w:tcW w:type="dxa" w:w="1134"/>
            <w:vAlign w:val="center"/>
          </w:tcPr>
          <w:p>
            <w:pPr>
              <w:spacing w:before="20" w:after="20"/>
              <w:jc w:val="center"/>
            </w:pPr>
            <w:r/>
            <w:r>
              <w:rPr>
                <w:rFonts w:ascii="游ゴシック" w:hAnsi="游ゴシック" w:eastAsia="游ゴシック"/>
                <w:sz w:val="18"/>
              </w:rPr>
              <w:t>8.8％</w:t>
            </w:r>
          </w:p>
        </w:tc>
        <w:tc>
          <w:tcPr>
            <w:tcW w:type="dxa" w:w="4195"/>
            <w:vAlign w:val="center"/>
          </w:tcPr>
          <w:p>
            <w:pPr>
              <w:spacing w:before="20" w:after="20"/>
            </w:pPr>
            <w:r/>
            <w:r>
              <w:rPr>
                <w:rFonts w:ascii="游ゴシック" w:hAnsi="游ゴシック" w:eastAsia="游ゴシック"/>
                <w:sz w:val="18"/>
              </w:rPr>
              <w:t>未達。国の目標値と統計が異なり直接比較できない</w:t>
            </w:r>
          </w:p>
        </w:tc>
      </w:tr>
    </w:tbl>
    <w:p>
      <w:pPr>
        <w:spacing w:after="40"/>
      </w:pPr>
      <w:r>
        <w:rPr>
          <w:rFonts w:ascii="游ゴシック" w:hAnsi="游ゴシック" w:eastAsia="游ゴシック"/>
          <w:b w:val="0"/>
          <w:sz w:val="12"/>
        </w:rPr>
      </w:r>
    </w:p>
    <w:p>
      <w:pPr>
        <w:spacing w:after="160"/>
        <w:jc w:val="right"/>
      </w:pPr>
      <w:r>
        <w:rPr>
          <w:rFonts w:ascii="游ゴシック" w:hAnsi="游ゴシック" w:eastAsia="游ゴシック"/>
          <w:b w:val="0"/>
          <w:sz w:val="17"/>
        </w:rPr>
        <w:t>資料：第9期介護保険事業計画、地域包括ケア「見える化」システム、令和7年度 健康とくらしの調査</w:t>
      </w:r>
    </w:p>
    <w:p>
      <w:pPr>
        <w:spacing w:after="80"/>
      </w:pPr>
      <w:r>
        <w:rPr>
          <w:rFonts w:ascii="游ゴシック" w:hAnsi="游ゴシック" w:eastAsia="游ゴシック"/>
          <w:b w:val="0"/>
          <w:sz w:val="21"/>
        </w:rPr>
      </w:r>
    </w:p>
    <w:p>
      <w:pPr>
        <w:keepNext/>
        <w:spacing w:after="60"/>
      </w:pPr>
      <w:r>
        <w:rPr>
          <w:rFonts w:ascii="游ゴシック" w:hAnsi="游ゴシック" w:eastAsia="游ゴシック"/>
          <w:b/>
          <w:sz w:val="20"/>
        </w:rPr>
        <w:t>【第10期へ引き継ぐ改善事項】</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410"/>
            <w:shd w:val="clear" w:color="auto" w:fill="F2F2F2"/>
            <w:vAlign w:val="center"/>
          </w:tcPr>
          <w:p>
            <w:pPr>
              <w:spacing w:before="20" w:after="20"/>
              <w:jc w:val="center"/>
            </w:pPr>
            <w:r/>
            <w:r>
              <w:rPr>
                <w:rFonts w:ascii="游ゴシック" w:hAnsi="游ゴシック" w:eastAsia="游ゴシック"/>
                <w:b/>
                <w:sz w:val="18"/>
              </w:rPr>
              <w:t>第9期の課題</w:t>
            </w:r>
          </w:p>
        </w:tc>
        <w:tc>
          <w:tcPr>
            <w:tcW w:type="dxa" w:w="4383"/>
            <w:shd w:val="clear" w:color="auto" w:fill="F2F2F2"/>
            <w:vAlign w:val="center"/>
          </w:tcPr>
          <w:p>
            <w:pPr>
              <w:spacing w:before="20" w:after="20"/>
              <w:jc w:val="center"/>
            </w:pPr>
            <w:r/>
            <w:r>
              <w:rPr>
                <w:rFonts w:ascii="游ゴシック" w:hAnsi="游ゴシック" w:eastAsia="游ゴシック"/>
                <w:b/>
                <w:sz w:val="18"/>
              </w:rPr>
              <w:t>第10期の修正</w:t>
            </w:r>
          </w:p>
        </w:tc>
        <w:tc>
          <w:tcPr>
            <w:tcW w:type="dxa" w:w="2958"/>
            <w:shd w:val="clear" w:color="auto" w:fill="F2F2F2"/>
            <w:vAlign w:val="center"/>
          </w:tcPr>
          <w:p>
            <w:pPr>
              <w:spacing w:before="20" w:after="20"/>
              <w:jc w:val="center"/>
            </w:pPr>
            <w:r/>
            <w:r>
              <w:rPr>
                <w:rFonts w:ascii="游ゴシック" w:hAnsi="游ゴシック" w:eastAsia="游ゴシック"/>
                <w:b/>
                <w:sz w:val="18"/>
              </w:rPr>
              <w:t>反映先</w:t>
            </w:r>
          </w:p>
        </w:tc>
      </w:tr>
      <w:tr>
        <w:trPr>
          <w:cantSplit/>
        </w:trPr>
        <w:tc>
          <w:tcPr>
            <w:tcW w:type="dxa" w:w="2410"/>
            <w:vAlign w:val="center"/>
          </w:tcPr>
          <w:p>
            <w:pPr>
              <w:spacing w:before="20" w:after="20"/>
            </w:pPr>
            <w:r/>
            <w:r>
              <w:rPr>
                <w:rFonts w:ascii="游ゴシック" w:hAnsi="游ゴシック" w:eastAsia="游ゴシック"/>
                <w:sz w:val="18"/>
              </w:rPr>
              <w:t>代表KPIが4項目</w:t>
            </w:r>
          </w:p>
        </w:tc>
        <w:tc>
          <w:tcPr>
            <w:tcW w:type="dxa" w:w="4383"/>
            <w:vAlign w:val="center"/>
          </w:tcPr>
          <w:p>
            <w:pPr>
              <w:spacing w:before="20" w:after="20"/>
            </w:pPr>
            <w:r/>
            <w:r>
              <w:rPr>
                <w:rFonts w:ascii="游ゴシック" w:hAnsi="游ゴシック" w:eastAsia="游ゴシック"/>
                <w:sz w:val="18"/>
              </w:rPr>
              <w:t>16項目（うち補完4項目）へ拡充</w:t>
            </w:r>
          </w:p>
        </w:tc>
        <w:tc>
          <w:tcPr>
            <w:tcW w:type="dxa" w:w="2958"/>
            <w:vAlign w:val="center"/>
          </w:tcPr>
          <w:p>
            <w:pPr>
              <w:spacing w:before="20" w:after="20"/>
            </w:pPr>
            <w:r/>
            <w:r>
              <w:rPr>
                <w:rFonts w:ascii="游ゴシック" w:hAnsi="游ゴシック" w:eastAsia="游ゴシック"/>
                <w:sz w:val="18"/>
              </w:rPr>
              <w:t>第4章・資料1</w:t>
            </w:r>
          </w:p>
        </w:tc>
      </w:tr>
      <w:tr>
        <w:trPr>
          <w:cantSplit/>
        </w:trPr>
        <w:tc>
          <w:tcPr>
            <w:tcW w:type="dxa" w:w="2410"/>
            <w:vAlign w:val="center"/>
          </w:tcPr>
          <w:p>
            <w:pPr>
              <w:spacing w:before="20" w:after="20"/>
            </w:pPr>
            <w:r/>
            <w:r>
              <w:rPr>
                <w:rFonts w:ascii="游ゴシック" w:hAnsi="游ゴシック" w:eastAsia="游ゴシック"/>
                <w:sz w:val="18"/>
              </w:rPr>
              <w:t>活動量と成果が混在</w:t>
            </w:r>
          </w:p>
        </w:tc>
        <w:tc>
          <w:tcPr>
            <w:tcW w:type="dxa" w:w="4383"/>
            <w:vAlign w:val="center"/>
          </w:tcPr>
          <w:p>
            <w:pPr>
              <w:spacing w:before="20" w:after="20"/>
            </w:pPr>
            <w:r/>
            <w:r>
              <w:rPr>
                <w:rFonts w:ascii="游ゴシック" w:hAnsi="游ゴシック" w:eastAsia="游ゴシック"/>
                <w:sz w:val="18"/>
              </w:rPr>
              <w:t>第5章を5層構成とし、アウトプットとアウトカムを分離</w:t>
            </w:r>
          </w:p>
        </w:tc>
        <w:tc>
          <w:tcPr>
            <w:tcW w:type="dxa" w:w="2958"/>
            <w:vAlign w:val="center"/>
          </w:tcPr>
          <w:p>
            <w:pPr>
              <w:spacing w:before="20" w:after="20"/>
            </w:pPr>
            <w:r/>
            <w:r>
              <w:rPr>
                <w:rFonts w:ascii="游ゴシック" w:hAnsi="游ゴシック" w:eastAsia="游ゴシック"/>
                <w:sz w:val="18"/>
              </w:rPr>
              <w:t>第5章</w:t>
            </w:r>
          </w:p>
        </w:tc>
      </w:tr>
      <w:tr>
        <w:trPr>
          <w:cantSplit/>
        </w:trPr>
        <w:tc>
          <w:tcPr>
            <w:tcW w:type="dxa" w:w="2410"/>
            <w:vAlign w:val="center"/>
          </w:tcPr>
          <w:p>
            <w:pPr>
              <w:spacing w:before="20" w:after="20"/>
            </w:pPr>
            <w:r/>
            <w:r>
              <w:rPr>
                <w:rFonts w:ascii="游ゴシック" w:hAnsi="游ゴシック" w:eastAsia="游ゴシック"/>
                <w:sz w:val="18"/>
              </w:rPr>
              <w:t>年次評価がない</w:t>
            </w:r>
          </w:p>
        </w:tc>
        <w:tc>
          <w:tcPr>
            <w:tcW w:type="dxa" w:w="4383"/>
            <w:vAlign w:val="center"/>
          </w:tcPr>
          <w:p>
            <w:pPr>
              <w:spacing w:before="20" w:after="20"/>
            </w:pPr>
            <w:r/>
            <w:r>
              <w:rPr>
                <w:rFonts w:ascii="游ゴシック" w:hAnsi="游ゴシック" w:eastAsia="游ゴシック"/>
                <w:sz w:val="18"/>
              </w:rPr>
              <w:t>毎年度のKPI算定・委員会報告の手順を明記</w:t>
            </w:r>
          </w:p>
        </w:tc>
        <w:tc>
          <w:tcPr>
            <w:tcW w:type="dxa" w:w="2958"/>
            <w:vAlign w:val="center"/>
          </w:tcPr>
          <w:p>
            <w:pPr>
              <w:spacing w:before="20" w:after="20"/>
            </w:pPr>
            <w:r/>
            <w:r>
              <w:rPr>
                <w:rFonts w:ascii="游ゴシック" w:hAnsi="游ゴシック" w:eastAsia="游ゴシック"/>
                <w:sz w:val="18"/>
              </w:rPr>
              <w:t>第1章第6節</w:t>
            </w:r>
          </w:p>
        </w:tc>
      </w:tr>
      <w:tr>
        <w:trPr>
          <w:cantSplit/>
        </w:trPr>
        <w:tc>
          <w:tcPr>
            <w:tcW w:type="dxa" w:w="2410"/>
            <w:vAlign w:val="center"/>
          </w:tcPr>
          <w:p>
            <w:pPr>
              <w:spacing w:before="20" w:after="20"/>
            </w:pPr>
            <w:r/>
            <w:r>
              <w:rPr>
                <w:rFonts w:ascii="游ゴシック" w:hAnsi="游ゴシック" w:eastAsia="游ゴシック"/>
                <w:sz w:val="18"/>
              </w:rPr>
              <w:t>圏域平均で地域差が不明</w:t>
            </w:r>
          </w:p>
        </w:tc>
        <w:tc>
          <w:tcPr>
            <w:tcW w:type="dxa" w:w="4383"/>
            <w:vAlign w:val="center"/>
          </w:tcPr>
          <w:p>
            <w:pPr>
              <w:spacing w:before="20" w:after="20"/>
            </w:pPr>
            <w:r/>
            <w:r>
              <w:rPr>
                <w:rFonts w:ascii="游ゴシック" w:hAnsi="游ゴシック" w:eastAsia="游ゴシック"/>
                <w:sz w:val="18"/>
              </w:rPr>
              <w:t>3町・6圏域、年齢、世帯、交通条件で分解</w:t>
            </w:r>
          </w:p>
        </w:tc>
        <w:tc>
          <w:tcPr>
            <w:tcW w:type="dxa" w:w="2958"/>
            <w:vAlign w:val="center"/>
          </w:tcPr>
          <w:p>
            <w:pPr>
              <w:spacing w:before="20" w:after="20"/>
            </w:pPr>
            <w:r/>
            <w:r>
              <w:rPr>
                <w:rFonts w:ascii="游ゴシック" w:hAnsi="游ゴシック" w:eastAsia="游ゴシック"/>
                <w:sz w:val="18"/>
              </w:rPr>
              <w:t>第2章・資料編</w:t>
            </w:r>
          </w:p>
        </w:tc>
      </w:tr>
      <w:tr>
        <w:trPr>
          <w:cantSplit/>
        </w:trPr>
        <w:tc>
          <w:tcPr>
            <w:tcW w:type="dxa" w:w="2410"/>
            <w:vAlign w:val="center"/>
          </w:tcPr>
          <w:p>
            <w:pPr>
              <w:spacing w:before="20" w:after="20"/>
            </w:pPr>
            <w:r/>
            <w:r>
              <w:rPr>
                <w:rFonts w:ascii="游ゴシック" w:hAnsi="游ゴシック" w:eastAsia="游ゴシック"/>
                <w:sz w:val="18"/>
              </w:rPr>
              <w:t>需要と供給制約が混在</w:t>
            </w:r>
          </w:p>
        </w:tc>
        <w:tc>
          <w:tcPr>
            <w:tcW w:type="dxa" w:w="4383"/>
            <w:vAlign w:val="center"/>
          </w:tcPr>
          <w:p>
            <w:pPr>
              <w:spacing w:before="20" w:after="20"/>
            </w:pPr>
            <w:r/>
            <w:r>
              <w:rPr>
                <w:rFonts w:ascii="游ゴシック" w:hAnsi="游ゴシック" w:eastAsia="游ゴシック"/>
                <w:sz w:val="18"/>
              </w:rPr>
              <w:t>待機、受入不可、欠員、町外利用、事業所の不存在を需要と分離</w:t>
            </w:r>
          </w:p>
        </w:tc>
        <w:tc>
          <w:tcPr>
            <w:tcW w:type="dxa" w:w="2958"/>
            <w:vAlign w:val="center"/>
          </w:tcPr>
          <w:p>
            <w:pPr>
              <w:spacing w:before="20" w:after="20"/>
            </w:pPr>
            <w:r/>
            <w:r>
              <w:rPr>
                <w:rFonts w:ascii="游ゴシック" w:hAnsi="游ゴシック" w:eastAsia="游ゴシック"/>
                <w:sz w:val="18"/>
              </w:rPr>
              <w:t>第2章・第6章</w:t>
            </w:r>
          </w:p>
        </w:tc>
      </w:tr>
      <w:tr>
        <w:trPr>
          <w:cantSplit/>
        </w:trPr>
        <w:tc>
          <w:tcPr>
            <w:tcW w:type="dxa" w:w="2410"/>
            <w:vAlign w:val="center"/>
          </w:tcPr>
          <w:p>
            <w:pPr>
              <w:spacing w:before="20" w:after="20"/>
            </w:pPr>
            <w:r/>
            <w:r>
              <w:rPr>
                <w:rFonts w:ascii="游ゴシック" w:hAnsi="游ゴシック" w:eastAsia="游ゴシック"/>
                <w:sz w:val="18"/>
              </w:rPr>
              <w:t>統計の不一致</w:t>
            </w:r>
          </w:p>
        </w:tc>
        <w:tc>
          <w:tcPr>
            <w:tcW w:type="dxa" w:w="4383"/>
            <w:vAlign w:val="center"/>
          </w:tcPr>
          <w:p>
            <w:pPr>
              <w:spacing w:before="20" w:after="20"/>
            </w:pPr>
            <w:r/>
            <w:r>
              <w:rPr>
                <w:rFonts w:ascii="游ゴシック" w:hAnsi="游ゴシック" w:eastAsia="游ゴシック"/>
                <w:sz w:val="18"/>
              </w:rPr>
              <w:t>指標の定義とデータ源をKPI定義書で固定</w:t>
            </w:r>
          </w:p>
        </w:tc>
        <w:tc>
          <w:tcPr>
            <w:tcW w:type="dxa" w:w="2958"/>
            <w:vAlign w:val="center"/>
          </w:tcPr>
          <w:p>
            <w:pPr>
              <w:spacing w:before="20" w:after="20"/>
            </w:pPr>
            <w:r/>
            <w:r>
              <w:rPr>
                <w:rFonts w:ascii="游ゴシック" w:hAnsi="游ゴシック" w:eastAsia="游ゴシック"/>
                <w:sz w:val="18"/>
              </w:rPr>
              <w:t>資料1</w:t>
            </w:r>
          </w:p>
        </w:tc>
      </w:tr>
      <w:tr>
        <w:trPr>
          <w:cantSplit/>
        </w:trPr>
        <w:tc>
          <w:tcPr>
            <w:tcW w:type="dxa" w:w="2410"/>
            <w:vAlign w:val="center"/>
          </w:tcPr>
          <w:p>
            <w:pPr>
              <w:spacing w:before="20" w:after="20"/>
            </w:pPr>
            <w:r/>
            <w:r>
              <w:rPr>
                <w:rFonts w:ascii="游ゴシック" w:hAnsi="游ゴシック" w:eastAsia="游ゴシック"/>
                <w:sz w:val="18"/>
              </w:rPr>
              <w:t>交付金評価への未対応</w:t>
            </w:r>
          </w:p>
        </w:tc>
        <w:tc>
          <w:tcPr>
            <w:tcW w:type="dxa" w:w="4383"/>
            <w:vAlign w:val="center"/>
          </w:tcPr>
          <w:p>
            <w:pPr>
              <w:spacing w:before="20" w:after="20"/>
            </w:pPr>
            <w:r/>
            <w:r>
              <w:rPr>
                <w:rFonts w:ascii="游ゴシック" w:hAnsi="游ゴシック" w:eastAsia="游ゴシック"/>
                <w:sz w:val="18"/>
              </w:rPr>
              <w:t>評価結果を施策の重点化の根拠とし、0点項目をアウトプット指標に位置づけ</w:t>
            </w:r>
          </w:p>
        </w:tc>
        <w:tc>
          <w:tcPr>
            <w:tcW w:type="dxa" w:w="2958"/>
            <w:vAlign w:val="center"/>
          </w:tcPr>
          <w:p>
            <w:pPr>
              <w:spacing w:before="20" w:after="20"/>
            </w:pPr>
            <w:r/>
            <w:r>
              <w:rPr>
                <w:rFonts w:ascii="游ゴシック" w:hAnsi="游ゴシック" w:eastAsia="游ゴシック"/>
                <w:sz w:val="18"/>
              </w:rPr>
              <w:t>第3章第4節・第5章</w:t>
            </w:r>
          </w:p>
        </w:tc>
      </w:tr>
      <w:tr>
        <w:trPr>
          <w:cantSplit/>
        </w:trPr>
        <w:tc>
          <w:tcPr>
            <w:tcW w:type="dxa" w:w="2410"/>
            <w:vAlign w:val="center"/>
          </w:tcPr>
          <w:p>
            <w:pPr>
              <w:spacing w:before="20" w:after="20"/>
            </w:pPr>
            <w:r/>
            <w:r>
              <w:rPr>
                <w:rFonts w:ascii="游ゴシック" w:hAnsi="游ゴシック" w:eastAsia="游ゴシック"/>
                <w:sz w:val="18"/>
              </w:rPr>
              <w:t>責任主体・改善期限が不明</w:t>
            </w:r>
          </w:p>
        </w:tc>
        <w:tc>
          <w:tcPr>
            <w:tcW w:type="dxa" w:w="4383"/>
            <w:vAlign w:val="center"/>
          </w:tcPr>
          <w:p>
            <w:pPr>
              <w:spacing w:before="20" w:after="20"/>
            </w:pPr>
            <w:r/>
            <w:r>
              <w:rPr>
                <w:rFonts w:ascii="游ゴシック" w:hAnsi="游ゴシック" w:eastAsia="游ゴシック"/>
                <w:sz w:val="18"/>
              </w:rPr>
              <w:t>実績提出、分析、改善責任、期限を定義</w:t>
            </w:r>
          </w:p>
        </w:tc>
        <w:tc>
          <w:tcPr>
            <w:tcW w:type="dxa" w:w="2958"/>
            <w:vAlign w:val="center"/>
          </w:tcPr>
          <w:p>
            <w:pPr>
              <w:spacing w:before="20" w:after="20"/>
            </w:pPr>
            <w:r/>
            <w:r>
              <w:rPr>
                <w:rFonts w:ascii="游ゴシック" w:hAnsi="游ゴシック" w:eastAsia="游ゴシック"/>
                <w:sz w:val="18"/>
              </w:rPr>
              <w:t>第1章第6節・資料編</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第9期の施策・事業の実績（事業量、対象実人数、予算・決算）が未受領のため、「計画に定めた事業が計画どおり実施されたか」というプロセスの評価は現時点で行えていません（第10節No.1）。上表は、代表KPI（成果）と保険者機能強化推進交付金（外部評価）に基づく評価によるものです。</w:t>
      </w:r>
    </w:p>
    <w:p>
      <w:r>
        <w:br w:type="page"/>
      </w:r>
    </w:p>
    <w:p>
      <w:pPr>
        <w:pStyle w:val="Heading1"/>
        <w:keepNext/>
        <w:spacing w:before="240" w:after="100"/>
      </w:pPr>
      <w:r>
        <w:rPr>
          <w:rFonts w:ascii="游ゴシック" w:hAnsi="游ゴシック" w:eastAsia="游ゴシック"/>
          <w:sz w:val="30"/>
        </w:rPr>
        <w:t>第5節　基本理念・基本目標・施策の体系</w:t>
      </w:r>
    </w:p>
    <w:p>
      <w:pPr>
        <w:pStyle w:val="Heading2"/>
        <w:keepNext/>
        <w:spacing w:before="180" w:after="100"/>
      </w:pPr>
      <w:r>
        <w:rPr>
          <w:rFonts w:ascii="游ゴシック" w:hAnsi="游ゴシック" w:eastAsia="游ゴシック"/>
          <w:sz w:val="25"/>
        </w:rPr>
        <w:t>1　基本理念</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4876"/>
        <w:gridCol w:w="4876"/>
      </w:tblGrid>
      <w:tr>
        <w:trPr>
          <w:cantSplit/>
          <w:tblHeader/>
        </w:trPr>
        <w:tc>
          <w:tcPr>
            <w:tcW w:type="dxa" w:w="1928"/>
            <w:shd w:val="clear" w:color="auto" w:fill="F2F2F2"/>
            <w:vAlign w:val="center"/>
          </w:tcPr>
          <w:p>
            <w:pPr>
              <w:spacing w:before="20" w:after="20"/>
              <w:jc w:val="center"/>
            </w:pPr>
            <w:r/>
            <w:r>
              <w:rPr>
                <w:rFonts w:ascii="游ゴシック" w:hAnsi="游ゴシック" w:eastAsia="游ゴシック"/>
                <w:b/>
                <w:sz w:val="23"/>
              </w:rPr>
              <w:t>基本理念</w:t>
            </w:r>
          </w:p>
        </w:tc>
        <w:tc>
          <w:tcPr>
            <w:tcW w:type="dxa" w:w="7824"/>
            <w:shd w:val="clear" w:color="auto" w:fill="F2F2F2"/>
            <w:vAlign w:val="center"/>
          </w:tcPr>
          <w:p>
            <w:pPr>
              <w:spacing w:before="20" w:after="20"/>
              <w:jc w:val="center"/>
            </w:pPr>
            <w:r/>
            <w:r>
              <w:rPr>
                <w:rFonts w:ascii="游ゴシック" w:hAnsi="游ゴシック" w:eastAsia="游ゴシック"/>
                <w:b/>
                <w:sz w:val="23"/>
              </w:rPr>
              <w:t>住み慣れた地域で、必要な介護と支援を持続的に受けながら、自分らしく暮らし続けられる大雪圏域</w:t>
            </w:r>
          </w:p>
        </w:tc>
      </w:tr>
    </w:tbl>
    <w:p>
      <w:pPr>
        <w:spacing w:after="40"/>
      </w:pPr>
      <w:r>
        <w:rPr>
          <w:rFonts w:ascii="游ゴシック" w:hAnsi="游ゴシック" w:eastAsia="游ゴシック"/>
          <w:b w:val="0"/>
          <w:sz w:val="12"/>
        </w:rPr>
      </w:r>
    </w:p>
    <w:p>
      <w:pPr>
        <w:spacing w:after="80"/>
      </w:pPr>
      <w:r>
        <w:rPr>
          <w:rFonts w:ascii="游ゴシック" w:hAnsi="游ゴシック" w:eastAsia="游ゴシック"/>
          <w:b w:val="0"/>
          <w:sz w:val="21"/>
        </w:rPr>
      </w:r>
    </w:p>
    <w:p>
      <w:pPr>
        <w:pStyle w:val="Heading2"/>
        <w:keepNext/>
        <w:spacing w:before="180" w:after="100"/>
      </w:pPr>
      <w:r>
        <w:rPr>
          <w:rFonts w:ascii="游ゴシック" w:hAnsi="游ゴシック" w:eastAsia="游ゴシック"/>
          <w:sz w:val="25"/>
        </w:rPr>
        <w:t>2　基本目標</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1020"/>
            <w:shd w:val="clear" w:color="auto" w:fill="F2F2F2"/>
            <w:vAlign w:val="center"/>
          </w:tcPr>
          <w:p>
            <w:pPr>
              <w:spacing w:before="20" w:after="20"/>
              <w:jc w:val="center"/>
            </w:pPr>
            <w:r/>
            <w:r>
              <w:rPr>
                <w:rFonts w:ascii="游ゴシック" w:hAnsi="游ゴシック" w:eastAsia="游ゴシック"/>
                <w:b/>
                <w:sz w:val="18"/>
              </w:rPr>
              <w:t>区分</w:t>
            </w:r>
          </w:p>
        </w:tc>
        <w:tc>
          <w:tcPr>
            <w:tcW w:type="dxa" w:w="2381"/>
            <w:shd w:val="clear" w:color="auto" w:fill="F2F2F2"/>
            <w:vAlign w:val="center"/>
          </w:tcPr>
          <w:p>
            <w:pPr>
              <w:spacing w:before="20" w:after="20"/>
              <w:jc w:val="center"/>
            </w:pPr>
            <w:r/>
            <w:r>
              <w:rPr>
                <w:rFonts w:ascii="游ゴシック" w:hAnsi="游ゴシック" w:eastAsia="游ゴシック"/>
                <w:b/>
                <w:sz w:val="18"/>
              </w:rPr>
              <w:t>基本目標</w:t>
            </w:r>
          </w:p>
        </w:tc>
        <w:tc>
          <w:tcPr>
            <w:tcW w:type="dxa" w:w="2268"/>
            <w:shd w:val="clear" w:color="auto" w:fill="F2F2F2"/>
            <w:vAlign w:val="center"/>
          </w:tcPr>
          <w:p>
            <w:pPr>
              <w:spacing w:before="20" w:after="20"/>
              <w:jc w:val="center"/>
            </w:pPr>
            <w:r/>
            <w:r>
              <w:rPr>
                <w:rFonts w:ascii="游ゴシック" w:hAnsi="游ゴシック" w:eastAsia="游ゴシック"/>
                <w:b/>
                <w:sz w:val="18"/>
              </w:rPr>
              <w:t>目指す成果</w:t>
            </w:r>
          </w:p>
        </w:tc>
        <w:tc>
          <w:tcPr>
            <w:tcW w:type="dxa" w:w="4082"/>
            <w:shd w:val="clear" w:color="auto" w:fill="F2F2F2"/>
            <w:vAlign w:val="center"/>
          </w:tcPr>
          <w:p>
            <w:pPr>
              <w:spacing w:before="20" w:after="20"/>
              <w:jc w:val="center"/>
            </w:pPr>
            <w:r/>
            <w:r>
              <w:rPr>
                <w:rFonts w:ascii="游ゴシック" w:hAnsi="游ゴシック" w:eastAsia="游ゴシック"/>
                <w:b/>
                <w:sz w:val="18"/>
              </w:rPr>
              <w:t>主な根拠</w:t>
            </w:r>
          </w:p>
        </w:tc>
      </w:tr>
      <w:tr>
        <w:trPr>
          <w:cantSplit/>
        </w:trPr>
        <w:tc>
          <w:tcPr>
            <w:tcW w:type="dxa" w:w="1020"/>
            <w:vAlign w:val="center"/>
          </w:tcPr>
          <w:p>
            <w:pPr>
              <w:spacing w:before="20" w:after="20"/>
              <w:jc w:val="center"/>
            </w:pPr>
            <w:r/>
            <w:r>
              <w:rPr>
                <w:rFonts w:ascii="游ゴシック" w:hAnsi="游ゴシック" w:eastAsia="游ゴシック"/>
                <w:sz w:val="18"/>
              </w:rPr>
              <w:t>基本目標1</w:t>
            </w:r>
          </w:p>
        </w:tc>
        <w:tc>
          <w:tcPr>
            <w:tcW w:type="dxa" w:w="2381"/>
            <w:vAlign w:val="center"/>
          </w:tcPr>
          <w:p>
            <w:pPr>
              <w:spacing w:before="20" w:after="20"/>
            </w:pPr>
            <w:r/>
            <w:r>
              <w:rPr>
                <w:rFonts w:ascii="游ゴシック" w:hAnsi="游ゴシック" w:eastAsia="游ゴシック"/>
                <w:sz w:val="18"/>
              </w:rPr>
              <w:t>地域包括ケア・相談・医療介護連携</w:t>
            </w:r>
          </w:p>
        </w:tc>
        <w:tc>
          <w:tcPr>
            <w:tcW w:type="dxa" w:w="2268"/>
            <w:vAlign w:val="center"/>
          </w:tcPr>
          <w:p>
            <w:pPr>
              <w:spacing w:before="20" w:after="20"/>
            </w:pPr>
            <w:r/>
            <w:r>
              <w:rPr>
                <w:rFonts w:ascii="游ゴシック" w:hAnsi="游ゴシック" w:eastAsia="游ゴシック"/>
                <w:sz w:val="18"/>
              </w:rPr>
              <w:t>切れ目のない相談・医療・介護、権利擁護</w:t>
            </w:r>
          </w:p>
        </w:tc>
        <w:tc>
          <w:tcPr>
            <w:tcW w:type="dxa" w:w="4082"/>
            <w:vAlign w:val="center"/>
          </w:tcPr>
          <w:p>
            <w:pPr>
              <w:spacing w:before="20" w:after="20"/>
            </w:pPr>
            <w:r/>
            <w:r>
              <w:rPr>
                <w:rFonts w:ascii="游ゴシック" w:hAnsi="游ゴシック" w:eastAsia="游ゴシック"/>
                <w:sz w:val="18"/>
              </w:rPr>
              <w:t>交付金 支援Ⅲが全8目標中で最低（全国の38.2％）。新規入所の57.0％・退去先の47.0％が病院・診療所</w:t>
            </w:r>
          </w:p>
        </w:tc>
      </w:tr>
      <w:tr>
        <w:trPr>
          <w:cantSplit/>
        </w:trPr>
        <w:tc>
          <w:tcPr>
            <w:tcW w:type="dxa" w:w="1020"/>
            <w:vAlign w:val="center"/>
          </w:tcPr>
          <w:p>
            <w:pPr>
              <w:spacing w:before="20" w:after="20"/>
              <w:jc w:val="center"/>
            </w:pPr>
            <w:r/>
            <w:r>
              <w:rPr>
                <w:rFonts w:ascii="游ゴシック" w:hAnsi="游ゴシック" w:eastAsia="游ゴシック"/>
                <w:sz w:val="18"/>
              </w:rPr>
              <w:t>基本目標2</w:t>
            </w:r>
          </w:p>
        </w:tc>
        <w:tc>
          <w:tcPr>
            <w:tcW w:type="dxa" w:w="2381"/>
            <w:vAlign w:val="center"/>
          </w:tcPr>
          <w:p>
            <w:pPr>
              <w:spacing w:before="20" w:after="20"/>
            </w:pPr>
            <w:r/>
            <w:r>
              <w:rPr>
                <w:rFonts w:ascii="游ゴシック" w:hAnsi="游ゴシック" w:eastAsia="游ゴシック"/>
                <w:sz w:val="18"/>
              </w:rPr>
              <w:t>介護予防・生活支援・認知症・家族支援</w:t>
            </w:r>
          </w:p>
        </w:tc>
        <w:tc>
          <w:tcPr>
            <w:tcW w:type="dxa" w:w="2268"/>
            <w:vAlign w:val="center"/>
          </w:tcPr>
          <w:p>
            <w:pPr>
              <w:spacing w:before="20" w:after="20"/>
            </w:pPr>
            <w:r/>
            <w:r>
              <w:rPr>
                <w:rFonts w:ascii="游ゴシック" w:hAnsi="游ゴシック" w:eastAsia="游ゴシック"/>
                <w:sz w:val="18"/>
              </w:rPr>
              <w:t>生活機能、社会参加、共生、家族負担軽減</w:t>
            </w:r>
          </w:p>
        </w:tc>
        <w:tc>
          <w:tcPr>
            <w:tcW w:type="dxa" w:w="4082"/>
            <w:vAlign w:val="center"/>
          </w:tcPr>
          <w:p>
            <w:pPr>
              <w:spacing w:before="20" w:after="20"/>
            </w:pPr>
            <w:r/>
            <w:r>
              <w:rPr>
                <w:rFonts w:ascii="游ゴシック" w:hAnsi="游ゴシック" w:eastAsia="游ゴシック"/>
                <w:sz w:val="18"/>
              </w:rPr>
              <w:t>外出と社会参加が同規模保険者との差が最大。認知症の相談窓口を64.3％が知らない。除雪が困りごとの最上位</w:t>
            </w:r>
          </w:p>
        </w:tc>
      </w:tr>
      <w:tr>
        <w:trPr>
          <w:cantSplit/>
        </w:trPr>
        <w:tc>
          <w:tcPr>
            <w:tcW w:type="dxa" w:w="1020"/>
            <w:vAlign w:val="center"/>
          </w:tcPr>
          <w:p>
            <w:pPr>
              <w:spacing w:before="20" w:after="20"/>
              <w:jc w:val="center"/>
            </w:pPr>
            <w:r/>
            <w:r>
              <w:rPr>
                <w:rFonts w:ascii="游ゴシック" w:hAnsi="游ゴシック" w:eastAsia="游ゴシック"/>
                <w:sz w:val="18"/>
              </w:rPr>
              <w:t>基本目標3</w:t>
            </w:r>
          </w:p>
        </w:tc>
        <w:tc>
          <w:tcPr>
            <w:tcW w:type="dxa" w:w="2381"/>
            <w:vAlign w:val="center"/>
          </w:tcPr>
          <w:p>
            <w:pPr>
              <w:spacing w:before="20" w:after="20"/>
            </w:pPr>
            <w:r/>
            <w:r>
              <w:rPr>
                <w:rFonts w:ascii="游ゴシック" w:hAnsi="游ゴシック" w:eastAsia="游ゴシック"/>
                <w:sz w:val="18"/>
              </w:rPr>
              <w:t>持続可能なサービス提供・住まい</w:t>
            </w:r>
          </w:p>
        </w:tc>
        <w:tc>
          <w:tcPr>
            <w:tcW w:type="dxa" w:w="2268"/>
            <w:vAlign w:val="center"/>
          </w:tcPr>
          <w:p>
            <w:pPr>
              <w:spacing w:before="20" w:after="20"/>
            </w:pPr>
            <w:r/>
            <w:r>
              <w:rPr>
                <w:rFonts w:ascii="游ゴシック" w:hAnsi="游ゴシック" w:eastAsia="游ゴシック"/>
                <w:sz w:val="18"/>
              </w:rPr>
              <w:t>需要に応じた供給、住まい、身寄りなし支援</w:t>
            </w:r>
          </w:p>
        </w:tc>
        <w:tc>
          <w:tcPr>
            <w:tcW w:type="dxa" w:w="4082"/>
            <w:vAlign w:val="center"/>
          </w:tcPr>
          <w:p>
            <w:pPr>
              <w:spacing w:before="20" w:after="20"/>
            </w:pPr>
            <w:r/>
            <w:r>
              <w:rPr>
                <w:rFonts w:ascii="游ゴシック" w:hAnsi="游ゴシック" w:eastAsia="游ゴシック"/>
                <w:sz w:val="18"/>
              </w:rPr>
              <w:t>24時間対応3サービスが区域内に不存在。小規模多機能が1法人・1町に偏在。指定を受けない住まいが12施設</w:t>
            </w:r>
          </w:p>
        </w:tc>
      </w:tr>
      <w:tr>
        <w:trPr>
          <w:cantSplit/>
        </w:trPr>
        <w:tc>
          <w:tcPr>
            <w:tcW w:type="dxa" w:w="1020"/>
            <w:vAlign w:val="center"/>
          </w:tcPr>
          <w:p>
            <w:pPr>
              <w:spacing w:before="20" w:after="20"/>
              <w:jc w:val="center"/>
            </w:pPr>
            <w:r/>
            <w:r>
              <w:rPr>
                <w:rFonts w:ascii="游ゴシック" w:hAnsi="游ゴシック" w:eastAsia="游ゴシック"/>
                <w:sz w:val="18"/>
              </w:rPr>
              <w:t>基本目標4</w:t>
            </w:r>
          </w:p>
        </w:tc>
        <w:tc>
          <w:tcPr>
            <w:tcW w:type="dxa" w:w="2381"/>
            <w:vAlign w:val="center"/>
          </w:tcPr>
          <w:p>
            <w:pPr>
              <w:spacing w:before="20" w:after="20"/>
            </w:pPr>
            <w:r/>
            <w:r>
              <w:rPr>
                <w:rFonts w:ascii="游ゴシック" w:hAnsi="游ゴシック" w:eastAsia="游ゴシック"/>
                <w:sz w:val="18"/>
              </w:rPr>
              <w:t>介護人材・生産性・質・経営支援</w:t>
            </w:r>
          </w:p>
        </w:tc>
        <w:tc>
          <w:tcPr>
            <w:tcW w:type="dxa" w:w="2268"/>
            <w:vAlign w:val="center"/>
          </w:tcPr>
          <w:p>
            <w:pPr>
              <w:spacing w:before="20" w:after="20"/>
            </w:pPr>
            <w:r/>
            <w:r>
              <w:rPr>
                <w:rFonts w:ascii="游ゴシック" w:hAnsi="游ゴシック" w:eastAsia="游ゴシック"/>
                <w:sz w:val="18"/>
              </w:rPr>
              <w:t>採用定着、職場改善、質、安全、事業継続</w:t>
            </w:r>
          </w:p>
        </w:tc>
        <w:tc>
          <w:tcPr>
            <w:tcW w:type="dxa" w:w="4082"/>
            <w:vAlign w:val="center"/>
          </w:tcPr>
          <w:p>
            <w:pPr>
              <w:spacing w:before="20" w:after="20"/>
            </w:pPr>
            <w:r/>
            <w:r>
              <w:rPr>
                <w:rFonts w:ascii="游ゴシック" w:hAnsi="游ゴシック" w:eastAsia="游ゴシック"/>
                <w:sz w:val="18"/>
              </w:rPr>
              <w:t>勤続1年未満19.9％。離職65〜67人。住まいの従事者は公表統計に現れない</w:t>
            </w:r>
          </w:p>
        </w:tc>
      </w:tr>
      <w:tr>
        <w:trPr>
          <w:cantSplit/>
        </w:trPr>
        <w:tc>
          <w:tcPr>
            <w:tcW w:type="dxa" w:w="1020"/>
            <w:vAlign w:val="center"/>
          </w:tcPr>
          <w:p>
            <w:pPr>
              <w:spacing w:before="20" w:after="20"/>
              <w:jc w:val="center"/>
            </w:pPr>
            <w:r/>
            <w:r>
              <w:rPr>
                <w:rFonts w:ascii="游ゴシック" w:hAnsi="游ゴシック" w:eastAsia="游ゴシック"/>
                <w:sz w:val="18"/>
              </w:rPr>
              <w:t>基本目標5</w:t>
            </w:r>
          </w:p>
        </w:tc>
        <w:tc>
          <w:tcPr>
            <w:tcW w:type="dxa" w:w="2381"/>
            <w:vAlign w:val="center"/>
          </w:tcPr>
          <w:p>
            <w:pPr>
              <w:spacing w:before="20" w:after="20"/>
            </w:pPr>
            <w:r/>
            <w:r>
              <w:rPr>
                <w:rFonts w:ascii="游ゴシック" w:hAnsi="游ゴシック" w:eastAsia="游ゴシック"/>
                <w:sz w:val="18"/>
              </w:rPr>
              <w:t>保険運営・レジリエンス・PDCA</w:t>
            </w:r>
          </w:p>
        </w:tc>
        <w:tc>
          <w:tcPr>
            <w:tcW w:type="dxa" w:w="2268"/>
            <w:vAlign w:val="center"/>
          </w:tcPr>
          <w:p>
            <w:pPr>
              <w:spacing w:before="20" w:after="20"/>
            </w:pPr>
            <w:r/>
            <w:r>
              <w:rPr>
                <w:rFonts w:ascii="游ゴシック" w:hAnsi="游ゴシック" w:eastAsia="游ゴシック"/>
                <w:sz w:val="18"/>
              </w:rPr>
              <w:t>財政安定、給付適正化、BCP、評価公表、改善</w:t>
            </w:r>
          </w:p>
        </w:tc>
        <w:tc>
          <w:tcPr>
            <w:tcW w:type="dxa" w:w="4082"/>
            <w:vAlign w:val="center"/>
          </w:tcPr>
          <w:p>
            <w:pPr>
              <w:spacing w:before="20" w:after="20"/>
            </w:pPr>
            <w:r/>
            <w:r>
              <w:rPr>
                <w:rFonts w:ascii="游ゴシック" w:hAnsi="游ゴシック" w:eastAsia="游ゴシック"/>
                <w:sz w:val="18"/>
              </w:rPr>
              <w:t>交付金の推進Ⅱ（公正・公平な給付）が全国の39.0％で最低。第9期に年次評価の手順がない</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3　施策の展開の構成</w:t>
      </w:r>
    </w:p>
    <w:p>
      <w:pPr>
        <w:spacing w:after="80"/>
      </w:pPr>
      <w:r>
        <w:rPr>
          <w:rFonts w:ascii="游ゴシック" w:hAnsi="游ゴシック" w:eastAsia="游ゴシック"/>
          <w:b w:val="0"/>
          <w:sz w:val="21"/>
        </w:rPr>
        <w:t>第5章は、5つの基本目標について次の5層で記述します。これは、国の第10期基本指針（案）が記載充実事項に挙げる「ロジックモデルの活用やPDCAサイクルに沿った計画策定の推進」に対応し、北海道第9期高齢者保健福祉計画・介護保険事業支援計画 第5章と同じ構成です。</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1863"/>
            <w:shd w:val="clear" w:color="auto" w:fill="F2F2F2"/>
            <w:vAlign w:val="center"/>
          </w:tcPr>
          <w:p>
            <w:pPr>
              <w:spacing w:before="20" w:after="20"/>
              <w:jc w:val="center"/>
            </w:pPr>
            <w:r/>
            <w:r>
              <w:rPr>
                <w:rFonts w:ascii="游ゴシック" w:hAnsi="游ゴシック" w:eastAsia="游ゴシック"/>
                <w:b/>
                <w:sz w:val="18"/>
              </w:rPr>
              <w:t>層</w:t>
            </w:r>
          </w:p>
        </w:tc>
        <w:tc>
          <w:tcPr>
            <w:tcW w:type="dxa" w:w="4054"/>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835"/>
            <w:shd w:val="clear" w:color="auto" w:fill="F2F2F2"/>
            <w:vAlign w:val="center"/>
          </w:tcPr>
          <w:p>
            <w:pPr>
              <w:spacing w:before="20" w:after="20"/>
              <w:jc w:val="center"/>
            </w:pPr>
            <w:r/>
            <w:r>
              <w:rPr>
                <w:rFonts w:ascii="游ゴシック" w:hAnsi="游ゴシック" w:eastAsia="游ゴシック"/>
                <w:b/>
                <w:sz w:val="18"/>
              </w:rPr>
              <w:t>第9期からの変更</w:t>
            </w:r>
          </w:p>
        </w:tc>
      </w:tr>
      <w:tr>
        <w:trPr>
          <w:cantSplit/>
        </w:trPr>
        <w:tc>
          <w:tcPr>
            <w:tcW w:type="dxa" w:w="1863"/>
            <w:vAlign w:val="center"/>
          </w:tcPr>
          <w:p>
            <w:pPr>
              <w:spacing w:before="20" w:after="20"/>
            </w:pPr>
            <w:r/>
            <w:r>
              <w:rPr>
                <w:rFonts w:ascii="游ゴシック" w:hAnsi="游ゴシック" w:eastAsia="游ゴシック"/>
                <w:sz w:val="18"/>
              </w:rPr>
              <w:t>（1）現状と課題</w:t>
            </w:r>
          </w:p>
        </w:tc>
        <w:tc>
          <w:tcPr>
            <w:tcW w:type="dxa" w:w="4054"/>
            <w:vAlign w:val="center"/>
          </w:tcPr>
          <w:p>
            <w:pPr>
              <w:spacing w:before="20" w:after="20"/>
            </w:pPr>
            <w:r/>
            <w:r>
              <w:rPr>
                <w:rFonts w:ascii="游ゴシック" w:hAnsi="游ゴシック" w:eastAsia="游ゴシック"/>
                <w:sz w:val="18"/>
              </w:rPr>
              <w:t>データで確認できる事実と、そこから導かれる課題</w:t>
            </w:r>
          </w:p>
        </w:tc>
        <w:tc>
          <w:tcPr>
            <w:tcW w:type="dxa" w:w="3835"/>
            <w:vAlign w:val="center"/>
          </w:tcPr>
          <w:p>
            <w:pPr>
              <w:spacing w:before="20" w:after="20"/>
            </w:pPr>
            <w:r/>
            <w:r>
              <w:rPr>
                <w:rFonts w:ascii="游ゴシック" w:hAnsi="游ゴシック" w:eastAsia="游ゴシック"/>
                <w:sz w:val="18"/>
              </w:rPr>
              <w:t>根拠となる図表番号を明示する</w:t>
            </w:r>
          </w:p>
        </w:tc>
      </w:tr>
      <w:tr>
        <w:trPr>
          <w:cantSplit/>
        </w:trPr>
        <w:tc>
          <w:tcPr>
            <w:tcW w:type="dxa" w:w="1863"/>
            <w:vAlign w:val="center"/>
          </w:tcPr>
          <w:p>
            <w:pPr>
              <w:spacing w:before="20" w:after="20"/>
            </w:pPr>
            <w:r/>
            <w:r>
              <w:rPr>
                <w:rFonts w:ascii="游ゴシック" w:hAnsi="游ゴシック" w:eastAsia="游ゴシック"/>
                <w:sz w:val="18"/>
              </w:rPr>
              <w:t>（2）関連データ</w:t>
            </w:r>
          </w:p>
        </w:tc>
        <w:tc>
          <w:tcPr>
            <w:tcW w:type="dxa" w:w="4054"/>
            <w:vAlign w:val="center"/>
          </w:tcPr>
          <w:p>
            <w:pPr>
              <w:spacing w:before="20" w:after="20"/>
            </w:pPr>
            <w:r/>
            <w:r>
              <w:rPr>
                <w:rFonts w:ascii="游ゴシック" w:hAnsi="游ゴシック" w:eastAsia="游ゴシック"/>
                <w:sz w:val="18"/>
              </w:rPr>
              <w:t>課題を裏づける指標と数値</w:t>
            </w:r>
          </w:p>
        </w:tc>
        <w:tc>
          <w:tcPr>
            <w:tcW w:type="dxa" w:w="3835"/>
            <w:vAlign w:val="center"/>
          </w:tcPr>
          <w:p>
            <w:pPr>
              <w:spacing w:before="20" w:after="20"/>
            </w:pPr>
            <w:r/>
            <w:r>
              <w:rPr>
                <w:rFonts w:ascii="游ゴシック" w:hAnsi="游ゴシック" w:eastAsia="游ゴシック"/>
                <w:sz w:val="18"/>
              </w:rPr>
              <w:t>新設</w:t>
            </w:r>
          </w:p>
        </w:tc>
      </w:tr>
      <w:tr>
        <w:trPr>
          <w:cantSplit/>
        </w:trPr>
        <w:tc>
          <w:tcPr>
            <w:tcW w:type="dxa" w:w="1863"/>
            <w:vAlign w:val="center"/>
          </w:tcPr>
          <w:p>
            <w:pPr>
              <w:spacing w:before="20" w:after="20"/>
            </w:pPr>
            <w:r/>
            <w:r>
              <w:rPr>
                <w:rFonts w:ascii="游ゴシック" w:hAnsi="游ゴシック" w:eastAsia="游ゴシック"/>
                <w:sz w:val="18"/>
              </w:rPr>
              <w:t>（3）施策の方向性</w:t>
            </w:r>
          </w:p>
        </w:tc>
        <w:tc>
          <w:tcPr>
            <w:tcW w:type="dxa" w:w="4054"/>
            <w:vAlign w:val="center"/>
          </w:tcPr>
          <w:p>
            <w:pPr>
              <w:spacing w:before="20" w:after="20"/>
            </w:pPr>
            <w:r/>
            <w:r>
              <w:rPr>
                <w:rFonts w:ascii="游ゴシック" w:hAnsi="游ゴシック" w:eastAsia="游ゴシック"/>
                <w:sz w:val="18"/>
              </w:rPr>
              <w:t>第10期に取り組む方向</w:t>
            </w:r>
          </w:p>
        </w:tc>
        <w:tc>
          <w:tcPr>
            <w:tcW w:type="dxa" w:w="3835"/>
            <w:vAlign w:val="center"/>
          </w:tcPr>
          <w:p>
            <w:pPr>
              <w:spacing w:before="20" w:after="20"/>
            </w:pPr>
            <w:r/>
            <w:r>
              <w:rPr>
                <w:rFonts w:ascii="游ゴシック" w:hAnsi="游ゴシック" w:eastAsia="游ゴシック"/>
                <w:sz w:val="18"/>
              </w:rPr>
              <w:t>―</w:t>
            </w:r>
          </w:p>
        </w:tc>
      </w:tr>
      <w:tr>
        <w:trPr>
          <w:cantSplit/>
        </w:trPr>
        <w:tc>
          <w:tcPr>
            <w:tcW w:type="dxa" w:w="1863"/>
            <w:vAlign w:val="center"/>
          </w:tcPr>
          <w:p>
            <w:pPr>
              <w:spacing w:before="20" w:after="20"/>
            </w:pPr>
            <w:r/>
            <w:r>
              <w:rPr>
                <w:rFonts w:ascii="游ゴシック" w:hAnsi="游ゴシック" w:eastAsia="游ゴシック"/>
                <w:sz w:val="18"/>
              </w:rPr>
              <w:t>（4）主な事業</w:t>
            </w:r>
          </w:p>
        </w:tc>
        <w:tc>
          <w:tcPr>
            <w:tcW w:type="dxa" w:w="4054"/>
            <w:vAlign w:val="center"/>
          </w:tcPr>
          <w:p>
            <w:pPr>
              <w:spacing w:before="20" w:after="20"/>
            </w:pPr>
            <w:r/>
            <w:r>
              <w:rPr>
                <w:rFonts w:ascii="游ゴシック" w:hAnsi="游ゴシック" w:eastAsia="游ゴシック"/>
                <w:sz w:val="18"/>
              </w:rPr>
              <w:t>投入（インプット）と活動量（アウトプット）</w:t>
            </w:r>
          </w:p>
        </w:tc>
        <w:tc>
          <w:tcPr>
            <w:tcW w:type="dxa" w:w="3835"/>
            <w:vAlign w:val="center"/>
          </w:tcPr>
          <w:p>
            <w:pPr>
              <w:spacing w:before="20" w:after="20"/>
            </w:pPr>
            <w:r/>
            <w:r>
              <w:rPr>
                <w:rFonts w:ascii="游ゴシック" w:hAnsi="游ゴシック" w:eastAsia="游ゴシック"/>
                <w:sz w:val="18"/>
              </w:rPr>
              <w:t>交付金の活動指標群の評価項目と対応させる</w:t>
            </w:r>
          </w:p>
        </w:tc>
      </w:tr>
      <w:tr>
        <w:trPr>
          <w:cantSplit/>
        </w:trPr>
        <w:tc>
          <w:tcPr>
            <w:tcW w:type="dxa" w:w="1863"/>
            <w:vAlign w:val="center"/>
          </w:tcPr>
          <w:p>
            <w:pPr>
              <w:spacing w:before="20" w:after="20"/>
            </w:pPr>
            <w:r/>
            <w:r>
              <w:rPr>
                <w:rFonts w:ascii="游ゴシック" w:hAnsi="游ゴシック" w:eastAsia="游ゴシック"/>
                <w:sz w:val="18"/>
              </w:rPr>
              <w:t>（5）達成目標</w:t>
            </w:r>
          </w:p>
        </w:tc>
        <w:tc>
          <w:tcPr>
            <w:tcW w:type="dxa" w:w="4054"/>
            <w:vAlign w:val="center"/>
          </w:tcPr>
          <w:p>
            <w:pPr>
              <w:spacing w:before="20" w:after="20"/>
            </w:pPr>
            <w:r/>
            <w:r>
              <w:rPr>
                <w:rFonts w:ascii="游ゴシック" w:hAnsi="游ゴシック" w:eastAsia="游ゴシック"/>
                <w:sz w:val="18"/>
              </w:rPr>
              <w:t>住民・利用者の状態（アウトカム）</w:t>
            </w:r>
          </w:p>
        </w:tc>
        <w:tc>
          <w:tcPr>
            <w:tcW w:type="dxa" w:w="3835"/>
            <w:vAlign w:val="center"/>
          </w:tcPr>
          <w:p>
            <w:pPr>
              <w:spacing w:before="20" w:after="20"/>
            </w:pPr>
            <w:r/>
            <w:r>
              <w:rPr>
                <w:rFonts w:ascii="游ゴシック" w:hAnsi="游ゴシック" w:eastAsia="游ゴシック"/>
                <w:sz w:val="18"/>
              </w:rPr>
              <w:t>活動量と成果を分離する</w:t>
            </w:r>
          </w:p>
        </w:tc>
      </w:tr>
    </w:tbl>
    <w:p>
      <w:pPr>
        <w:spacing w:after="40"/>
      </w:pPr>
      <w:r>
        <w:rPr>
          <w:rFonts w:ascii="游ゴシック" w:hAnsi="游ゴシック" w:eastAsia="游ゴシック"/>
          <w:b w:val="0"/>
          <w:sz w:val="12"/>
        </w:rPr>
      </w:r>
    </w:p>
    <w:p>
      <w:r>
        <w:br w:type="page"/>
      </w:r>
    </w:p>
    <w:p>
      <w:pPr>
        <w:pStyle w:val="Heading1"/>
        <w:keepNext/>
        <w:spacing w:before="240" w:after="100"/>
      </w:pPr>
      <w:r>
        <w:rPr>
          <w:rFonts w:ascii="游ゴシック" w:hAnsi="游ゴシック" w:eastAsia="游ゴシック"/>
          <w:sz w:val="30"/>
        </w:rPr>
        <w:t>第6節　成果指標（代表KPI）の枠組み</w:t>
      </w:r>
    </w:p>
    <w:p>
      <w:pPr>
        <w:spacing w:after="80"/>
      </w:pPr>
      <w:r>
        <w:rPr>
          <w:rFonts w:ascii="游ゴシック" w:hAnsi="游ゴシック" w:eastAsia="游ゴシック"/>
          <w:b w:val="0"/>
          <w:sz w:val="21"/>
        </w:rPr>
        <w:t>第10期は、5つの基本目標を評価する代表KPI16項目を設定します。うち12項目を計画本文の成果指標、4項目を要因分析のための補完指標とします。第9期において代表KPIの定義とデータ源が固定されていなかったことを踏まえ、第10期ではデータ源を指標ごとに確定します。</w:t>
      </w:r>
    </w:p>
    <w:p>
      <w:pPr>
        <w:keepNext/>
        <w:spacing w:after="60"/>
      </w:pPr>
      <w:r>
        <w:rPr>
          <w:rFonts w:ascii="游ゴシック" w:hAnsi="游ゴシック" w:eastAsia="游ゴシック"/>
          <w:b/>
          <w:sz w:val="20"/>
        </w:rPr>
        <w:t>【代表KPI16項目とデータ源の確保状況】</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cantSplit/>
          <w:tblHeader/>
        </w:trPr>
        <w:tc>
          <w:tcPr>
            <w:tcW w:type="dxa" w:w="624"/>
            <w:shd w:val="clear" w:color="auto" w:fill="F2F2F2"/>
            <w:vAlign w:val="center"/>
          </w:tcPr>
          <w:p>
            <w:pPr>
              <w:spacing w:before="20" w:after="20"/>
              <w:jc w:val="center"/>
            </w:pPr>
            <w:r/>
            <w:r>
              <w:rPr>
                <w:rFonts w:ascii="游ゴシック" w:hAnsi="游ゴシック" w:eastAsia="游ゴシック"/>
                <w:b/>
                <w:sz w:val="18"/>
              </w:rPr>
              <w:t>ID</w:t>
            </w:r>
          </w:p>
        </w:tc>
        <w:tc>
          <w:tcPr>
            <w:tcW w:type="dxa" w:w="3402"/>
            <w:shd w:val="clear" w:color="auto" w:fill="F2F2F2"/>
            <w:vAlign w:val="center"/>
          </w:tcPr>
          <w:p>
            <w:pPr>
              <w:spacing w:before="20" w:after="20"/>
              <w:jc w:val="center"/>
            </w:pPr>
            <w:r/>
            <w:r>
              <w:rPr>
                <w:rFonts w:ascii="游ゴシック" w:hAnsi="游ゴシック" w:eastAsia="游ゴシック"/>
                <w:b/>
                <w:sz w:val="18"/>
              </w:rPr>
              <w:t>指標</w:t>
            </w:r>
          </w:p>
        </w:tc>
        <w:tc>
          <w:tcPr>
            <w:tcW w:type="dxa" w:w="1361"/>
            <w:shd w:val="clear" w:color="auto" w:fill="F2F2F2"/>
            <w:vAlign w:val="center"/>
          </w:tcPr>
          <w:p>
            <w:pPr>
              <w:spacing w:before="20" w:after="20"/>
              <w:jc w:val="center"/>
            </w:pPr>
            <w:r/>
            <w:r>
              <w:rPr>
                <w:rFonts w:ascii="游ゴシック" w:hAnsi="游ゴシック" w:eastAsia="游ゴシック"/>
                <w:b/>
                <w:sz w:val="18"/>
              </w:rPr>
              <w:t>領域</w:t>
            </w:r>
          </w:p>
        </w:tc>
        <w:tc>
          <w:tcPr>
            <w:tcW w:type="dxa" w:w="3175"/>
            <w:shd w:val="clear" w:color="auto" w:fill="F2F2F2"/>
            <w:vAlign w:val="center"/>
          </w:tcPr>
          <w:p>
            <w:pPr>
              <w:spacing w:before="20" w:after="20"/>
              <w:jc w:val="center"/>
            </w:pPr>
            <w:r/>
            <w:r>
              <w:rPr>
                <w:rFonts w:ascii="游ゴシック" w:hAnsi="游ゴシック" w:eastAsia="游ゴシック"/>
                <w:b/>
                <w:sz w:val="18"/>
              </w:rPr>
              <w:t>データ源</w:t>
            </w:r>
          </w:p>
        </w:tc>
        <w:tc>
          <w:tcPr>
            <w:tcW w:type="dxa" w:w="1191"/>
            <w:shd w:val="clear" w:color="auto" w:fill="F2F2F2"/>
            <w:vAlign w:val="center"/>
          </w:tcPr>
          <w:p>
            <w:pPr>
              <w:spacing w:before="20" w:after="20"/>
              <w:jc w:val="center"/>
            </w:pPr>
            <w:r/>
            <w:r>
              <w:rPr>
                <w:rFonts w:ascii="游ゴシック" w:hAnsi="游ゴシック" w:eastAsia="游ゴシック"/>
                <w:b/>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H01</w:t>
            </w:r>
          </w:p>
        </w:tc>
        <w:tc>
          <w:tcPr>
            <w:tcW w:type="dxa" w:w="3402"/>
            <w:vAlign w:val="center"/>
          </w:tcPr>
          <w:p>
            <w:pPr>
              <w:spacing w:before="20" w:after="20"/>
            </w:pPr>
            <w:r/>
            <w:r>
              <w:rPr>
                <w:rFonts w:ascii="游ゴシック" w:hAnsi="游ゴシック" w:eastAsia="游ゴシック"/>
                <w:sz w:val="18"/>
              </w:rPr>
              <w:t>年齢調整済要介護認定率</w:t>
            </w:r>
          </w:p>
        </w:tc>
        <w:tc>
          <w:tcPr>
            <w:tcW w:type="dxa" w:w="1361"/>
            <w:vAlign w:val="center"/>
          </w:tcPr>
          <w:p>
            <w:pPr>
              <w:spacing w:before="20" w:after="20"/>
            </w:pPr>
            <w:r/>
            <w:r>
              <w:rPr>
                <w:rFonts w:ascii="游ゴシック" w:hAnsi="游ゴシック" w:eastAsia="游ゴシック"/>
                <w:sz w:val="18"/>
              </w:rPr>
              <w:t>認定・重度化</w:t>
            </w:r>
          </w:p>
        </w:tc>
        <w:tc>
          <w:tcPr>
            <w:tcW w:type="dxa" w:w="3175"/>
            <w:vAlign w:val="center"/>
          </w:tcPr>
          <w:p>
            <w:pPr>
              <w:spacing w:before="20" w:after="20"/>
            </w:pPr>
            <w:r/>
            <w:r>
              <w:rPr>
                <w:rFonts w:ascii="游ゴシック" w:hAnsi="游ゴシック" w:eastAsia="游ゴシック"/>
                <w:sz w:val="18"/>
              </w:rPr>
              <w:t>見える化W144（交付金評価指標Ⅳ-5）</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H02</w:t>
            </w:r>
          </w:p>
        </w:tc>
        <w:tc>
          <w:tcPr>
            <w:tcW w:type="dxa" w:w="3402"/>
            <w:vAlign w:val="center"/>
          </w:tcPr>
          <w:p>
            <w:pPr>
              <w:spacing w:before="20" w:after="20"/>
            </w:pPr>
            <w:r/>
            <w:r>
              <w:rPr>
                <w:rFonts w:ascii="游ゴシック" w:hAnsi="游ゴシック" w:eastAsia="游ゴシック"/>
                <w:sz w:val="18"/>
              </w:rPr>
              <w:t>要介護3以上認定率</w:t>
            </w:r>
          </w:p>
        </w:tc>
        <w:tc>
          <w:tcPr>
            <w:tcW w:type="dxa" w:w="1361"/>
            <w:vAlign w:val="center"/>
          </w:tcPr>
          <w:p>
            <w:pPr>
              <w:spacing w:before="20" w:after="20"/>
            </w:pPr>
            <w:r/>
            <w:r>
              <w:rPr>
                <w:rFonts w:ascii="游ゴシック" w:hAnsi="游ゴシック" w:eastAsia="游ゴシック"/>
                <w:sz w:val="18"/>
              </w:rPr>
              <w:t>認定・重度化</w:t>
            </w:r>
          </w:p>
        </w:tc>
        <w:tc>
          <w:tcPr>
            <w:tcW w:type="dxa" w:w="3175"/>
            <w:vAlign w:val="center"/>
          </w:tcPr>
          <w:p>
            <w:pPr>
              <w:spacing w:before="20" w:after="20"/>
            </w:pPr>
            <w:r/>
            <w:r>
              <w:rPr>
                <w:rFonts w:ascii="游ゴシック" w:hAnsi="游ゴシック" w:eastAsia="游ゴシック"/>
                <w:sz w:val="18"/>
              </w:rPr>
              <w:t>見える化B4-a</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H03</w:t>
            </w:r>
          </w:p>
        </w:tc>
        <w:tc>
          <w:tcPr>
            <w:tcW w:type="dxa" w:w="3402"/>
            <w:vAlign w:val="center"/>
          </w:tcPr>
          <w:p>
            <w:pPr>
              <w:spacing w:before="20" w:after="20"/>
            </w:pPr>
            <w:r/>
            <w:r>
              <w:rPr>
                <w:rFonts w:ascii="游ゴシック" w:hAnsi="游ゴシック" w:eastAsia="游ゴシック"/>
                <w:sz w:val="18"/>
              </w:rPr>
              <w:t>75歳以上新規認定率（補完）</w:t>
            </w:r>
          </w:p>
        </w:tc>
        <w:tc>
          <w:tcPr>
            <w:tcW w:type="dxa" w:w="1361"/>
            <w:vAlign w:val="center"/>
          </w:tcPr>
          <w:p>
            <w:pPr>
              <w:spacing w:before="20" w:after="20"/>
            </w:pPr>
            <w:r/>
            <w:r>
              <w:rPr>
                <w:rFonts w:ascii="游ゴシック" w:hAnsi="游ゴシック" w:eastAsia="游ゴシック"/>
                <w:sz w:val="18"/>
              </w:rPr>
              <w:t>認定・重度化</w:t>
            </w:r>
          </w:p>
        </w:tc>
        <w:tc>
          <w:tcPr>
            <w:tcW w:type="dxa" w:w="3175"/>
            <w:vAlign w:val="center"/>
          </w:tcPr>
          <w:p>
            <w:pPr>
              <w:spacing w:before="20" w:after="20"/>
            </w:pPr>
            <w:r/>
            <w:r>
              <w:rPr>
                <w:rFonts w:ascii="游ゴシック" w:hAnsi="游ゴシック" w:eastAsia="游ゴシック"/>
                <w:sz w:val="18"/>
              </w:rPr>
              <w:t>認定台帳</w:t>
            </w:r>
          </w:p>
        </w:tc>
        <w:tc>
          <w:tcPr>
            <w:tcW w:type="dxa" w:w="1191"/>
            <w:vAlign w:val="center"/>
          </w:tcPr>
          <w:p>
            <w:pPr>
              <w:spacing w:before="20" w:after="20"/>
              <w:jc w:val="center"/>
            </w:pPr>
            <w:r/>
            <w:r>
              <w:rPr>
                <w:rFonts w:ascii="游ゴシック" w:hAnsi="游ゴシック" w:eastAsia="游ゴシック"/>
                <w:sz w:val="18"/>
              </w:rPr>
              <w:t>要確認</w:t>
            </w:r>
          </w:p>
        </w:tc>
      </w:tr>
      <w:tr>
        <w:trPr>
          <w:cantSplit/>
        </w:trPr>
        <w:tc>
          <w:tcPr>
            <w:tcW w:type="dxa" w:w="624"/>
            <w:vAlign w:val="center"/>
          </w:tcPr>
          <w:p>
            <w:pPr>
              <w:spacing w:before="20" w:after="20"/>
              <w:jc w:val="center"/>
            </w:pPr>
            <w:r/>
            <w:r>
              <w:rPr>
                <w:rFonts w:ascii="游ゴシック" w:hAnsi="游ゴシック" w:eastAsia="游ゴシック"/>
                <w:sz w:val="18"/>
              </w:rPr>
              <w:t>H04</w:t>
            </w:r>
          </w:p>
        </w:tc>
        <w:tc>
          <w:tcPr>
            <w:tcW w:type="dxa" w:w="3402"/>
            <w:vAlign w:val="center"/>
          </w:tcPr>
          <w:p>
            <w:pPr>
              <w:spacing w:before="20" w:after="20"/>
            </w:pPr>
            <w:r/>
            <w:r>
              <w:rPr>
                <w:rFonts w:ascii="游ゴシック" w:hAnsi="游ゴシック" w:eastAsia="游ゴシック"/>
                <w:sz w:val="18"/>
              </w:rPr>
              <w:t>フレイル該当割合</w:t>
            </w:r>
          </w:p>
        </w:tc>
        <w:tc>
          <w:tcPr>
            <w:tcW w:type="dxa" w:w="1361"/>
            <w:vAlign w:val="center"/>
          </w:tcPr>
          <w:p>
            <w:pPr>
              <w:spacing w:before="20" w:after="20"/>
            </w:pPr>
            <w:r/>
            <w:r>
              <w:rPr>
                <w:rFonts w:ascii="游ゴシック" w:hAnsi="游ゴシック" w:eastAsia="游ゴシック"/>
                <w:sz w:val="18"/>
              </w:rPr>
              <w:t>介護予防</w:t>
            </w:r>
          </w:p>
        </w:tc>
        <w:tc>
          <w:tcPr>
            <w:tcW w:type="dxa" w:w="3175"/>
            <w:vAlign w:val="center"/>
          </w:tcPr>
          <w:p>
            <w:pPr>
              <w:spacing w:before="20" w:after="20"/>
            </w:pPr>
            <w:r/>
            <w:r>
              <w:rPr>
                <w:rFonts w:ascii="游ゴシック" w:hAnsi="游ゴシック" w:eastAsia="游ゴシック"/>
                <w:sz w:val="18"/>
              </w:rPr>
              <w:t>健康とくらしの調査</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H05</w:t>
            </w:r>
          </w:p>
        </w:tc>
        <w:tc>
          <w:tcPr>
            <w:tcW w:type="dxa" w:w="3402"/>
            <w:vAlign w:val="center"/>
          </w:tcPr>
          <w:p>
            <w:pPr>
              <w:spacing w:before="20" w:after="20"/>
            </w:pPr>
            <w:r/>
            <w:r>
              <w:rPr>
                <w:rFonts w:ascii="游ゴシック" w:hAnsi="游ゴシック" w:eastAsia="游ゴシック"/>
                <w:sz w:val="18"/>
              </w:rPr>
              <w:t>月1回以上の社会参加率</w:t>
            </w:r>
          </w:p>
        </w:tc>
        <w:tc>
          <w:tcPr>
            <w:tcW w:type="dxa" w:w="1361"/>
            <w:vAlign w:val="center"/>
          </w:tcPr>
          <w:p>
            <w:pPr>
              <w:spacing w:before="20" w:after="20"/>
            </w:pPr>
            <w:r/>
            <w:r>
              <w:rPr>
                <w:rFonts w:ascii="游ゴシック" w:hAnsi="游ゴシック" w:eastAsia="游ゴシック"/>
                <w:sz w:val="18"/>
              </w:rPr>
              <w:t>社会参加</w:t>
            </w:r>
          </w:p>
        </w:tc>
        <w:tc>
          <w:tcPr>
            <w:tcW w:type="dxa" w:w="3175"/>
            <w:vAlign w:val="center"/>
          </w:tcPr>
          <w:p>
            <w:pPr>
              <w:spacing w:before="20" w:after="20"/>
            </w:pPr>
            <w:r/>
            <w:r>
              <w:rPr>
                <w:rFonts w:ascii="游ゴシック" w:hAnsi="游ゴシック" w:eastAsia="游ゴシック"/>
                <w:sz w:val="18"/>
              </w:rPr>
              <w:t>健康とくらしの調査</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H06</w:t>
            </w:r>
          </w:p>
        </w:tc>
        <w:tc>
          <w:tcPr>
            <w:tcW w:type="dxa" w:w="3402"/>
            <w:vAlign w:val="center"/>
          </w:tcPr>
          <w:p>
            <w:pPr>
              <w:spacing w:before="20" w:after="20"/>
            </w:pPr>
            <w:r/>
            <w:r>
              <w:rPr>
                <w:rFonts w:ascii="游ゴシック" w:hAnsi="游ゴシック" w:eastAsia="游ゴシック"/>
                <w:sz w:val="18"/>
              </w:rPr>
              <w:t>在宅生活継続困難割合</w:t>
            </w:r>
          </w:p>
        </w:tc>
        <w:tc>
          <w:tcPr>
            <w:tcW w:type="dxa" w:w="1361"/>
            <w:vAlign w:val="center"/>
          </w:tcPr>
          <w:p>
            <w:pPr>
              <w:spacing w:before="20" w:after="20"/>
            </w:pPr>
            <w:r/>
            <w:r>
              <w:rPr>
                <w:rFonts w:ascii="游ゴシック" w:hAnsi="游ゴシック" w:eastAsia="游ゴシック"/>
                <w:sz w:val="18"/>
              </w:rPr>
              <w:t>在宅生活</w:t>
            </w:r>
          </w:p>
        </w:tc>
        <w:tc>
          <w:tcPr>
            <w:tcW w:type="dxa" w:w="3175"/>
            <w:vAlign w:val="center"/>
          </w:tcPr>
          <w:p>
            <w:pPr>
              <w:spacing w:before="20" w:after="20"/>
            </w:pPr>
            <w:r/>
            <w:r>
              <w:rPr>
                <w:rFonts w:ascii="游ゴシック" w:hAnsi="游ゴシック" w:eastAsia="游ゴシック"/>
                <w:sz w:val="18"/>
              </w:rPr>
              <w:t>在宅生活改善調査</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H07</w:t>
            </w:r>
          </w:p>
        </w:tc>
        <w:tc>
          <w:tcPr>
            <w:tcW w:type="dxa" w:w="3402"/>
            <w:vAlign w:val="center"/>
          </w:tcPr>
          <w:p>
            <w:pPr>
              <w:spacing w:before="20" w:after="20"/>
            </w:pPr>
            <w:r/>
            <w:r>
              <w:rPr>
                <w:rFonts w:ascii="游ゴシック" w:hAnsi="游ゴシック" w:eastAsia="游ゴシック"/>
                <w:sz w:val="18"/>
              </w:rPr>
              <w:t>主介護者の高負担割合</w:t>
            </w:r>
          </w:p>
        </w:tc>
        <w:tc>
          <w:tcPr>
            <w:tcW w:type="dxa" w:w="1361"/>
            <w:vAlign w:val="center"/>
          </w:tcPr>
          <w:p>
            <w:pPr>
              <w:spacing w:before="20" w:after="20"/>
            </w:pPr>
            <w:r/>
            <w:r>
              <w:rPr>
                <w:rFonts w:ascii="游ゴシック" w:hAnsi="游ゴシック" w:eastAsia="游ゴシック"/>
                <w:sz w:val="18"/>
              </w:rPr>
              <w:t>家族介護</w:t>
            </w:r>
          </w:p>
        </w:tc>
        <w:tc>
          <w:tcPr>
            <w:tcW w:type="dxa" w:w="3175"/>
            <w:vAlign w:val="center"/>
          </w:tcPr>
          <w:p>
            <w:pPr>
              <w:spacing w:before="20" w:after="20"/>
            </w:pPr>
            <w:r/>
            <w:r>
              <w:rPr>
                <w:rFonts w:ascii="游ゴシック" w:hAnsi="游ゴシック" w:eastAsia="游ゴシック"/>
                <w:sz w:val="18"/>
              </w:rPr>
              <w:t>在宅介護実態調査</w:t>
            </w:r>
          </w:p>
        </w:tc>
        <w:tc>
          <w:tcPr>
            <w:tcW w:type="dxa" w:w="1191"/>
            <w:vAlign w:val="center"/>
          </w:tcPr>
          <w:p>
            <w:pPr>
              <w:spacing w:before="20" w:after="20"/>
              <w:jc w:val="center"/>
            </w:pPr>
            <w:r/>
            <w:r>
              <w:rPr>
                <w:rFonts w:ascii="游ゴシック" w:hAnsi="游ゴシック" w:eastAsia="游ゴシック"/>
                <w:sz w:val="18"/>
              </w:rPr>
              <w:t>未確保</w:t>
            </w:r>
          </w:p>
        </w:tc>
      </w:tr>
      <w:tr>
        <w:trPr>
          <w:cantSplit/>
        </w:trPr>
        <w:tc>
          <w:tcPr>
            <w:tcW w:type="dxa" w:w="624"/>
            <w:vAlign w:val="center"/>
          </w:tcPr>
          <w:p>
            <w:pPr>
              <w:spacing w:before="20" w:after="20"/>
              <w:jc w:val="center"/>
            </w:pPr>
            <w:r/>
            <w:r>
              <w:rPr>
                <w:rFonts w:ascii="游ゴシック" w:hAnsi="游ゴシック" w:eastAsia="游ゴシック"/>
                <w:sz w:val="18"/>
              </w:rPr>
              <w:t>H08</w:t>
            </w:r>
          </w:p>
        </w:tc>
        <w:tc>
          <w:tcPr>
            <w:tcW w:type="dxa" w:w="3402"/>
            <w:vAlign w:val="center"/>
          </w:tcPr>
          <w:p>
            <w:pPr>
              <w:spacing w:before="20" w:after="20"/>
            </w:pPr>
            <w:r/>
            <w:r>
              <w:rPr>
                <w:rFonts w:ascii="游ゴシック" w:hAnsi="游ゴシック" w:eastAsia="游ゴシック"/>
                <w:sz w:val="18"/>
              </w:rPr>
              <w:t>介護離職懸念・就労継続困難割合（補完）</w:t>
            </w:r>
          </w:p>
        </w:tc>
        <w:tc>
          <w:tcPr>
            <w:tcW w:type="dxa" w:w="1361"/>
            <w:vAlign w:val="center"/>
          </w:tcPr>
          <w:p>
            <w:pPr>
              <w:spacing w:before="20" w:after="20"/>
            </w:pPr>
            <w:r/>
            <w:r>
              <w:rPr>
                <w:rFonts w:ascii="游ゴシック" w:hAnsi="游ゴシック" w:eastAsia="游ゴシック"/>
                <w:sz w:val="18"/>
              </w:rPr>
              <w:t>家族介護</w:t>
            </w:r>
          </w:p>
        </w:tc>
        <w:tc>
          <w:tcPr>
            <w:tcW w:type="dxa" w:w="3175"/>
            <w:vAlign w:val="center"/>
          </w:tcPr>
          <w:p>
            <w:pPr>
              <w:spacing w:before="20" w:after="20"/>
            </w:pPr>
            <w:r/>
            <w:r>
              <w:rPr>
                <w:rFonts w:ascii="游ゴシック" w:hAnsi="游ゴシック" w:eastAsia="游ゴシック"/>
                <w:sz w:val="18"/>
              </w:rPr>
              <w:t>在宅介護実態調査</w:t>
            </w:r>
          </w:p>
        </w:tc>
        <w:tc>
          <w:tcPr>
            <w:tcW w:type="dxa" w:w="1191"/>
            <w:vAlign w:val="center"/>
          </w:tcPr>
          <w:p>
            <w:pPr>
              <w:spacing w:before="20" w:after="20"/>
              <w:jc w:val="center"/>
            </w:pPr>
            <w:r/>
            <w:r>
              <w:rPr>
                <w:rFonts w:ascii="游ゴシック" w:hAnsi="游ゴシック" w:eastAsia="游ゴシック"/>
                <w:sz w:val="18"/>
              </w:rPr>
              <w:t>未確保</w:t>
            </w:r>
          </w:p>
        </w:tc>
      </w:tr>
      <w:tr>
        <w:trPr>
          <w:cantSplit/>
        </w:trPr>
        <w:tc>
          <w:tcPr>
            <w:tcW w:type="dxa" w:w="624"/>
            <w:vAlign w:val="center"/>
          </w:tcPr>
          <w:p>
            <w:pPr>
              <w:spacing w:before="20" w:after="20"/>
              <w:jc w:val="center"/>
            </w:pPr>
            <w:r/>
            <w:r>
              <w:rPr>
                <w:rFonts w:ascii="游ゴシック" w:hAnsi="游ゴシック" w:eastAsia="游ゴシック"/>
                <w:sz w:val="18"/>
              </w:rPr>
              <w:t>H09</w:t>
            </w:r>
          </w:p>
        </w:tc>
        <w:tc>
          <w:tcPr>
            <w:tcW w:type="dxa" w:w="3402"/>
            <w:vAlign w:val="center"/>
          </w:tcPr>
          <w:p>
            <w:pPr>
              <w:spacing w:before="20" w:after="20"/>
            </w:pPr>
            <w:r/>
            <w:r>
              <w:rPr>
                <w:rFonts w:ascii="游ゴシック" w:hAnsi="游ゴシック" w:eastAsia="游ゴシック"/>
                <w:sz w:val="18"/>
              </w:rPr>
              <w:t>退院時支援調整実施率</w:t>
            </w:r>
          </w:p>
        </w:tc>
        <w:tc>
          <w:tcPr>
            <w:tcW w:type="dxa" w:w="1361"/>
            <w:vAlign w:val="center"/>
          </w:tcPr>
          <w:p>
            <w:pPr>
              <w:spacing w:before="20" w:after="20"/>
            </w:pPr>
            <w:r/>
            <w:r>
              <w:rPr>
                <w:rFonts w:ascii="游ゴシック" w:hAnsi="游ゴシック" w:eastAsia="游ゴシック"/>
                <w:sz w:val="18"/>
              </w:rPr>
              <w:t>医療介護連携</w:t>
            </w:r>
          </w:p>
        </w:tc>
        <w:tc>
          <w:tcPr>
            <w:tcW w:type="dxa" w:w="3175"/>
            <w:vAlign w:val="center"/>
          </w:tcPr>
          <w:p>
            <w:pPr>
              <w:spacing w:before="20" w:after="20"/>
            </w:pPr>
            <w:r/>
            <w:r>
              <w:rPr>
                <w:rFonts w:ascii="游ゴシック" w:hAnsi="游ゴシック" w:eastAsia="游ゴシック"/>
                <w:sz w:val="18"/>
              </w:rPr>
              <w:t>3町の地域包括支援センターの業務記録</w:t>
            </w:r>
          </w:p>
        </w:tc>
        <w:tc>
          <w:tcPr>
            <w:tcW w:type="dxa" w:w="1191"/>
            <w:vAlign w:val="center"/>
          </w:tcPr>
          <w:p>
            <w:pPr>
              <w:spacing w:before="20" w:after="20"/>
              <w:jc w:val="center"/>
            </w:pPr>
            <w:r/>
            <w:r>
              <w:rPr>
                <w:rFonts w:ascii="游ゴシック" w:hAnsi="游ゴシック" w:eastAsia="游ゴシック"/>
                <w:sz w:val="18"/>
              </w:rPr>
              <w:t>様式整備</w:t>
            </w:r>
          </w:p>
        </w:tc>
      </w:tr>
      <w:tr>
        <w:trPr>
          <w:cantSplit/>
        </w:trPr>
        <w:tc>
          <w:tcPr>
            <w:tcW w:type="dxa" w:w="624"/>
            <w:vAlign w:val="center"/>
          </w:tcPr>
          <w:p>
            <w:pPr>
              <w:spacing w:before="20" w:after="20"/>
              <w:jc w:val="center"/>
            </w:pPr>
            <w:r/>
            <w:r>
              <w:rPr>
                <w:rFonts w:ascii="游ゴシック" w:hAnsi="游ゴシック" w:eastAsia="游ゴシック"/>
                <w:sz w:val="18"/>
              </w:rPr>
              <w:t>H10</w:t>
            </w:r>
          </w:p>
        </w:tc>
        <w:tc>
          <w:tcPr>
            <w:tcW w:type="dxa" w:w="3402"/>
            <w:vAlign w:val="center"/>
          </w:tcPr>
          <w:p>
            <w:pPr>
              <w:spacing w:before="20" w:after="20"/>
            </w:pPr>
            <w:r/>
            <w:r>
              <w:rPr>
                <w:rFonts w:ascii="游ゴシック" w:hAnsi="游ゴシック" w:eastAsia="游ゴシック"/>
                <w:sz w:val="18"/>
              </w:rPr>
              <w:t>認知症相談から支援接続までの適時率</w:t>
            </w:r>
          </w:p>
        </w:tc>
        <w:tc>
          <w:tcPr>
            <w:tcW w:type="dxa" w:w="1361"/>
            <w:vAlign w:val="center"/>
          </w:tcPr>
          <w:p>
            <w:pPr>
              <w:spacing w:before="20" w:after="20"/>
            </w:pPr>
            <w:r/>
            <w:r>
              <w:rPr>
                <w:rFonts w:ascii="游ゴシック" w:hAnsi="游ゴシック" w:eastAsia="游ゴシック"/>
                <w:sz w:val="18"/>
              </w:rPr>
              <w:t>認知症</w:t>
            </w:r>
          </w:p>
        </w:tc>
        <w:tc>
          <w:tcPr>
            <w:tcW w:type="dxa" w:w="3175"/>
            <w:vAlign w:val="center"/>
          </w:tcPr>
          <w:p>
            <w:pPr>
              <w:spacing w:before="20" w:after="20"/>
            </w:pPr>
            <w:r/>
            <w:r>
              <w:rPr>
                <w:rFonts w:ascii="游ゴシック" w:hAnsi="游ゴシック" w:eastAsia="游ゴシック"/>
                <w:sz w:val="18"/>
              </w:rPr>
              <w:t>同上</w:t>
            </w:r>
          </w:p>
        </w:tc>
        <w:tc>
          <w:tcPr>
            <w:tcW w:type="dxa" w:w="1191"/>
            <w:vAlign w:val="center"/>
          </w:tcPr>
          <w:p>
            <w:pPr>
              <w:spacing w:before="20" w:after="20"/>
              <w:jc w:val="center"/>
            </w:pPr>
            <w:r/>
            <w:r>
              <w:rPr>
                <w:rFonts w:ascii="游ゴシック" w:hAnsi="游ゴシック" w:eastAsia="游ゴシック"/>
                <w:sz w:val="18"/>
              </w:rPr>
              <w:t>様式整備</w:t>
            </w:r>
          </w:p>
        </w:tc>
      </w:tr>
      <w:tr>
        <w:trPr>
          <w:cantSplit/>
        </w:trPr>
        <w:tc>
          <w:tcPr>
            <w:tcW w:type="dxa" w:w="624"/>
            <w:vAlign w:val="center"/>
          </w:tcPr>
          <w:p>
            <w:pPr>
              <w:spacing w:before="20" w:after="20"/>
              <w:jc w:val="center"/>
            </w:pPr>
            <w:r/>
            <w:r>
              <w:rPr>
                <w:rFonts w:ascii="游ゴシック" w:hAnsi="游ゴシック" w:eastAsia="游ゴシック"/>
                <w:sz w:val="18"/>
              </w:rPr>
              <w:t>H11</w:t>
            </w:r>
          </w:p>
        </w:tc>
        <w:tc>
          <w:tcPr>
            <w:tcW w:type="dxa" w:w="3402"/>
            <w:vAlign w:val="center"/>
          </w:tcPr>
          <w:p>
            <w:pPr>
              <w:spacing w:before="20" w:after="20"/>
            </w:pPr>
            <w:r/>
            <w:r>
              <w:rPr>
                <w:rFonts w:ascii="游ゴシック" w:hAnsi="游ゴシック" w:eastAsia="游ゴシック"/>
                <w:sz w:val="18"/>
              </w:rPr>
              <w:t>供給不足を理由とする住替え割合（補完）</w:t>
            </w:r>
          </w:p>
        </w:tc>
        <w:tc>
          <w:tcPr>
            <w:tcW w:type="dxa" w:w="1361"/>
            <w:vAlign w:val="center"/>
          </w:tcPr>
          <w:p>
            <w:pPr>
              <w:spacing w:before="20" w:after="20"/>
            </w:pPr>
            <w:r/>
            <w:r>
              <w:rPr>
                <w:rFonts w:ascii="游ゴシック" w:hAnsi="游ゴシック" w:eastAsia="游ゴシック"/>
                <w:sz w:val="18"/>
              </w:rPr>
              <w:t>住まい・供給</w:t>
            </w:r>
          </w:p>
        </w:tc>
        <w:tc>
          <w:tcPr>
            <w:tcW w:type="dxa" w:w="3175"/>
            <w:vAlign w:val="center"/>
          </w:tcPr>
          <w:p>
            <w:pPr>
              <w:spacing w:before="20" w:after="20"/>
            </w:pPr>
            <w:r/>
            <w:r>
              <w:rPr>
                <w:rFonts w:ascii="游ゴシック" w:hAnsi="游ゴシック" w:eastAsia="游ゴシック"/>
                <w:sz w:val="18"/>
              </w:rPr>
              <w:t>居所変更実態調査</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H12</w:t>
            </w:r>
          </w:p>
        </w:tc>
        <w:tc>
          <w:tcPr>
            <w:tcW w:type="dxa" w:w="3402"/>
            <w:vAlign w:val="center"/>
          </w:tcPr>
          <w:p>
            <w:pPr>
              <w:spacing w:before="20" w:after="20"/>
            </w:pPr>
            <w:r/>
            <w:r>
              <w:rPr>
                <w:rFonts w:ascii="游ゴシック" w:hAnsi="游ゴシック" w:eastAsia="游ゴシック"/>
                <w:sz w:val="18"/>
              </w:rPr>
              <w:t>必要サービス未充足率</w:t>
            </w:r>
          </w:p>
        </w:tc>
        <w:tc>
          <w:tcPr>
            <w:tcW w:type="dxa" w:w="1361"/>
            <w:vAlign w:val="center"/>
          </w:tcPr>
          <w:p>
            <w:pPr>
              <w:spacing w:before="20" w:after="20"/>
            </w:pPr>
            <w:r/>
            <w:r>
              <w:rPr>
                <w:rFonts w:ascii="游ゴシック" w:hAnsi="游ゴシック" w:eastAsia="游ゴシック"/>
                <w:sz w:val="18"/>
              </w:rPr>
              <w:t>サービス供給</w:t>
            </w:r>
          </w:p>
        </w:tc>
        <w:tc>
          <w:tcPr>
            <w:tcW w:type="dxa" w:w="3175"/>
            <w:vAlign w:val="center"/>
          </w:tcPr>
          <w:p>
            <w:pPr>
              <w:spacing w:before="20" w:after="20"/>
            </w:pPr>
            <w:r/>
            <w:r>
              <w:rPr>
                <w:rFonts w:ascii="游ゴシック" w:hAnsi="游ゴシック" w:eastAsia="游ゴシック"/>
                <w:sz w:val="18"/>
              </w:rPr>
              <w:t>事業所実態調査（該当する設問なし）</w:t>
            </w:r>
          </w:p>
        </w:tc>
        <w:tc>
          <w:tcPr>
            <w:tcW w:type="dxa" w:w="1191"/>
            <w:vAlign w:val="center"/>
          </w:tcPr>
          <w:p>
            <w:pPr>
              <w:spacing w:before="20" w:after="20"/>
              <w:jc w:val="center"/>
            </w:pPr>
            <w:r/>
            <w:r>
              <w:rPr>
                <w:rFonts w:ascii="游ゴシック" w:hAnsi="游ゴシック" w:eastAsia="游ゴシック"/>
                <w:sz w:val="18"/>
              </w:rPr>
              <w:t>未確保</w:t>
            </w:r>
          </w:p>
        </w:tc>
      </w:tr>
      <w:tr>
        <w:trPr>
          <w:cantSplit/>
        </w:trPr>
        <w:tc>
          <w:tcPr>
            <w:tcW w:type="dxa" w:w="624"/>
            <w:vAlign w:val="center"/>
          </w:tcPr>
          <w:p>
            <w:pPr>
              <w:spacing w:before="20" w:after="20"/>
              <w:jc w:val="center"/>
            </w:pPr>
            <w:r/>
            <w:r>
              <w:rPr>
                <w:rFonts w:ascii="游ゴシック" w:hAnsi="游ゴシック" w:eastAsia="游ゴシック"/>
                <w:sz w:val="18"/>
              </w:rPr>
              <w:t>H13</w:t>
            </w:r>
          </w:p>
        </w:tc>
        <w:tc>
          <w:tcPr>
            <w:tcW w:type="dxa" w:w="3402"/>
            <w:vAlign w:val="center"/>
          </w:tcPr>
          <w:p>
            <w:pPr>
              <w:spacing w:before="20" w:after="20"/>
            </w:pPr>
            <w:r/>
            <w:r>
              <w:rPr>
                <w:rFonts w:ascii="游ゴシック" w:hAnsi="游ゴシック" w:eastAsia="游ゴシック"/>
                <w:sz w:val="18"/>
              </w:rPr>
              <w:t>職種別従事者数の推移（認定者1万対）</w:t>
            </w:r>
          </w:p>
        </w:tc>
        <w:tc>
          <w:tcPr>
            <w:tcW w:type="dxa" w:w="1361"/>
            <w:vAlign w:val="center"/>
          </w:tcPr>
          <w:p>
            <w:pPr>
              <w:spacing w:before="20" w:after="20"/>
            </w:pPr>
            <w:r/>
            <w:r>
              <w:rPr>
                <w:rFonts w:ascii="游ゴシック" w:hAnsi="游ゴシック" w:eastAsia="游ゴシック"/>
                <w:sz w:val="18"/>
              </w:rPr>
              <w:t>介護人材</w:t>
            </w:r>
          </w:p>
        </w:tc>
        <w:tc>
          <w:tcPr>
            <w:tcW w:type="dxa" w:w="3175"/>
            <w:vAlign w:val="center"/>
          </w:tcPr>
          <w:p>
            <w:pPr>
              <w:spacing w:before="20" w:after="20"/>
            </w:pPr>
            <w:r/>
            <w:r>
              <w:rPr>
                <w:rFonts w:ascii="游ゴシック" w:hAnsi="游ゴシック" w:eastAsia="游ゴシック"/>
                <w:sz w:val="18"/>
              </w:rPr>
              <w:t>見える化M2-a〜m</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H14</w:t>
            </w:r>
          </w:p>
        </w:tc>
        <w:tc>
          <w:tcPr>
            <w:tcW w:type="dxa" w:w="3402"/>
            <w:vAlign w:val="center"/>
          </w:tcPr>
          <w:p>
            <w:pPr>
              <w:spacing w:before="20" w:after="20"/>
            </w:pPr>
            <w:r/>
            <w:r>
              <w:rPr>
                <w:rFonts w:ascii="游ゴシック" w:hAnsi="游ゴシック" w:eastAsia="游ゴシック"/>
                <w:sz w:val="18"/>
              </w:rPr>
              <w:t>採用率と離職率の差（補完）</w:t>
            </w:r>
          </w:p>
        </w:tc>
        <w:tc>
          <w:tcPr>
            <w:tcW w:type="dxa" w:w="1361"/>
            <w:vAlign w:val="center"/>
          </w:tcPr>
          <w:p>
            <w:pPr>
              <w:spacing w:before="20" w:after="20"/>
            </w:pPr>
            <w:r/>
            <w:r>
              <w:rPr>
                <w:rFonts w:ascii="游ゴシック" w:hAnsi="游ゴシック" w:eastAsia="游ゴシック"/>
                <w:sz w:val="18"/>
              </w:rPr>
              <w:t>介護人材</w:t>
            </w:r>
          </w:p>
        </w:tc>
        <w:tc>
          <w:tcPr>
            <w:tcW w:type="dxa" w:w="3175"/>
            <w:vAlign w:val="center"/>
          </w:tcPr>
          <w:p>
            <w:pPr>
              <w:spacing w:before="20" w:after="20"/>
            </w:pPr>
            <w:r/>
            <w:r>
              <w:rPr>
                <w:rFonts w:ascii="游ゴシック" w:hAnsi="游ゴシック" w:eastAsia="游ゴシック"/>
                <w:sz w:val="18"/>
              </w:rPr>
              <w:t>介護人材実態調査</w:t>
            </w:r>
          </w:p>
        </w:tc>
        <w:tc>
          <w:tcPr>
            <w:tcW w:type="dxa" w:w="1191"/>
            <w:vAlign w:val="center"/>
          </w:tcPr>
          <w:p>
            <w:pPr>
              <w:spacing w:before="20" w:after="20"/>
              <w:jc w:val="center"/>
            </w:pPr>
            <w:r/>
            <w:r>
              <w:rPr>
                <w:rFonts w:ascii="游ゴシック" w:hAnsi="游ゴシック" w:eastAsia="游ゴシック"/>
                <w:sz w:val="18"/>
              </w:rPr>
              <w:t>設問確認</w:t>
            </w:r>
          </w:p>
        </w:tc>
      </w:tr>
      <w:tr>
        <w:trPr>
          <w:cantSplit/>
        </w:trPr>
        <w:tc>
          <w:tcPr>
            <w:tcW w:type="dxa" w:w="624"/>
            <w:vAlign w:val="center"/>
          </w:tcPr>
          <w:p>
            <w:pPr>
              <w:spacing w:before="20" w:after="20"/>
              <w:jc w:val="center"/>
            </w:pPr>
            <w:r/>
            <w:r>
              <w:rPr>
                <w:rFonts w:ascii="游ゴシック" w:hAnsi="游ゴシック" w:eastAsia="游ゴシック"/>
                <w:sz w:val="18"/>
              </w:rPr>
              <w:t>H15</w:t>
            </w:r>
          </w:p>
        </w:tc>
        <w:tc>
          <w:tcPr>
            <w:tcW w:type="dxa" w:w="3402"/>
            <w:vAlign w:val="center"/>
          </w:tcPr>
          <w:p>
            <w:pPr>
              <w:spacing w:before="20" w:after="20"/>
            </w:pPr>
            <w:r/>
            <w:r>
              <w:rPr>
                <w:rFonts w:ascii="游ゴシック" w:hAnsi="游ゴシック" w:eastAsia="游ゴシック"/>
                <w:sz w:val="18"/>
              </w:rPr>
              <w:t>給付費の計画乖離率</w:t>
            </w:r>
          </w:p>
        </w:tc>
        <w:tc>
          <w:tcPr>
            <w:tcW w:type="dxa" w:w="1361"/>
            <w:vAlign w:val="center"/>
          </w:tcPr>
          <w:p>
            <w:pPr>
              <w:spacing w:before="20" w:after="20"/>
            </w:pPr>
            <w:r/>
            <w:r>
              <w:rPr>
                <w:rFonts w:ascii="游ゴシック" w:hAnsi="游ゴシック" w:eastAsia="游ゴシック"/>
                <w:sz w:val="18"/>
              </w:rPr>
              <w:t>保険運営</w:t>
            </w:r>
          </w:p>
        </w:tc>
        <w:tc>
          <w:tcPr>
            <w:tcW w:type="dxa" w:w="3175"/>
            <w:vAlign w:val="center"/>
          </w:tcPr>
          <w:p>
            <w:pPr>
              <w:spacing w:before="20" w:after="20"/>
            </w:pPr>
            <w:r/>
            <w:r>
              <w:rPr>
                <w:rFonts w:ascii="游ゴシック" w:hAnsi="游ゴシック" w:eastAsia="游ゴシック"/>
                <w:sz w:val="18"/>
              </w:rPr>
              <w:t>介護保険特別会計決算／見える化</w:t>
            </w:r>
          </w:p>
        </w:tc>
        <w:tc>
          <w:tcPr>
            <w:tcW w:type="dxa" w:w="1191"/>
            <w:vAlign w:val="center"/>
          </w:tcPr>
          <w:p>
            <w:pPr>
              <w:spacing w:before="20" w:after="20"/>
              <w:jc w:val="center"/>
            </w:pPr>
            <w:r/>
            <w:r>
              <w:rPr>
                <w:rFonts w:ascii="游ゴシック" w:hAnsi="游ゴシック" w:eastAsia="游ゴシック"/>
                <w:sz w:val="18"/>
              </w:rPr>
              <w:t>確保</w:t>
            </w:r>
          </w:p>
        </w:tc>
      </w:tr>
      <w:tr>
        <w:trPr>
          <w:cantSplit/>
        </w:trPr>
        <w:tc>
          <w:tcPr>
            <w:tcW w:type="dxa" w:w="624"/>
            <w:vAlign w:val="center"/>
          </w:tcPr>
          <w:p>
            <w:pPr>
              <w:spacing w:before="20" w:after="20"/>
              <w:jc w:val="center"/>
            </w:pPr>
            <w:r/>
            <w:r>
              <w:rPr>
                <w:rFonts w:ascii="游ゴシック" w:hAnsi="游ゴシック" w:eastAsia="游ゴシック"/>
                <w:sz w:val="18"/>
              </w:rPr>
              <w:t>H16</w:t>
            </w:r>
          </w:p>
        </w:tc>
        <w:tc>
          <w:tcPr>
            <w:tcW w:type="dxa" w:w="3402"/>
            <w:vAlign w:val="center"/>
          </w:tcPr>
          <w:p>
            <w:pPr>
              <w:spacing w:before="20" w:after="20"/>
            </w:pPr>
            <w:r/>
            <w:r>
              <w:rPr>
                <w:rFonts w:ascii="游ゴシック" w:hAnsi="游ゴシック" w:eastAsia="游ゴシック"/>
                <w:sz w:val="18"/>
              </w:rPr>
              <w:t>災害・感染症時の必須サービス継続率</w:t>
            </w:r>
          </w:p>
        </w:tc>
        <w:tc>
          <w:tcPr>
            <w:tcW w:type="dxa" w:w="1361"/>
            <w:vAlign w:val="center"/>
          </w:tcPr>
          <w:p>
            <w:pPr>
              <w:spacing w:before="20" w:after="20"/>
            </w:pPr>
            <w:r/>
            <w:r>
              <w:rPr>
                <w:rFonts w:ascii="游ゴシック" w:hAnsi="游ゴシック" w:eastAsia="游ゴシック"/>
                <w:sz w:val="18"/>
              </w:rPr>
              <w:t>レジリエンス</w:t>
            </w:r>
          </w:p>
        </w:tc>
        <w:tc>
          <w:tcPr>
            <w:tcW w:type="dxa" w:w="3175"/>
            <w:vAlign w:val="center"/>
          </w:tcPr>
          <w:p>
            <w:pPr>
              <w:spacing w:before="20" w:after="20"/>
            </w:pPr>
            <w:r/>
            <w:r>
              <w:rPr>
                <w:rFonts w:ascii="游ゴシック" w:hAnsi="游ゴシック" w:eastAsia="游ゴシック"/>
                <w:sz w:val="18"/>
              </w:rPr>
              <w:t>事業所実態調査（該当する設問なし）</w:t>
            </w:r>
          </w:p>
        </w:tc>
        <w:tc>
          <w:tcPr>
            <w:tcW w:type="dxa" w:w="1191"/>
            <w:vAlign w:val="center"/>
          </w:tcPr>
          <w:p>
            <w:pPr>
              <w:spacing w:before="20" w:after="20"/>
              <w:jc w:val="center"/>
            </w:pPr>
            <w:r/>
            <w:r>
              <w:rPr>
                <w:rFonts w:ascii="游ゴシック" w:hAnsi="游ゴシック" w:eastAsia="游ゴシック"/>
                <w:sz w:val="18"/>
              </w:rPr>
              <w:t>未確保</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未確保」の4項目（H07・H08・H12・H16）は、在宅介護実態調査及び事業所実態調査を必要とします。事業所実態調査は実施済みで回答を受領していますが、受領した事業所票の項目は介護職員数、常勤・非常勤、外国人、派遣、採用・離職であり、H12（必要サービス未充足率）とH16（災害・感染症時のサービス継続率）に対応する設問がありません。在宅介護実態調査（H07・H08）は実施されていません。この4項目は代理指標への振替を要します（第10節No.3）。「様式整備」の2項目（H09・H10）は、令和9年度に3町共通の記録様式を整備し、令和10年度から実測します。</w:t>
      </w:r>
    </w:p>
    <w:p>
      <w:pPr>
        <w:spacing w:after="80"/>
      </w:pPr>
      <w:r>
        <w:rPr>
          <w:rFonts w:ascii="游ゴシック" w:hAnsi="游ゴシック" w:eastAsia="游ゴシック"/>
          <w:b w:val="0"/>
          <w:sz w:val="21"/>
        </w:rPr>
      </w:r>
    </w:p>
    <w:p>
      <w:pPr>
        <w:keepNext/>
        <w:spacing w:after="60"/>
      </w:pPr>
      <w:r>
        <w:rPr>
          <w:rFonts w:ascii="游ゴシック" w:hAnsi="游ゴシック" w:eastAsia="游ゴシック"/>
          <w:b/>
          <w:sz w:val="20"/>
        </w:rPr>
        <w:t>【基準値と目標値の状況】</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2835"/>
            <w:shd w:val="clear" w:color="auto" w:fill="F2F2F2"/>
            <w:vAlign w:val="center"/>
          </w:tcPr>
          <w:p>
            <w:pPr>
              <w:spacing w:before="20" w:after="20"/>
              <w:jc w:val="center"/>
            </w:pPr>
            <w:r/>
            <w:r>
              <w:rPr>
                <w:rFonts w:ascii="游ゴシック" w:hAnsi="游ゴシック" w:eastAsia="游ゴシック"/>
                <w:b/>
                <w:sz w:val="18"/>
              </w:rPr>
              <w:t>区分</w:t>
            </w:r>
          </w:p>
        </w:tc>
        <w:tc>
          <w:tcPr>
            <w:tcW w:type="dxa" w:w="680"/>
            <w:shd w:val="clear" w:color="auto" w:fill="F2F2F2"/>
            <w:vAlign w:val="center"/>
          </w:tcPr>
          <w:p>
            <w:pPr>
              <w:spacing w:before="20" w:after="20"/>
              <w:jc w:val="center"/>
            </w:pPr>
            <w:r/>
            <w:r>
              <w:rPr>
                <w:rFonts w:ascii="游ゴシック" w:hAnsi="游ゴシック" w:eastAsia="游ゴシック"/>
                <w:b/>
                <w:sz w:val="18"/>
              </w:rPr>
              <w:t>件数</w:t>
            </w:r>
          </w:p>
        </w:tc>
        <w:tc>
          <w:tcPr>
            <w:tcW w:type="dxa" w:w="2041"/>
            <w:shd w:val="clear" w:color="auto" w:fill="F2F2F2"/>
            <w:vAlign w:val="center"/>
          </w:tcPr>
          <w:p>
            <w:pPr>
              <w:spacing w:before="20" w:after="20"/>
              <w:jc w:val="center"/>
            </w:pPr>
            <w:r/>
            <w:r>
              <w:rPr>
                <w:rFonts w:ascii="游ゴシック" w:hAnsi="游ゴシック" w:eastAsia="游ゴシック"/>
                <w:b/>
                <w:sz w:val="18"/>
              </w:rPr>
              <w:t>指標</w:t>
            </w:r>
          </w:p>
        </w:tc>
        <w:tc>
          <w:tcPr>
            <w:tcW w:type="dxa" w:w="4195"/>
            <w:shd w:val="clear" w:color="auto" w:fill="F2F2F2"/>
            <w:vAlign w:val="center"/>
          </w:tcPr>
          <w:p>
            <w:pPr>
              <w:spacing w:before="20" w:after="20"/>
              <w:jc w:val="center"/>
            </w:pPr>
            <w:r/>
            <w:r>
              <w:rPr>
                <w:rFonts w:ascii="游ゴシック" w:hAnsi="游ゴシック" w:eastAsia="游ゴシック"/>
                <w:b/>
                <w:sz w:val="18"/>
              </w:rPr>
              <w:t>決まっていないもの</w:t>
            </w:r>
          </w:p>
        </w:tc>
      </w:tr>
      <w:tr>
        <w:trPr>
          <w:cantSplit/>
        </w:trPr>
        <w:tc>
          <w:tcPr>
            <w:tcW w:type="dxa" w:w="2835"/>
            <w:vAlign w:val="center"/>
          </w:tcPr>
          <w:p>
            <w:pPr>
              <w:spacing w:before="20" w:after="20"/>
            </w:pPr>
            <w:r/>
            <w:r>
              <w:rPr>
                <w:rFonts w:ascii="游ゴシック" w:hAnsi="游ゴシック" w:eastAsia="游ゴシック"/>
                <w:sz w:val="18"/>
              </w:rPr>
              <w:t>基準値・目標値とも設定済み</w:t>
            </w:r>
          </w:p>
        </w:tc>
        <w:tc>
          <w:tcPr>
            <w:tcW w:type="dxa" w:w="680"/>
            <w:vAlign w:val="center"/>
          </w:tcPr>
          <w:p>
            <w:pPr>
              <w:spacing w:before="20" w:after="20"/>
              <w:jc w:val="center"/>
            </w:pPr>
            <w:r/>
            <w:r>
              <w:rPr>
                <w:rFonts w:ascii="游ゴシック" w:hAnsi="游ゴシック" w:eastAsia="游ゴシック"/>
                <w:sz w:val="18"/>
              </w:rPr>
              <w:t>4</w:t>
            </w:r>
          </w:p>
        </w:tc>
        <w:tc>
          <w:tcPr>
            <w:tcW w:type="dxa" w:w="2041"/>
            <w:vAlign w:val="center"/>
          </w:tcPr>
          <w:p>
            <w:pPr>
              <w:spacing w:before="20" w:after="20"/>
            </w:pPr>
            <w:r/>
            <w:r>
              <w:rPr>
                <w:rFonts w:ascii="游ゴシック" w:hAnsi="游ゴシック" w:eastAsia="游ゴシック"/>
                <w:sz w:val="18"/>
              </w:rPr>
              <w:t>H01・H04・H13・H15</w:t>
            </w:r>
          </w:p>
        </w:tc>
        <w:tc>
          <w:tcPr>
            <w:tcW w:type="dxa" w:w="4195"/>
            <w:vAlign w:val="center"/>
          </w:tcPr>
          <w:p>
            <w:pPr>
              <w:spacing w:before="20" w:after="20"/>
            </w:pPr>
            <w:r/>
            <w:r>
              <w:rPr>
                <w:rFonts w:ascii="游ゴシック" w:hAnsi="游ゴシック" w:eastAsia="游ゴシック"/>
                <w:sz w:val="18"/>
              </w:rPr>
              <w:t>―</w:t>
            </w:r>
          </w:p>
        </w:tc>
      </w:tr>
      <w:tr>
        <w:trPr>
          <w:cantSplit/>
        </w:trPr>
        <w:tc>
          <w:tcPr>
            <w:tcW w:type="dxa" w:w="2835"/>
            <w:vAlign w:val="center"/>
          </w:tcPr>
          <w:p>
            <w:pPr>
              <w:spacing w:before="20" w:after="20"/>
            </w:pPr>
            <w:r/>
            <w:r>
              <w:rPr>
                <w:rFonts w:ascii="游ゴシック" w:hAnsi="游ゴシック" w:eastAsia="游ゴシック"/>
                <w:sz w:val="18"/>
              </w:rPr>
              <w:t>基準値は確定・目標値が［要協議］</w:t>
            </w:r>
          </w:p>
        </w:tc>
        <w:tc>
          <w:tcPr>
            <w:tcW w:type="dxa" w:w="680"/>
            <w:vAlign w:val="center"/>
          </w:tcPr>
          <w:p>
            <w:pPr>
              <w:spacing w:before="20" w:after="20"/>
              <w:jc w:val="center"/>
            </w:pPr>
            <w:r/>
            <w:r>
              <w:rPr>
                <w:rFonts w:ascii="游ゴシック" w:hAnsi="游ゴシック" w:eastAsia="游ゴシック"/>
                <w:sz w:val="18"/>
              </w:rPr>
              <w:t>2</w:t>
            </w:r>
          </w:p>
        </w:tc>
        <w:tc>
          <w:tcPr>
            <w:tcW w:type="dxa" w:w="2041"/>
            <w:vAlign w:val="center"/>
          </w:tcPr>
          <w:p>
            <w:pPr>
              <w:spacing w:before="20" w:after="20"/>
            </w:pPr>
            <w:r/>
            <w:r>
              <w:rPr>
                <w:rFonts w:ascii="游ゴシック" w:hAnsi="游ゴシック" w:eastAsia="游ゴシック"/>
                <w:sz w:val="18"/>
              </w:rPr>
              <w:t>H02・H05</w:t>
            </w:r>
          </w:p>
        </w:tc>
        <w:tc>
          <w:tcPr>
            <w:tcW w:type="dxa" w:w="4195"/>
            <w:vAlign w:val="center"/>
          </w:tcPr>
          <w:p>
            <w:pPr>
              <w:spacing w:before="20" w:after="20"/>
            </w:pPr>
            <w:r/>
            <w:r>
              <w:rPr>
                <w:rFonts w:ascii="游ゴシック" w:hAnsi="游ゴシック" w:eastAsia="游ゴシック"/>
                <w:sz w:val="18"/>
              </w:rPr>
              <w:t>令和11年度の目標値（第10節No.8）</w:t>
            </w:r>
          </w:p>
        </w:tc>
      </w:tr>
      <w:tr>
        <w:trPr>
          <w:cantSplit/>
        </w:trPr>
        <w:tc>
          <w:tcPr>
            <w:tcW w:type="dxa" w:w="2835"/>
            <w:vAlign w:val="center"/>
          </w:tcPr>
          <w:p>
            <w:pPr>
              <w:spacing w:before="20" w:after="20"/>
            </w:pPr>
            <w:r/>
            <w:r>
              <w:rPr>
                <w:rFonts w:ascii="游ゴシック" w:hAnsi="游ゴシック" w:eastAsia="游ゴシック"/>
                <w:sz w:val="18"/>
              </w:rPr>
              <w:t>基準値が調査の点検事項の取扱いにより変わる</w:t>
            </w:r>
          </w:p>
        </w:tc>
        <w:tc>
          <w:tcPr>
            <w:tcW w:type="dxa" w:w="680"/>
            <w:vAlign w:val="center"/>
          </w:tcPr>
          <w:p>
            <w:pPr>
              <w:spacing w:before="20" w:after="20"/>
              <w:jc w:val="center"/>
            </w:pPr>
            <w:r/>
            <w:r>
              <w:rPr>
                <w:rFonts w:ascii="游ゴシック" w:hAnsi="游ゴシック" w:eastAsia="游ゴシック"/>
                <w:sz w:val="18"/>
              </w:rPr>
              <w:t>2</w:t>
            </w:r>
          </w:p>
        </w:tc>
        <w:tc>
          <w:tcPr>
            <w:tcW w:type="dxa" w:w="2041"/>
            <w:vAlign w:val="center"/>
          </w:tcPr>
          <w:p>
            <w:pPr>
              <w:spacing w:before="20" w:after="20"/>
            </w:pPr>
            <w:r/>
            <w:r>
              <w:rPr>
                <w:rFonts w:ascii="游ゴシック" w:hAnsi="游ゴシック" w:eastAsia="游ゴシック"/>
                <w:sz w:val="18"/>
              </w:rPr>
              <w:t>H06・H11</w:t>
            </w:r>
          </w:p>
        </w:tc>
        <w:tc>
          <w:tcPr>
            <w:tcW w:type="dxa" w:w="4195"/>
            <w:vAlign w:val="center"/>
          </w:tcPr>
          <w:p>
            <w:pPr>
              <w:spacing w:before="20" w:after="20"/>
            </w:pPr>
            <w:r/>
            <w:r>
              <w:rPr>
                <w:rFonts w:ascii="游ゴシック" w:hAnsi="游ゴシック" w:eastAsia="游ゴシック"/>
                <w:sz w:val="18"/>
              </w:rPr>
              <w:t>基準値と目標値（第10節No.2・No.8）</w:t>
            </w:r>
          </w:p>
        </w:tc>
      </w:tr>
      <w:tr>
        <w:trPr>
          <w:cantSplit/>
        </w:trPr>
        <w:tc>
          <w:tcPr>
            <w:tcW w:type="dxa" w:w="2835"/>
            <w:vAlign w:val="center"/>
          </w:tcPr>
          <w:p>
            <w:pPr>
              <w:spacing w:before="20" w:after="20"/>
            </w:pPr>
            <w:r/>
            <w:r>
              <w:rPr>
                <w:rFonts w:ascii="游ゴシック" w:hAnsi="游ゴシック" w:eastAsia="游ゴシック"/>
                <w:sz w:val="18"/>
              </w:rPr>
              <w:t>基準値が未算定</w:t>
            </w:r>
          </w:p>
        </w:tc>
        <w:tc>
          <w:tcPr>
            <w:tcW w:type="dxa" w:w="680"/>
            <w:vAlign w:val="center"/>
          </w:tcPr>
          <w:p>
            <w:pPr>
              <w:spacing w:before="20" w:after="20"/>
              <w:jc w:val="center"/>
            </w:pPr>
            <w:r/>
            <w:r>
              <w:rPr>
                <w:rFonts w:ascii="游ゴシック" w:hAnsi="游ゴシック" w:eastAsia="游ゴシック"/>
                <w:sz w:val="18"/>
              </w:rPr>
              <w:t>4</w:t>
            </w:r>
          </w:p>
        </w:tc>
        <w:tc>
          <w:tcPr>
            <w:tcW w:type="dxa" w:w="2041"/>
            <w:vAlign w:val="center"/>
          </w:tcPr>
          <w:p>
            <w:pPr>
              <w:spacing w:before="20" w:after="20"/>
            </w:pPr>
            <w:r/>
            <w:r>
              <w:rPr>
                <w:rFonts w:ascii="游ゴシック" w:hAnsi="游ゴシック" w:eastAsia="游ゴシック"/>
                <w:sz w:val="18"/>
              </w:rPr>
              <w:t>H03・H09・H10・H14</w:t>
            </w:r>
          </w:p>
        </w:tc>
        <w:tc>
          <w:tcPr>
            <w:tcW w:type="dxa" w:w="4195"/>
            <w:vAlign w:val="center"/>
          </w:tcPr>
          <w:p>
            <w:pPr>
              <w:spacing w:before="20" w:after="20"/>
            </w:pPr>
            <w:r/>
            <w:r>
              <w:rPr>
                <w:rFonts w:ascii="游ゴシック" w:hAnsi="游ゴシック" w:eastAsia="游ゴシック"/>
                <w:sz w:val="18"/>
              </w:rPr>
              <w:t>認定台帳、3町共通の記録様式、調査の設問の確認</w:t>
            </w:r>
          </w:p>
        </w:tc>
      </w:tr>
      <w:tr>
        <w:trPr>
          <w:cantSplit/>
        </w:trPr>
        <w:tc>
          <w:tcPr>
            <w:tcW w:type="dxa" w:w="2835"/>
            <w:vAlign w:val="center"/>
          </w:tcPr>
          <w:p>
            <w:pPr>
              <w:spacing w:before="20" w:after="20"/>
            </w:pPr>
            <w:r/>
            <w:r>
              <w:rPr>
                <w:rFonts w:ascii="游ゴシック" w:hAnsi="游ゴシック" w:eastAsia="游ゴシック"/>
                <w:sz w:val="18"/>
              </w:rPr>
              <w:t>データ源が未確保</w:t>
            </w:r>
          </w:p>
        </w:tc>
        <w:tc>
          <w:tcPr>
            <w:tcW w:type="dxa" w:w="680"/>
            <w:vAlign w:val="center"/>
          </w:tcPr>
          <w:p>
            <w:pPr>
              <w:spacing w:before="20" w:after="20"/>
              <w:jc w:val="center"/>
            </w:pPr>
            <w:r/>
            <w:r>
              <w:rPr>
                <w:rFonts w:ascii="游ゴシック" w:hAnsi="游ゴシック" w:eastAsia="游ゴシック"/>
                <w:sz w:val="18"/>
              </w:rPr>
              <w:t>4</w:t>
            </w:r>
          </w:p>
        </w:tc>
        <w:tc>
          <w:tcPr>
            <w:tcW w:type="dxa" w:w="2041"/>
            <w:vAlign w:val="center"/>
          </w:tcPr>
          <w:p>
            <w:pPr>
              <w:spacing w:before="20" w:after="20"/>
            </w:pPr>
            <w:r/>
            <w:r>
              <w:rPr>
                <w:rFonts w:ascii="游ゴシック" w:hAnsi="游ゴシック" w:eastAsia="游ゴシック"/>
                <w:sz w:val="18"/>
              </w:rPr>
              <w:t>H07・H08・H12・H16</w:t>
            </w:r>
          </w:p>
        </w:tc>
        <w:tc>
          <w:tcPr>
            <w:tcW w:type="dxa" w:w="4195"/>
            <w:vAlign w:val="center"/>
          </w:tcPr>
          <w:p>
            <w:pPr>
              <w:spacing w:before="20" w:after="20"/>
            </w:pPr>
            <w:r/>
            <w:r>
              <w:rPr>
                <w:rFonts w:ascii="游ゴシック" w:hAnsi="游ゴシック" w:eastAsia="游ゴシック"/>
                <w:sz w:val="18"/>
              </w:rPr>
              <w:t>受入困難・BCP等の設問がないため代理指標を要する（第10節No.3）</w:t>
            </w:r>
          </w:p>
        </w:tc>
      </w:tr>
      <w:tr>
        <w:trPr>
          <w:cantSplit/>
        </w:trPr>
        <w:tc>
          <w:tcPr>
            <w:tcW w:type="dxa" w:w="2835"/>
            <w:vAlign w:val="center"/>
          </w:tcPr>
          <w:p>
            <w:pPr>
              <w:spacing w:before="20" w:after="20"/>
            </w:pPr>
            <w:r/>
            <w:r>
              <w:rPr>
                <w:rFonts w:ascii="游ゴシック" w:hAnsi="游ゴシック" w:eastAsia="游ゴシック"/>
                <w:sz w:val="18"/>
              </w:rPr>
              <w:t>合計</w:t>
            </w:r>
          </w:p>
        </w:tc>
        <w:tc>
          <w:tcPr>
            <w:tcW w:type="dxa" w:w="680"/>
            <w:vAlign w:val="center"/>
          </w:tcPr>
          <w:p>
            <w:pPr>
              <w:spacing w:before="20" w:after="20"/>
              <w:jc w:val="center"/>
            </w:pPr>
            <w:r/>
            <w:r>
              <w:rPr>
                <w:rFonts w:ascii="游ゴシック" w:hAnsi="游ゴシック" w:eastAsia="游ゴシック"/>
                <w:sz w:val="18"/>
              </w:rPr>
              <w:t>16</w:t>
            </w:r>
          </w:p>
        </w:tc>
        <w:tc>
          <w:tcPr>
            <w:tcW w:type="dxa" w:w="2041"/>
            <w:vAlign w:val="center"/>
          </w:tcPr>
          <w:p>
            <w:pPr>
              <w:spacing w:before="20" w:after="20"/>
            </w:pPr>
            <w:r/>
            <w:r>
              <w:rPr>
                <w:rFonts w:ascii="游ゴシック" w:hAnsi="游ゴシック" w:eastAsia="游ゴシック"/>
                <w:sz w:val="18"/>
              </w:rPr>
              <w:t>―</w:t>
            </w:r>
          </w:p>
        </w:tc>
        <w:tc>
          <w:tcPr>
            <w:tcW w:type="dxa" w:w="4195"/>
            <w:vAlign w:val="center"/>
          </w:tcPr>
          <w:p>
            <w:pPr>
              <w:spacing w:before="20" w:after="20"/>
            </w:pPr>
            <w:r/>
            <w:r>
              <w:rPr>
                <w:rFonts w:ascii="游ゴシック" w:hAnsi="游ゴシック" w:eastAsia="游ゴシック"/>
                <w:sz w:val="18"/>
              </w:rPr>
              <w:t>―</w:t>
            </w:r>
          </w:p>
        </w:tc>
      </w:tr>
    </w:tbl>
    <w:p>
      <w:pPr>
        <w:spacing w:after="40"/>
      </w:pPr>
      <w:r>
        <w:rPr>
          <w:rFonts w:ascii="游ゴシック" w:hAnsi="游ゴシック" w:eastAsia="游ゴシック"/>
          <w:b w:val="0"/>
          <w:sz w:val="12"/>
        </w:rPr>
      </w:r>
    </w:p>
    <w:p>
      <w:r>
        <w:br w:type="page"/>
      </w:r>
    </w:p>
    <w:p>
      <w:pPr>
        <w:pStyle w:val="Heading1"/>
        <w:keepNext/>
        <w:spacing w:before="240" w:after="100"/>
      </w:pPr>
      <w:r>
        <w:rPr>
          <w:rFonts w:ascii="游ゴシック" w:hAnsi="游ゴシック" w:eastAsia="游ゴシック"/>
          <w:sz w:val="30"/>
        </w:rPr>
        <w:t>第7節　サービス見込量と保険料の算定の枠組み</w:t>
      </w:r>
    </w:p>
    <w:p>
      <w:pPr>
        <w:spacing w:after="80"/>
      </w:pPr>
      <w:r>
        <w:rPr>
          <w:rFonts w:ascii="游ゴシック" w:hAnsi="游ゴシック" w:eastAsia="游ゴシック"/>
          <w:b w:val="0"/>
          <w:sz w:val="21"/>
        </w:rPr>
        <w:t>サービス見込量と保険料は、次の3段階で算定します。第1段階と第2段階は算定を終えており、第3段階は資料の受領後に算定します。</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cantSplit/>
          <w:tblHeader/>
        </w:trPr>
        <w:tc>
          <w:tcPr>
            <w:tcW w:type="dxa" w:w="907"/>
            <w:shd w:val="clear" w:color="auto" w:fill="F2F2F2"/>
            <w:vAlign w:val="center"/>
          </w:tcPr>
          <w:p>
            <w:pPr>
              <w:spacing w:before="20" w:after="20"/>
              <w:jc w:val="center"/>
            </w:pPr>
            <w:r/>
            <w:r>
              <w:rPr>
                <w:rFonts w:ascii="游ゴシック" w:hAnsi="游ゴシック" w:eastAsia="游ゴシック"/>
                <w:b/>
                <w:sz w:val="18"/>
              </w:rPr>
              <w:t>段階</w:t>
            </w:r>
          </w:p>
        </w:tc>
        <w:tc>
          <w:tcPr>
            <w:tcW w:type="dxa" w:w="1928"/>
            <w:shd w:val="clear" w:color="auto" w:fill="F2F2F2"/>
            <w:vAlign w:val="center"/>
          </w:tcPr>
          <w:p>
            <w:pPr>
              <w:spacing w:before="20" w:after="20"/>
              <w:jc w:val="center"/>
            </w:pPr>
            <w:r/>
            <w:r>
              <w:rPr>
                <w:rFonts w:ascii="游ゴシック" w:hAnsi="游ゴシック" w:eastAsia="游ゴシック"/>
                <w:b/>
                <w:sz w:val="18"/>
              </w:rPr>
              <w:t>算定するもの</w:t>
            </w:r>
          </w:p>
        </w:tc>
        <w:tc>
          <w:tcPr>
            <w:tcW w:type="dxa" w:w="2721"/>
            <w:shd w:val="clear" w:color="auto" w:fill="F2F2F2"/>
            <w:vAlign w:val="center"/>
          </w:tcPr>
          <w:p>
            <w:pPr>
              <w:spacing w:before="20" w:after="20"/>
              <w:jc w:val="center"/>
            </w:pPr>
            <w:r/>
            <w:r>
              <w:rPr>
                <w:rFonts w:ascii="游ゴシック" w:hAnsi="游ゴシック" w:eastAsia="游ゴシック"/>
                <w:b/>
                <w:sz w:val="18"/>
              </w:rPr>
              <w:t>算定式・方法</w:t>
            </w:r>
          </w:p>
        </w:tc>
        <w:tc>
          <w:tcPr>
            <w:tcW w:type="dxa" w:w="2494"/>
            <w:shd w:val="clear" w:color="auto" w:fill="F2F2F2"/>
            <w:vAlign w:val="center"/>
          </w:tcPr>
          <w:p>
            <w:pPr>
              <w:spacing w:before="20" w:after="20"/>
              <w:jc w:val="center"/>
            </w:pPr>
            <w:r/>
            <w:r>
              <w:rPr>
                <w:rFonts w:ascii="游ゴシック" w:hAnsi="游ゴシック" w:eastAsia="游ゴシック"/>
                <w:b/>
                <w:sz w:val="18"/>
              </w:rPr>
              <w:t>用いる資料</w:t>
            </w:r>
          </w:p>
        </w:tc>
        <w:tc>
          <w:tcPr>
            <w:tcW w:type="dxa" w:w="1701"/>
            <w:shd w:val="clear" w:color="auto" w:fill="F2F2F2"/>
            <w:vAlign w:val="center"/>
          </w:tcPr>
          <w:p>
            <w:pPr>
              <w:spacing w:before="20" w:after="20"/>
              <w:jc w:val="center"/>
            </w:pPr>
            <w:r/>
            <w:r>
              <w:rPr>
                <w:rFonts w:ascii="游ゴシック" w:hAnsi="游ゴシック" w:eastAsia="游ゴシック"/>
                <w:b/>
                <w:sz w:val="18"/>
              </w:rPr>
              <w:t>状況</w:t>
            </w:r>
          </w:p>
        </w:tc>
      </w:tr>
      <w:tr>
        <w:trPr>
          <w:cantSplit/>
        </w:trPr>
        <w:tc>
          <w:tcPr>
            <w:tcW w:type="dxa" w:w="907"/>
            <w:vAlign w:val="center"/>
          </w:tcPr>
          <w:p>
            <w:pPr>
              <w:spacing w:before="20" w:after="20"/>
              <w:jc w:val="center"/>
            </w:pPr>
            <w:r/>
            <w:r>
              <w:rPr>
                <w:rFonts w:ascii="游ゴシック" w:hAnsi="游ゴシック" w:eastAsia="游ゴシック"/>
                <w:sz w:val="18"/>
              </w:rPr>
              <w:t>第1段階</w:t>
            </w:r>
          </w:p>
        </w:tc>
        <w:tc>
          <w:tcPr>
            <w:tcW w:type="dxa" w:w="1928"/>
            <w:vAlign w:val="center"/>
          </w:tcPr>
          <w:p>
            <w:pPr>
              <w:spacing w:before="20" w:after="20"/>
            </w:pPr>
            <w:r/>
            <w:r>
              <w:rPr>
                <w:rFonts w:ascii="游ゴシック" w:hAnsi="游ゴシック" w:eastAsia="游ゴシック"/>
                <w:sz w:val="18"/>
              </w:rPr>
              <w:t>人口・高齢者人口・要介護認定者数の見込み</w:t>
            </w:r>
          </w:p>
        </w:tc>
        <w:tc>
          <w:tcPr>
            <w:tcW w:type="dxa" w:w="2721"/>
            <w:vAlign w:val="center"/>
          </w:tcPr>
          <w:p>
            <w:pPr>
              <w:spacing w:before="20" w:after="20"/>
            </w:pPr>
            <w:r/>
            <w:r>
              <w:rPr>
                <w:rFonts w:ascii="游ゴシック" w:hAnsi="游ゴシック" w:eastAsia="游ゴシック"/>
                <w:sz w:val="18"/>
              </w:rPr>
              <w:t>社人研推計による人口に、年齢階級別の認定率を乗じる</w:t>
            </w:r>
          </w:p>
        </w:tc>
        <w:tc>
          <w:tcPr>
            <w:tcW w:type="dxa" w:w="2494"/>
            <w:vAlign w:val="center"/>
          </w:tcPr>
          <w:p>
            <w:pPr>
              <w:spacing w:before="20" w:after="20"/>
            </w:pPr>
            <w:r/>
            <w:r>
              <w:rPr>
                <w:rFonts w:ascii="游ゴシック" w:hAnsi="游ゴシック" w:eastAsia="游ゴシック"/>
                <w:sz w:val="18"/>
              </w:rPr>
              <w:t>見える化A系列（人口）・B系列（認定）</w:t>
            </w:r>
          </w:p>
        </w:tc>
        <w:tc>
          <w:tcPr>
            <w:tcW w:type="dxa" w:w="1701"/>
            <w:vAlign w:val="center"/>
          </w:tcPr>
          <w:p>
            <w:pPr>
              <w:spacing w:before="20" w:after="20"/>
              <w:jc w:val="center"/>
            </w:pPr>
            <w:r/>
            <w:r>
              <w:rPr>
                <w:rFonts w:ascii="游ゴシック" w:hAnsi="游ゴシック" w:eastAsia="游ゴシック"/>
                <w:sz w:val="18"/>
              </w:rPr>
              <w:t>算定済</w:t>
            </w:r>
          </w:p>
        </w:tc>
      </w:tr>
      <w:tr>
        <w:trPr>
          <w:cantSplit/>
        </w:trPr>
        <w:tc>
          <w:tcPr>
            <w:tcW w:type="dxa" w:w="907"/>
            <w:vAlign w:val="center"/>
          </w:tcPr>
          <w:p>
            <w:pPr>
              <w:spacing w:before="20" w:after="20"/>
              <w:jc w:val="center"/>
            </w:pPr>
            <w:r/>
            <w:r>
              <w:rPr>
                <w:rFonts w:ascii="游ゴシック" w:hAnsi="游ゴシック" w:eastAsia="游ゴシック"/>
                <w:sz w:val="18"/>
              </w:rPr>
              <w:t>第2段階</w:t>
            </w:r>
          </w:p>
        </w:tc>
        <w:tc>
          <w:tcPr>
            <w:tcW w:type="dxa" w:w="1928"/>
            <w:vAlign w:val="center"/>
          </w:tcPr>
          <w:p>
            <w:pPr>
              <w:spacing w:before="20" w:after="20"/>
            </w:pPr>
            <w:r/>
            <w:r>
              <w:rPr>
                <w:rFonts w:ascii="游ゴシック" w:hAnsi="游ゴシック" w:eastAsia="游ゴシック"/>
                <w:sz w:val="18"/>
              </w:rPr>
              <w:t>サービス見込量（1月当たり利用者数・回数）</w:t>
            </w:r>
          </w:p>
        </w:tc>
        <w:tc>
          <w:tcPr>
            <w:tcW w:type="dxa" w:w="2721"/>
            <w:vAlign w:val="center"/>
          </w:tcPr>
          <w:p>
            <w:pPr>
              <w:spacing w:before="20" w:after="20"/>
            </w:pPr>
            <w:r/>
            <w:r>
              <w:rPr>
                <w:rFonts w:ascii="游ゴシック" w:hAnsi="游ゴシック" w:eastAsia="游ゴシック"/>
                <w:sz w:val="18"/>
              </w:rPr>
              <w:t>要介護度別の認定者数 × 要介護度別の利用率 × 受給者1人当たりの利用日数・回数</w:t>
            </w:r>
          </w:p>
        </w:tc>
        <w:tc>
          <w:tcPr>
            <w:tcW w:type="dxa" w:w="2494"/>
            <w:vAlign w:val="center"/>
          </w:tcPr>
          <w:p>
            <w:pPr>
              <w:spacing w:before="20" w:after="20"/>
            </w:pPr>
            <w:r/>
            <w:r>
              <w:rPr>
                <w:rFonts w:ascii="游ゴシック" w:hAnsi="游ゴシック" w:eastAsia="游ゴシック"/>
                <w:sz w:val="18"/>
              </w:rPr>
              <w:t>見える化B3・D45・D46系列</w:t>
            </w:r>
          </w:p>
        </w:tc>
        <w:tc>
          <w:tcPr>
            <w:tcW w:type="dxa" w:w="1701"/>
            <w:vAlign w:val="center"/>
          </w:tcPr>
          <w:p>
            <w:pPr>
              <w:spacing w:before="20" w:after="20"/>
              <w:jc w:val="center"/>
            </w:pPr>
            <w:r/>
            <w:r>
              <w:rPr>
                <w:rFonts w:ascii="游ゴシック" w:hAnsi="游ゴシック" w:eastAsia="游ゴシック"/>
                <w:sz w:val="18"/>
              </w:rPr>
              <w:t>算定済（基本ケース）</w:t>
            </w:r>
          </w:p>
        </w:tc>
      </w:tr>
      <w:tr>
        <w:trPr>
          <w:cantSplit/>
        </w:trPr>
        <w:tc>
          <w:tcPr>
            <w:tcW w:type="dxa" w:w="907"/>
            <w:vAlign w:val="center"/>
          </w:tcPr>
          <w:p>
            <w:pPr>
              <w:spacing w:before="20" w:after="20"/>
              <w:jc w:val="center"/>
            </w:pPr>
            <w:r/>
            <w:r>
              <w:rPr>
                <w:rFonts w:ascii="游ゴシック" w:hAnsi="游ゴシック" w:eastAsia="游ゴシック"/>
                <w:sz w:val="18"/>
              </w:rPr>
              <w:t>第3段階</w:t>
            </w:r>
          </w:p>
        </w:tc>
        <w:tc>
          <w:tcPr>
            <w:tcW w:type="dxa" w:w="1928"/>
            <w:vAlign w:val="center"/>
          </w:tcPr>
          <w:p>
            <w:pPr>
              <w:spacing w:before="20" w:after="20"/>
            </w:pPr>
            <w:r/>
            <w:r>
              <w:rPr>
                <w:rFonts w:ascii="游ゴシック" w:hAnsi="游ゴシック" w:eastAsia="游ゴシック"/>
                <w:sz w:val="18"/>
              </w:rPr>
              <w:t>給付費・地域支援事業費・第1号被保険者保険料</w:t>
            </w:r>
          </w:p>
        </w:tc>
        <w:tc>
          <w:tcPr>
            <w:tcW w:type="dxa" w:w="2721"/>
            <w:vAlign w:val="center"/>
          </w:tcPr>
          <w:p>
            <w:pPr>
              <w:spacing w:before="20" w:after="20"/>
            </w:pPr>
            <w:r/>
            <w:r>
              <w:rPr>
                <w:rFonts w:ascii="游ゴシック" w:hAnsi="游ゴシック" w:eastAsia="游ゴシック"/>
                <w:sz w:val="18"/>
              </w:rPr>
              <w:t>見込量 × サービス単価 － 各種負担金 ± 基金の取崩し、収納率で除する</w:t>
            </w:r>
          </w:p>
        </w:tc>
        <w:tc>
          <w:tcPr>
            <w:tcW w:type="dxa" w:w="2494"/>
            <w:vAlign w:val="center"/>
          </w:tcPr>
          <w:p>
            <w:pPr>
              <w:spacing w:before="20" w:after="20"/>
            </w:pPr>
            <w:r/>
            <w:r>
              <w:rPr>
                <w:rFonts w:ascii="游ゴシック" w:hAnsi="游ゴシック" w:eastAsia="游ゴシック"/>
                <w:sz w:val="18"/>
              </w:rPr>
              <w:t>サービス単価、介護給付費準備基金の残高、保険料収納率、所得段階別被保険者数</w:t>
            </w:r>
          </w:p>
        </w:tc>
        <w:tc>
          <w:tcPr>
            <w:tcW w:type="dxa" w:w="1701"/>
            <w:vAlign w:val="center"/>
          </w:tcPr>
          <w:p>
            <w:pPr>
              <w:spacing w:before="20" w:after="20"/>
              <w:jc w:val="center"/>
            </w:pPr>
            <w:r/>
            <w:r>
              <w:rPr>
                <w:rFonts w:ascii="游ゴシック" w:hAnsi="游ゴシック" w:eastAsia="游ゴシック"/>
                <w:sz w:val="18"/>
              </w:rPr>
              <w:t>資料の受領待ち</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第2段階の基本ケースは、利用率と受給者1人当たりの利用日数・回数を令和7年度の値で固定したものです。この基本ケースを標準とする低位・標準・高位の3シナリオを別冊「将来推計 需要3シナリオの感度表」（8シート）に示しています。計画本文に載せる採用値は標準とすることを受託者案とし、低位・高位は保険料の感応度の確認に用います（第10節No.7）。</w:t>
      </w:r>
    </w:p>
    <w:p>
      <w:pPr>
        <w:spacing w:after="80"/>
      </w:pPr>
      <w:r>
        <w:rPr>
          <w:rFonts w:ascii="游ゴシック" w:hAnsi="游ゴシック" w:eastAsia="游ゴシック"/>
          <w:b w:val="0"/>
          <w:sz w:val="21"/>
        </w:rPr>
      </w:r>
    </w:p>
    <w:p>
      <w:pPr>
        <w:keepNext/>
        <w:spacing w:after="60"/>
      </w:pPr>
      <w:r>
        <w:rPr>
          <w:rFonts w:ascii="游ゴシック" w:hAnsi="游ゴシック" w:eastAsia="游ゴシック"/>
          <w:b/>
          <w:sz w:val="20"/>
        </w:rPr>
        <w:t>【令和11年度の見込量の幅（3シナリオ）】</w:t>
      </w:r>
    </w:p>
    <w:p>
      <w:pPr>
        <w:keepNext/>
        <w:spacing w:after="20"/>
        <w:jc w:val="right"/>
      </w:pPr>
      <w:r>
        <w:rPr>
          <w:rFonts w:ascii="游ゴシック" w:hAnsi="游ゴシック" w:eastAsia="游ゴシック"/>
          <w:b w:val="0"/>
          <w:sz w:val="17"/>
        </w:rPr>
        <w:t>単位：人／月、訪問介護のみ回／月</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cantSplit/>
          <w:tblHeader/>
        </w:trPr>
        <w:tc>
          <w:tcPr>
            <w:tcW w:type="dxa" w:w="2835"/>
            <w:shd w:val="clear" w:color="auto" w:fill="F2F2F2"/>
            <w:vAlign w:val="center"/>
          </w:tcPr>
          <w:p>
            <w:pPr>
              <w:spacing w:before="20" w:after="20"/>
              <w:jc w:val="center"/>
            </w:pPr>
            <w:r/>
            <w:r>
              <w:rPr>
                <w:rFonts w:ascii="游ゴシック" w:hAnsi="游ゴシック" w:eastAsia="游ゴシック"/>
                <w:b/>
                <w:sz w:val="18"/>
              </w:rPr>
              <w:t>区分</w:t>
            </w:r>
          </w:p>
        </w:tc>
        <w:tc>
          <w:tcPr>
            <w:tcW w:type="dxa" w:w="1474"/>
            <w:shd w:val="clear" w:color="auto" w:fill="F2F2F2"/>
            <w:vAlign w:val="center"/>
          </w:tcPr>
          <w:p>
            <w:pPr>
              <w:spacing w:before="20" w:after="20"/>
              <w:jc w:val="center"/>
            </w:pPr>
            <w:r/>
            <w:r>
              <w:rPr>
                <w:rFonts w:ascii="游ゴシック" w:hAnsi="游ゴシック" w:eastAsia="游ゴシック"/>
                <w:b/>
                <w:sz w:val="18"/>
              </w:rPr>
              <w:t>低位</w:t>
            </w:r>
          </w:p>
        </w:tc>
        <w:tc>
          <w:tcPr>
            <w:tcW w:type="dxa" w:w="1474"/>
            <w:shd w:val="clear" w:color="auto" w:fill="F2F2F2"/>
            <w:vAlign w:val="center"/>
          </w:tcPr>
          <w:p>
            <w:pPr>
              <w:spacing w:before="20" w:after="20"/>
              <w:jc w:val="center"/>
            </w:pPr>
            <w:r/>
            <w:r>
              <w:rPr>
                <w:rFonts w:ascii="游ゴシック" w:hAnsi="游ゴシック" w:eastAsia="游ゴシック"/>
                <w:b/>
                <w:sz w:val="18"/>
              </w:rPr>
              <w:t>標準</w:t>
            </w:r>
          </w:p>
        </w:tc>
        <w:tc>
          <w:tcPr>
            <w:tcW w:type="dxa" w:w="1474"/>
            <w:shd w:val="clear" w:color="auto" w:fill="F2F2F2"/>
            <w:vAlign w:val="center"/>
          </w:tcPr>
          <w:p>
            <w:pPr>
              <w:spacing w:before="20" w:after="20"/>
              <w:jc w:val="center"/>
            </w:pPr>
            <w:r/>
            <w:r>
              <w:rPr>
                <w:rFonts w:ascii="游ゴシック" w:hAnsi="游ゴシック" w:eastAsia="游ゴシック"/>
                <w:b/>
                <w:sz w:val="18"/>
              </w:rPr>
              <w:t>高位</w:t>
            </w:r>
          </w:p>
        </w:tc>
        <w:tc>
          <w:tcPr>
            <w:tcW w:type="dxa" w:w="2494"/>
            <w:shd w:val="clear" w:color="auto" w:fill="F2F2F2"/>
            <w:vAlign w:val="center"/>
          </w:tcPr>
          <w:p>
            <w:pPr>
              <w:spacing w:before="20" w:after="20"/>
              <w:jc w:val="center"/>
            </w:pPr>
            <w:r/>
            <w:r>
              <w:rPr>
                <w:rFonts w:ascii="游ゴシック" w:hAnsi="游ゴシック" w:eastAsia="游ゴシック"/>
                <w:b/>
                <w:sz w:val="18"/>
              </w:rPr>
              <w:t>標準からの幅</w:t>
            </w:r>
          </w:p>
        </w:tc>
      </w:tr>
      <w:tr>
        <w:trPr>
          <w:cantSplit/>
        </w:trPr>
        <w:tc>
          <w:tcPr>
            <w:tcW w:type="dxa" w:w="2835"/>
            <w:vAlign w:val="center"/>
          </w:tcPr>
          <w:p>
            <w:pPr>
              <w:spacing w:before="20" w:after="20"/>
            </w:pPr>
            <w:r/>
            <w:r>
              <w:rPr>
                <w:rFonts w:ascii="游ゴシック" w:hAnsi="游ゴシック" w:eastAsia="游ゴシック"/>
                <w:sz w:val="18"/>
              </w:rPr>
              <w:t>在宅サービスの利用者数</w:t>
            </w:r>
          </w:p>
        </w:tc>
        <w:tc>
          <w:tcPr>
            <w:tcW w:type="dxa" w:w="1474"/>
            <w:vAlign w:val="center"/>
          </w:tcPr>
          <w:p>
            <w:pPr>
              <w:spacing w:before="20" w:after="20"/>
              <w:jc w:val="center"/>
            </w:pPr>
            <w:r/>
            <w:r>
              <w:rPr>
                <w:rFonts w:ascii="游ゴシック" w:hAnsi="游ゴシック" w:eastAsia="游ゴシック"/>
                <w:sz w:val="18"/>
              </w:rPr>
              <w:t>1,027</w:t>
            </w:r>
          </w:p>
        </w:tc>
        <w:tc>
          <w:tcPr>
            <w:tcW w:type="dxa" w:w="1474"/>
            <w:vAlign w:val="center"/>
          </w:tcPr>
          <w:p>
            <w:pPr>
              <w:spacing w:before="20" w:after="20"/>
              <w:jc w:val="center"/>
            </w:pPr>
            <w:r/>
            <w:r>
              <w:rPr>
                <w:rFonts w:ascii="游ゴシック" w:hAnsi="游ゴシック" w:eastAsia="游ゴシック"/>
                <w:sz w:val="18"/>
              </w:rPr>
              <w:t>1,027</w:t>
            </w:r>
          </w:p>
        </w:tc>
        <w:tc>
          <w:tcPr>
            <w:tcW w:type="dxa" w:w="1474"/>
            <w:vAlign w:val="center"/>
          </w:tcPr>
          <w:p>
            <w:pPr>
              <w:spacing w:before="20" w:after="20"/>
              <w:jc w:val="center"/>
            </w:pPr>
            <w:r/>
            <w:r>
              <w:rPr>
                <w:rFonts w:ascii="游ゴシック" w:hAnsi="游ゴシック" w:eastAsia="游ゴシック"/>
                <w:sz w:val="18"/>
              </w:rPr>
              <w:t>1,165</w:t>
            </w:r>
          </w:p>
        </w:tc>
        <w:tc>
          <w:tcPr>
            <w:tcW w:type="dxa" w:w="2494"/>
            <w:vAlign w:val="center"/>
          </w:tcPr>
          <w:p>
            <w:pPr>
              <w:spacing w:before="20" w:after="20"/>
              <w:jc w:val="center"/>
            </w:pPr>
            <w:r/>
            <w:r>
              <w:rPr>
                <w:rFonts w:ascii="游ゴシック" w:hAnsi="游ゴシック" w:eastAsia="游ゴシック"/>
                <w:sz w:val="18"/>
              </w:rPr>
              <w:t>＋0.0％ 〜 ＋13.5％</w:t>
            </w:r>
          </w:p>
        </w:tc>
      </w:tr>
      <w:tr>
        <w:trPr>
          <w:cantSplit/>
        </w:trPr>
        <w:tc>
          <w:tcPr>
            <w:tcW w:type="dxa" w:w="2835"/>
            <w:vAlign w:val="center"/>
          </w:tcPr>
          <w:p>
            <w:pPr>
              <w:spacing w:before="20" w:after="20"/>
            </w:pPr>
            <w:r/>
            <w:r>
              <w:rPr>
                <w:rFonts w:ascii="游ゴシック" w:hAnsi="游ゴシック" w:eastAsia="游ゴシック"/>
                <w:sz w:val="18"/>
              </w:rPr>
              <w:t>居住系サービスの利用者数</w:t>
            </w:r>
          </w:p>
        </w:tc>
        <w:tc>
          <w:tcPr>
            <w:tcW w:type="dxa" w:w="1474"/>
            <w:vAlign w:val="center"/>
          </w:tcPr>
          <w:p>
            <w:pPr>
              <w:spacing w:before="20" w:after="20"/>
              <w:jc w:val="center"/>
            </w:pPr>
            <w:r/>
            <w:r>
              <w:rPr>
                <w:rFonts w:ascii="游ゴシック" w:hAnsi="游ゴシック" w:eastAsia="游ゴシック"/>
                <w:sz w:val="18"/>
              </w:rPr>
              <w:t>131</w:t>
            </w:r>
          </w:p>
        </w:tc>
        <w:tc>
          <w:tcPr>
            <w:tcW w:type="dxa" w:w="1474"/>
            <w:vAlign w:val="center"/>
          </w:tcPr>
          <w:p>
            <w:pPr>
              <w:spacing w:before="20" w:after="20"/>
              <w:jc w:val="center"/>
            </w:pPr>
            <w:r/>
            <w:r>
              <w:rPr>
                <w:rFonts w:ascii="游ゴシック" w:hAnsi="游ゴシック" w:eastAsia="游ゴシック"/>
                <w:sz w:val="18"/>
              </w:rPr>
              <w:t>145</w:t>
            </w:r>
          </w:p>
        </w:tc>
        <w:tc>
          <w:tcPr>
            <w:tcW w:type="dxa" w:w="1474"/>
            <w:vAlign w:val="center"/>
          </w:tcPr>
          <w:p>
            <w:pPr>
              <w:spacing w:before="20" w:after="20"/>
              <w:jc w:val="center"/>
            </w:pPr>
            <w:r/>
            <w:r>
              <w:rPr>
                <w:rFonts w:ascii="游ゴシック" w:hAnsi="游ゴシック" w:eastAsia="游ゴシック"/>
                <w:sz w:val="18"/>
              </w:rPr>
              <w:t>153</w:t>
            </w:r>
          </w:p>
        </w:tc>
        <w:tc>
          <w:tcPr>
            <w:tcW w:type="dxa" w:w="2494"/>
            <w:vAlign w:val="center"/>
          </w:tcPr>
          <w:p>
            <w:pPr>
              <w:spacing w:before="20" w:after="20"/>
              <w:jc w:val="center"/>
            </w:pPr>
            <w:r/>
            <w:r>
              <w:rPr>
                <w:rFonts w:ascii="游ゴシック" w:hAnsi="游ゴシック" w:eastAsia="游ゴシック"/>
                <w:sz w:val="18"/>
              </w:rPr>
              <w:t>▲9.9％ 〜 ＋5.4％</w:t>
            </w:r>
          </w:p>
        </w:tc>
      </w:tr>
      <w:tr>
        <w:trPr>
          <w:cantSplit/>
        </w:trPr>
        <w:tc>
          <w:tcPr>
            <w:tcW w:type="dxa" w:w="2835"/>
            <w:vAlign w:val="center"/>
          </w:tcPr>
          <w:p>
            <w:pPr>
              <w:spacing w:before="20" w:after="20"/>
            </w:pPr>
            <w:r/>
            <w:r>
              <w:rPr>
                <w:rFonts w:ascii="游ゴシック" w:hAnsi="游ゴシック" w:eastAsia="游ゴシック"/>
                <w:sz w:val="18"/>
              </w:rPr>
              <w:t>施設サービスの利用者数</w:t>
            </w:r>
          </w:p>
        </w:tc>
        <w:tc>
          <w:tcPr>
            <w:tcW w:type="dxa" w:w="1474"/>
            <w:vAlign w:val="center"/>
          </w:tcPr>
          <w:p>
            <w:pPr>
              <w:spacing w:before="20" w:after="20"/>
              <w:jc w:val="center"/>
            </w:pPr>
            <w:r/>
            <w:r>
              <w:rPr>
                <w:rFonts w:ascii="游ゴシック" w:hAnsi="游ゴシック" w:eastAsia="游ゴシック"/>
                <w:sz w:val="18"/>
              </w:rPr>
              <w:t>293</w:t>
            </w:r>
          </w:p>
        </w:tc>
        <w:tc>
          <w:tcPr>
            <w:tcW w:type="dxa" w:w="1474"/>
            <w:vAlign w:val="center"/>
          </w:tcPr>
          <w:p>
            <w:pPr>
              <w:spacing w:before="20" w:after="20"/>
              <w:jc w:val="center"/>
            </w:pPr>
            <w:r/>
            <w:r>
              <w:rPr>
                <w:rFonts w:ascii="游ゴシック" w:hAnsi="游ゴシック" w:eastAsia="游ゴシック"/>
                <w:sz w:val="18"/>
              </w:rPr>
              <w:t>339</w:t>
            </w:r>
          </w:p>
        </w:tc>
        <w:tc>
          <w:tcPr>
            <w:tcW w:type="dxa" w:w="1474"/>
            <w:vAlign w:val="center"/>
          </w:tcPr>
          <w:p>
            <w:pPr>
              <w:spacing w:before="20" w:after="20"/>
              <w:jc w:val="center"/>
            </w:pPr>
            <w:r/>
            <w:r>
              <w:rPr>
                <w:rFonts w:ascii="游ゴシック" w:hAnsi="游ゴシック" w:eastAsia="游ゴシック"/>
                <w:sz w:val="18"/>
              </w:rPr>
              <w:t>357</w:t>
            </w:r>
          </w:p>
        </w:tc>
        <w:tc>
          <w:tcPr>
            <w:tcW w:type="dxa" w:w="2494"/>
            <w:vAlign w:val="center"/>
          </w:tcPr>
          <w:p>
            <w:pPr>
              <w:spacing w:before="20" w:after="20"/>
              <w:jc w:val="center"/>
            </w:pPr>
            <w:r/>
            <w:r>
              <w:rPr>
                <w:rFonts w:ascii="游ゴシック" w:hAnsi="游ゴシック" w:eastAsia="游ゴシック"/>
                <w:sz w:val="18"/>
              </w:rPr>
              <w:t>▲13.5％ 〜 ＋5.4％</w:t>
            </w:r>
          </w:p>
        </w:tc>
      </w:tr>
      <w:tr>
        <w:trPr>
          <w:cantSplit/>
        </w:trPr>
        <w:tc>
          <w:tcPr>
            <w:tcW w:type="dxa" w:w="2835"/>
            <w:vAlign w:val="center"/>
          </w:tcPr>
          <w:p>
            <w:pPr>
              <w:spacing w:before="20" w:after="20"/>
            </w:pPr>
            <w:r/>
            <w:r>
              <w:rPr>
                <w:rFonts w:ascii="游ゴシック" w:hAnsi="游ゴシック" w:eastAsia="游ゴシック"/>
                <w:sz w:val="18"/>
              </w:rPr>
              <w:t>訪問介護の見込量</w:t>
            </w:r>
          </w:p>
        </w:tc>
        <w:tc>
          <w:tcPr>
            <w:tcW w:type="dxa" w:w="1474"/>
            <w:vAlign w:val="center"/>
          </w:tcPr>
          <w:p>
            <w:pPr>
              <w:spacing w:before="20" w:after="20"/>
              <w:jc w:val="center"/>
            </w:pPr>
            <w:r/>
            <w:r>
              <w:rPr>
                <w:rFonts w:ascii="游ゴシック" w:hAnsi="游ゴシック" w:eastAsia="游ゴシック"/>
                <w:sz w:val="18"/>
              </w:rPr>
              <w:t>15,112</w:t>
            </w:r>
          </w:p>
        </w:tc>
        <w:tc>
          <w:tcPr>
            <w:tcW w:type="dxa" w:w="1474"/>
            <w:vAlign w:val="center"/>
          </w:tcPr>
          <w:p>
            <w:pPr>
              <w:spacing w:before="20" w:after="20"/>
              <w:jc w:val="center"/>
            </w:pPr>
            <w:r/>
            <w:r>
              <w:rPr>
                <w:rFonts w:ascii="游ゴシック" w:hAnsi="游ゴシック" w:eastAsia="游ゴシック"/>
                <w:sz w:val="18"/>
              </w:rPr>
              <w:t>15,645</w:t>
            </w:r>
          </w:p>
        </w:tc>
        <w:tc>
          <w:tcPr>
            <w:tcW w:type="dxa" w:w="1474"/>
            <w:vAlign w:val="center"/>
          </w:tcPr>
          <w:p>
            <w:pPr>
              <w:spacing w:before="20" w:after="20"/>
              <w:jc w:val="center"/>
            </w:pPr>
            <w:r/>
            <w:r>
              <w:rPr>
                <w:rFonts w:ascii="游ゴシック" w:hAnsi="游ゴシック" w:eastAsia="游ゴシック"/>
                <w:sz w:val="18"/>
              </w:rPr>
              <w:t>21,279</w:t>
            </w:r>
          </w:p>
        </w:tc>
        <w:tc>
          <w:tcPr>
            <w:tcW w:type="dxa" w:w="2494"/>
            <w:vAlign w:val="center"/>
          </w:tcPr>
          <w:p>
            <w:pPr>
              <w:spacing w:before="20" w:after="20"/>
              <w:jc w:val="center"/>
            </w:pPr>
            <w:r/>
            <w:r>
              <w:rPr>
                <w:rFonts w:ascii="游ゴシック" w:hAnsi="游ゴシック" w:eastAsia="游ゴシック"/>
                <w:sz w:val="18"/>
              </w:rPr>
              <w:t>▲3.4％ 〜 ＋36.0％</w:t>
            </w:r>
          </w:p>
        </w:tc>
      </w:tr>
    </w:tbl>
    <w:p>
      <w:pPr>
        <w:spacing w:after="40"/>
      </w:pPr>
      <w:r>
        <w:rPr>
          <w:rFonts w:ascii="游ゴシック" w:hAnsi="游ゴシック" w:eastAsia="游ゴシック"/>
          <w:b w:val="0"/>
          <w:sz w:val="12"/>
        </w:rPr>
      </w:r>
    </w:p>
    <w:p>
      <w:pPr>
        <w:spacing w:after="160"/>
        <w:jc w:val="right"/>
      </w:pPr>
      <w:r>
        <w:rPr>
          <w:rFonts w:ascii="游ゴシック" w:hAnsi="游ゴシック" w:eastAsia="游ゴシック"/>
          <w:b w:val="0"/>
          <w:sz w:val="17"/>
        </w:rPr>
        <w:t>資料：将来推計 需要3シナリオの感度表</w:t>
      </w:r>
    </w:p>
    <w:p>
      <w:pPr>
        <w:spacing w:after="160"/>
      </w:pPr>
      <w:r>
        <w:rPr>
          <w:rFonts w:ascii="游ゴシック" w:hAnsi="游ゴシック" w:eastAsia="游ゴシック"/>
          <w:b w:val="0"/>
          <w:sz w:val="17"/>
        </w:rPr>
        <w:t>低位・高位は、4つの前提を同時に片側へ置いた場合の上下限であり、統計的な区間ではありません。見込量を最も動かすのは受給者1人当たりの利用日数・回数です。在宅は4つの前提がいずれも上向きに働くため、低位が標準と一致します。</w:t>
      </w:r>
    </w:p>
    <w:p>
      <w:pPr>
        <w:spacing w:after="80"/>
      </w:pPr>
      <w:r>
        <w:rPr>
          <w:rFonts w:ascii="游ゴシック" w:hAnsi="游ゴシック" w:eastAsia="游ゴシック"/>
          <w:b w:val="0"/>
          <w:sz w:val="21"/>
        </w:rPr>
      </w:r>
    </w:p>
    <w:p>
      <w:pPr>
        <w:keepNext/>
        <w:spacing w:after="60"/>
      </w:pPr>
      <w:r>
        <w:rPr>
          <w:rFonts w:ascii="游ゴシック" w:hAnsi="游ゴシック" w:eastAsia="游ゴシック"/>
          <w:b/>
          <w:sz w:val="20"/>
        </w:rPr>
        <w:t>【施設・居住系の見込量と区域内定員の対照（令和11年度・基本ケース）】</w:t>
      </w:r>
    </w:p>
    <w:p>
      <w:pPr>
        <w:keepNext/>
        <w:spacing w:after="20"/>
        <w:jc w:val="right"/>
      </w:pPr>
      <w:r>
        <w:rPr>
          <w:rFonts w:ascii="游ゴシック" w:hAnsi="游ゴシック" w:eastAsia="游ゴシック"/>
          <w:b w:val="0"/>
          <w:sz w:val="17"/>
        </w:rPr>
        <w:t>単位：人</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cantSplit/>
          <w:tblHeader/>
        </w:trPr>
        <w:tc>
          <w:tcPr>
            <w:tcW w:type="dxa" w:w="2268"/>
            <w:shd w:val="clear" w:color="auto" w:fill="F2F2F2"/>
            <w:vAlign w:val="center"/>
          </w:tcPr>
          <w:p>
            <w:pPr>
              <w:spacing w:before="20" w:after="20"/>
              <w:jc w:val="center"/>
            </w:pPr>
            <w:r/>
            <w:r>
              <w:rPr>
                <w:rFonts w:ascii="游ゴシック" w:hAnsi="游ゴシック" w:eastAsia="游ゴシック"/>
                <w:b/>
                <w:sz w:val="18"/>
              </w:rPr>
              <w:t>区分</w:t>
            </w:r>
          </w:p>
        </w:tc>
        <w:tc>
          <w:tcPr>
            <w:tcW w:type="dxa" w:w="1814"/>
            <w:shd w:val="clear" w:color="auto" w:fill="F2F2F2"/>
            <w:vAlign w:val="center"/>
          </w:tcPr>
          <w:p>
            <w:pPr>
              <w:spacing w:before="20" w:after="20"/>
              <w:jc w:val="center"/>
            </w:pPr>
            <w:r/>
            <w:r>
              <w:rPr>
                <w:rFonts w:ascii="游ゴシック" w:hAnsi="游ゴシック" w:eastAsia="游ゴシック"/>
                <w:b/>
                <w:sz w:val="18"/>
              </w:rPr>
              <w:t>令和7年度実績</w:t>
            </w:r>
          </w:p>
        </w:tc>
        <w:tc>
          <w:tcPr>
            <w:tcW w:type="dxa" w:w="1928"/>
            <w:shd w:val="clear" w:color="auto" w:fill="F2F2F2"/>
            <w:vAlign w:val="center"/>
          </w:tcPr>
          <w:p>
            <w:pPr>
              <w:spacing w:before="20" w:after="20"/>
              <w:jc w:val="center"/>
            </w:pPr>
            <w:r/>
            <w:r>
              <w:rPr>
                <w:rFonts w:ascii="游ゴシック" w:hAnsi="游ゴシック" w:eastAsia="游ゴシック"/>
                <w:b/>
                <w:sz w:val="18"/>
              </w:rPr>
              <w:t>令和11年度見込み</w:t>
            </w:r>
          </w:p>
        </w:tc>
        <w:tc>
          <w:tcPr>
            <w:tcW w:type="dxa" w:w="1814"/>
            <w:shd w:val="clear" w:color="auto" w:fill="F2F2F2"/>
            <w:vAlign w:val="center"/>
          </w:tcPr>
          <w:p>
            <w:pPr>
              <w:spacing w:before="20" w:after="20"/>
              <w:jc w:val="center"/>
            </w:pPr>
            <w:r/>
            <w:r>
              <w:rPr>
                <w:rFonts w:ascii="游ゴシック" w:hAnsi="游ゴシック" w:eastAsia="游ゴシック"/>
                <w:b/>
                <w:sz w:val="18"/>
              </w:rPr>
              <w:t>区域内定員</w:t>
            </w:r>
          </w:p>
        </w:tc>
        <w:tc>
          <w:tcPr>
            <w:tcW w:type="dxa" w:w="1928"/>
            <w:shd w:val="clear" w:color="auto" w:fill="F2F2F2"/>
            <w:vAlign w:val="center"/>
          </w:tcPr>
          <w:p>
            <w:pPr>
              <w:spacing w:before="20" w:after="20"/>
              <w:jc w:val="center"/>
            </w:pPr>
            <w:r/>
            <w:r>
              <w:rPr>
                <w:rFonts w:ascii="游ゴシック" w:hAnsi="游ゴシック" w:eastAsia="游ゴシック"/>
                <w:b/>
                <w:sz w:val="18"/>
              </w:rPr>
              <w:t>定員に対する割合</w:t>
            </w:r>
          </w:p>
        </w:tc>
      </w:tr>
      <w:tr>
        <w:trPr>
          <w:cantSplit/>
        </w:trPr>
        <w:tc>
          <w:tcPr>
            <w:tcW w:type="dxa" w:w="2268"/>
            <w:vAlign w:val="center"/>
          </w:tcPr>
          <w:p>
            <w:pPr>
              <w:spacing w:before="20" w:after="20"/>
            </w:pPr>
            <w:r/>
            <w:r>
              <w:rPr>
                <w:rFonts w:ascii="游ゴシック" w:hAnsi="游ゴシック" w:eastAsia="游ゴシック"/>
                <w:sz w:val="18"/>
              </w:rPr>
              <w:t>施設サービス</w:t>
            </w:r>
          </w:p>
        </w:tc>
        <w:tc>
          <w:tcPr>
            <w:tcW w:type="dxa" w:w="1814"/>
            <w:vAlign w:val="center"/>
          </w:tcPr>
          <w:p>
            <w:pPr>
              <w:spacing w:before="20" w:after="20"/>
              <w:jc w:val="center"/>
            </w:pPr>
            <w:r/>
            <w:r>
              <w:rPr>
                <w:rFonts w:ascii="游ゴシック" w:hAnsi="游ゴシック" w:eastAsia="游ゴシック"/>
                <w:sz w:val="18"/>
              </w:rPr>
              <w:t>336</w:t>
            </w:r>
          </w:p>
        </w:tc>
        <w:tc>
          <w:tcPr>
            <w:tcW w:type="dxa" w:w="1928"/>
            <w:vAlign w:val="center"/>
          </w:tcPr>
          <w:p>
            <w:pPr>
              <w:spacing w:before="20" w:after="20"/>
              <w:jc w:val="center"/>
            </w:pPr>
            <w:r/>
            <w:r>
              <w:rPr>
                <w:rFonts w:ascii="游ゴシック" w:hAnsi="游ゴシック" w:eastAsia="游ゴシック"/>
                <w:sz w:val="18"/>
              </w:rPr>
              <w:t>339</w:t>
            </w:r>
          </w:p>
        </w:tc>
        <w:tc>
          <w:tcPr>
            <w:tcW w:type="dxa" w:w="1814"/>
            <w:vAlign w:val="center"/>
          </w:tcPr>
          <w:p>
            <w:pPr>
              <w:spacing w:before="20" w:after="20"/>
              <w:jc w:val="center"/>
            </w:pPr>
            <w:r/>
            <w:r>
              <w:rPr>
                <w:rFonts w:ascii="游ゴシック" w:hAnsi="游ゴシック" w:eastAsia="游ゴシック"/>
                <w:sz w:val="18"/>
              </w:rPr>
              <w:t>462</w:t>
            </w:r>
          </w:p>
        </w:tc>
        <w:tc>
          <w:tcPr>
            <w:tcW w:type="dxa" w:w="1928"/>
            <w:vAlign w:val="center"/>
          </w:tcPr>
          <w:p>
            <w:pPr>
              <w:spacing w:before="20" w:after="20"/>
              <w:jc w:val="center"/>
            </w:pPr>
            <w:r/>
            <w:r>
              <w:rPr>
                <w:rFonts w:ascii="游ゴシック" w:hAnsi="游ゴシック" w:eastAsia="游ゴシック"/>
                <w:sz w:val="18"/>
              </w:rPr>
              <w:t>73.4％</w:t>
            </w:r>
          </w:p>
        </w:tc>
      </w:tr>
      <w:tr>
        <w:trPr>
          <w:cantSplit/>
        </w:trPr>
        <w:tc>
          <w:tcPr>
            <w:tcW w:type="dxa" w:w="2268"/>
            <w:vAlign w:val="center"/>
          </w:tcPr>
          <w:p>
            <w:pPr>
              <w:spacing w:before="20" w:after="20"/>
            </w:pPr>
            <w:r/>
            <w:r>
              <w:rPr>
                <w:rFonts w:ascii="游ゴシック" w:hAnsi="游ゴシック" w:eastAsia="游ゴシック"/>
                <w:sz w:val="18"/>
              </w:rPr>
              <w:t>居住系サービス</w:t>
            </w:r>
          </w:p>
        </w:tc>
        <w:tc>
          <w:tcPr>
            <w:tcW w:type="dxa" w:w="1814"/>
            <w:vAlign w:val="center"/>
          </w:tcPr>
          <w:p>
            <w:pPr>
              <w:spacing w:before="20" w:after="20"/>
              <w:jc w:val="center"/>
            </w:pPr>
            <w:r/>
            <w:r>
              <w:rPr>
                <w:rFonts w:ascii="游ゴシック" w:hAnsi="游ゴシック" w:eastAsia="游ゴシック"/>
                <w:sz w:val="18"/>
              </w:rPr>
              <w:t>144</w:t>
            </w:r>
          </w:p>
        </w:tc>
        <w:tc>
          <w:tcPr>
            <w:tcW w:type="dxa" w:w="1928"/>
            <w:vAlign w:val="center"/>
          </w:tcPr>
          <w:p>
            <w:pPr>
              <w:spacing w:before="20" w:after="20"/>
              <w:jc w:val="center"/>
            </w:pPr>
            <w:r/>
            <w:r>
              <w:rPr>
                <w:rFonts w:ascii="游ゴシック" w:hAnsi="游ゴシック" w:eastAsia="游ゴシック"/>
                <w:sz w:val="18"/>
              </w:rPr>
              <w:t>145</w:t>
            </w:r>
          </w:p>
        </w:tc>
        <w:tc>
          <w:tcPr>
            <w:tcW w:type="dxa" w:w="1814"/>
            <w:vAlign w:val="center"/>
          </w:tcPr>
          <w:p>
            <w:pPr>
              <w:spacing w:before="20" w:after="20"/>
              <w:jc w:val="center"/>
            </w:pPr>
            <w:r/>
            <w:r>
              <w:rPr>
                <w:rFonts w:ascii="游ゴシック" w:hAnsi="游ゴシック" w:eastAsia="游ゴシック"/>
                <w:sz w:val="18"/>
              </w:rPr>
              <w:t>255</w:t>
            </w:r>
          </w:p>
        </w:tc>
        <w:tc>
          <w:tcPr>
            <w:tcW w:type="dxa" w:w="1928"/>
            <w:vAlign w:val="center"/>
          </w:tcPr>
          <w:p>
            <w:pPr>
              <w:spacing w:before="20" w:after="20"/>
              <w:jc w:val="center"/>
            </w:pPr>
            <w:r/>
            <w:r>
              <w:rPr>
                <w:rFonts w:ascii="游ゴシック" w:hAnsi="游ゴシック" w:eastAsia="游ゴシック"/>
                <w:sz w:val="18"/>
              </w:rPr>
              <w:t>56.9％</w:t>
            </w:r>
          </w:p>
        </w:tc>
      </w:tr>
    </w:tbl>
    <w:p>
      <w:pPr>
        <w:spacing w:after="40"/>
      </w:pPr>
      <w:r>
        <w:rPr>
          <w:rFonts w:ascii="游ゴシック" w:hAnsi="游ゴシック" w:eastAsia="游ゴシック"/>
          <w:b w:val="0"/>
          <w:sz w:val="12"/>
        </w:rPr>
      </w:r>
    </w:p>
    <w:p>
      <w:pPr>
        <w:spacing w:after="160"/>
        <w:jc w:val="right"/>
      </w:pPr>
      <w:r>
        <w:rPr>
          <w:rFonts w:ascii="游ゴシック" w:hAnsi="游ゴシック" w:eastAsia="游ゴシック"/>
          <w:b w:val="0"/>
          <w:sz w:val="17"/>
        </w:rPr>
        <w:t>資料：将来推計 第2段階（サービス見込量）、北海道保健福祉部の各名簿</w:t>
      </w:r>
    </w:p>
    <w:p>
      <w:pPr>
        <w:spacing w:after="160"/>
      </w:pPr>
      <w:r>
        <w:rPr>
          <w:rFonts w:ascii="游ゴシック" w:hAnsi="游ゴシック" w:eastAsia="游ゴシック"/>
          <w:b w:val="0"/>
          <w:sz w:val="17"/>
        </w:rPr>
        <w:t>施設・居住系の見込量はいずれも区域内定員の範囲内に収まります。ただし、区域内の施設には住所地特例により他の保険者の被保険者も入居しており、定員と見込量の差がそのまま空きを示すものではありません。</w:t>
      </w:r>
    </w:p>
    <w:p>
      <w:pPr>
        <w:spacing w:after="80"/>
      </w:pPr>
      <w:r>
        <w:rPr>
          <w:rFonts w:ascii="游ゴシック" w:hAnsi="游ゴシック" w:eastAsia="游ゴシック"/>
          <w:b w:val="0"/>
          <w:sz w:val="21"/>
        </w:rPr>
      </w:r>
    </w:p>
    <w:p>
      <w:pPr>
        <w:keepNext/>
        <w:spacing w:after="60"/>
      </w:pPr>
      <w:r>
        <w:rPr>
          <w:rFonts w:ascii="游ゴシック" w:hAnsi="游ゴシック" w:eastAsia="游ゴシック"/>
          <w:b/>
          <w:sz w:val="20"/>
        </w:rPr>
        <w:t>【調査結果とサービス見込量の関係】</w:t>
      </w:r>
    </w:p>
    <w:p>
      <w:pPr>
        <w:spacing w:after="80"/>
      </w:pPr>
      <w:r>
        <w:rPr>
          <w:rFonts w:ascii="游ゴシック" w:hAnsi="游ゴシック" w:eastAsia="游ゴシック"/>
          <w:b w:val="0"/>
          <w:sz w:val="20"/>
        </w:rPr>
        <w:t>実施済み4調査の結果は、上記の算定式の入力値ではありません。調査で得られた件数をそのまま需要人数や必要整備量に読み替えることはしません。調査結果は、①施策の必要性の根拠、②見込量の上振れ・下振れを検討する材料、③代表KPIの基準値の3つに用います。</w:t>
      </w:r>
    </w:p>
    <w:p>
      <w:r>
        <w:br w:type="page"/>
      </w:r>
    </w:p>
    <w:p>
      <w:pPr>
        <w:pStyle w:val="Heading1"/>
        <w:keepNext/>
        <w:spacing w:before="240" w:after="100"/>
      </w:pPr>
      <w:r>
        <w:rPr>
          <w:rFonts w:ascii="游ゴシック" w:hAnsi="游ゴシック" w:eastAsia="游ゴシック"/>
          <w:sz w:val="30"/>
        </w:rPr>
        <w:t>第8節　計画の章立てと各章の記載内容</w:t>
      </w:r>
    </w:p>
    <w:p>
      <w:pPr>
        <w:spacing w:after="80"/>
      </w:pPr>
      <w:r>
        <w:rPr>
          <w:rFonts w:ascii="游ゴシック" w:hAnsi="游ゴシック" w:eastAsia="游ゴシック"/>
          <w:b w:val="0"/>
          <w:sz w:val="21"/>
        </w:rPr>
        <w:t>計画は6章と資料編で構成します。各章の記載内容と、その根拠となる資料を次のとおりとします。</w:t>
      </w:r>
    </w:p>
    <w:p>
      <w:pPr>
        <w:pStyle w:val="Heading2"/>
        <w:keepNext/>
        <w:spacing w:before="180" w:after="100"/>
      </w:pPr>
      <w:r>
        <w:rPr>
          <w:rFonts w:ascii="游ゴシック" w:hAnsi="游ゴシック" w:eastAsia="游ゴシック"/>
          <w:sz w:val="25"/>
        </w:rPr>
        <w:t>第1章　計画策定の意義</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第1節 計画策定の趣旨</w:t>
            </w:r>
          </w:p>
        </w:tc>
        <w:tc>
          <w:tcPr>
            <w:tcW w:type="dxa" w:w="3969"/>
            <w:vAlign w:val="center"/>
          </w:tcPr>
          <w:p>
            <w:pPr>
              <w:spacing w:before="20" w:after="20"/>
            </w:pPr>
            <w:r/>
            <w:r>
              <w:rPr>
                <w:rFonts w:ascii="游ゴシック" w:hAnsi="游ゴシック" w:eastAsia="游ゴシック"/>
                <w:sz w:val="18"/>
              </w:rPr>
              <w:t>策定の背景、広域連合の運営体制</w:t>
            </w:r>
          </w:p>
        </w:tc>
        <w:tc>
          <w:tcPr>
            <w:tcW w:type="dxa" w:w="3628"/>
            <w:vAlign w:val="center"/>
          </w:tcPr>
          <w:p>
            <w:pPr>
              <w:spacing w:before="20" w:after="20"/>
            </w:pPr>
            <w:r/>
            <w:r>
              <w:rPr>
                <w:rFonts w:ascii="游ゴシック" w:hAnsi="游ゴシック" w:eastAsia="游ゴシック"/>
                <w:sz w:val="18"/>
              </w:rPr>
              <w:t>介護保険法、国の第10期基本指針（案）</w:t>
            </w:r>
          </w:p>
        </w:tc>
      </w:tr>
      <w:tr>
        <w:trPr>
          <w:cantSplit/>
        </w:trPr>
        <w:tc>
          <w:tcPr>
            <w:tcW w:type="dxa" w:w="2154"/>
            <w:vAlign w:val="center"/>
          </w:tcPr>
          <w:p>
            <w:pPr>
              <w:spacing w:before="20" w:after="20"/>
            </w:pPr>
            <w:r/>
            <w:r>
              <w:rPr>
                <w:rFonts w:ascii="游ゴシック" w:hAnsi="游ゴシック" w:eastAsia="游ゴシック"/>
                <w:sz w:val="18"/>
              </w:rPr>
              <w:t>第2節 計画の位置付け</w:t>
            </w:r>
          </w:p>
        </w:tc>
        <w:tc>
          <w:tcPr>
            <w:tcW w:type="dxa" w:w="3969"/>
            <w:vAlign w:val="center"/>
          </w:tcPr>
          <w:p>
            <w:pPr>
              <w:spacing w:before="20" w:after="20"/>
            </w:pPr>
            <w:r/>
            <w:r>
              <w:rPr>
                <w:rFonts w:ascii="游ゴシック" w:hAnsi="游ゴシック" w:eastAsia="游ゴシック"/>
                <w:sz w:val="18"/>
              </w:rPr>
              <w:t>介護保険法第117条に基づく計画、構成3町の高齢者福祉計画との関係</w:t>
            </w:r>
          </w:p>
        </w:tc>
        <w:tc>
          <w:tcPr>
            <w:tcW w:type="dxa" w:w="3628"/>
            <w:vAlign w:val="center"/>
          </w:tcPr>
          <w:p>
            <w:pPr>
              <w:spacing w:before="20" w:after="20"/>
            </w:pPr>
            <w:r/>
            <w:r>
              <w:rPr>
                <w:rFonts w:ascii="游ゴシック" w:hAnsi="游ゴシック" w:eastAsia="游ゴシック"/>
                <w:sz w:val="18"/>
              </w:rPr>
              <w:t>介護保険法、3町の計画</w:t>
            </w:r>
          </w:p>
        </w:tc>
      </w:tr>
      <w:tr>
        <w:trPr>
          <w:cantSplit/>
        </w:trPr>
        <w:tc>
          <w:tcPr>
            <w:tcW w:type="dxa" w:w="2154"/>
            <w:vAlign w:val="center"/>
          </w:tcPr>
          <w:p>
            <w:pPr>
              <w:spacing w:before="20" w:after="20"/>
            </w:pPr>
            <w:r/>
            <w:r>
              <w:rPr>
                <w:rFonts w:ascii="游ゴシック" w:hAnsi="游ゴシック" w:eastAsia="游ゴシック"/>
                <w:sz w:val="18"/>
              </w:rPr>
              <w:t>第3節 計画策定の視点</w:t>
            </w:r>
          </w:p>
        </w:tc>
        <w:tc>
          <w:tcPr>
            <w:tcW w:type="dxa" w:w="3969"/>
            <w:vAlign w:val="center"/>
          </w:tcPr>
          <w:p>
            <w:pPr>
              <w:spacing w:before="20" w:after="20"/>
            </w:pPr>
            <w:r/>
            <w:r>
              <w:rPr>
                <w:rFonts w:ascii="游ゴシック" w:hAnsi="游ゴシック" w:eastAsia="游ゴシック"/>
                <w:sz w:val="18"/>
              </w:rPr>
              <w:t>7つの視点（時間軸、地域軸、需要と供給の分離等）</w:t>
            </w:r>
          </w:p>
        </w:tc>
        <w:tc>
          <w:tcPr>
            <w:tcW w:type="dxa" w:w="3628"/>
            <w:vAlign w:val="center"/>
          </w:tcPr>
          <w:p>
            <w:pPr>
              <w:spacing w:before="20" w:after="20"/>
            </w:pPr>
            <w:r/>
            <w:r>
              <w:rPr>
                <w:rFonts w:ascii="游ゴシック" w:hAnsi="游ゴシック" w:eastAsia="游ゴシック"/>
                <w:sz w:val="18"/>
              </w:rPr>
              <w:t>第9期の評価</w:t>
            </w:r>
          </w:p>
        </w:tc>
      </w:tr>
      <w:tr>
        <w:trPr>
          <w:cantSplit/>
        </w:trPr>
        <w:tc>
          <w:tcPr>
            <w:tcW w:type="dxa" w:w="2154"/>
            <w:vAlign w:val="center"/>
          </w:tcPr>
          <w:p>
            <w:pPr>
              <w:spacing w:before="20" w:after="20"/>
            </w:pPr>
            <w:r/>
            <w:r>
              <w:rPr>
                <w:rFonts w:ascii="游ゴシック" w:hAnsi="游ゴシック" w:eastAsia="游ゴシック"/>
                <w:sz w:val="18"/>
              </w:rPr>
              <w:t>第4節 計画期間</w:t>
            </w:r>
          </w:p>
        </w:tc>
        <w:tc>
          <w:tcPr>
            <w:tcW w:type="dxa" w:w="3969"/>
            <w:vAlign w:val="center"/>
          </w:tcPr>
          <w:p>
            <w:pPr>
              <w:spacing w:before="20" w:after="20"/>
            </w:pPr>
            <w:r/>
            <w:r>
              <w:rPr>
                <w:rFonts w:ascii="游ゴシック" w:hAnsi="游ゴシック" w:eastAsia="游ゴシック"/>
                <w:sz w:val="18"/>
              </w:rPr>
              <w:t>令和9〜11年度、中長期は令和17年・令和22年</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2154"/>
            <w:vAlign w:val="center"/>
          </w:tcPr>
          <w:p>
            <w:pPr>
              <w:spacing w:before="20" w:after="20"/>
            </w:pPr>
            <w:r/>
            <w:r>
              <w:rPr>
                <w:rFonts w:ascii="游ゴシック" w:hAnsi="游ゴシック" w:eastAsia="游ゴシック"/>
                <w:sz w:val="18"/>
              </w:rPr>
              <w:t>第5節 計画の策定体制</w:t>
            </w:r>
          </w:p>
        </w:tc>
        <w:tc>
          <w:tcPr>
            <w:tcW w:type="dxa" w:w="3969"/>
            <w:vAlign w:val="center"/>
          </w:tcPr>
          <w:p>
            <w:pPr>
              <w:spacing w:before="20" w:after="20"/>
            </w:pPr>
            <w:r/>
            <w:r>
              <w:rPr>
                <w:rFonts w:ascii="游ゴシック" w:hAnsi="游ゴシック" w:eastAsia="游ゴシック"/>
                <w:sz w:val="18"/>
              </w:rPr>
              <w:t>運営協議会、3町との調整、住民意見の反映</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2154"/>
            <w:vAlign w:val="center"/>
          </w:tcPr>
          <w:p>
            <w:pPr>
              <w:spacing w:before="20" w:after="20"/>
            </w:pPr>
            <w:r/>
            <w:r>
              <w:rPr>
                <w:rFonts w:ascii="游ゴシック" w:hAnsi="游ゴシック" w:eastAsia="游ゴシック"/>
                <w:sz w:val="18"/>
              </w:rPr>
              <w:t>第6節 計画の進行管理・推進体制</w:t>
            </w:r>
          </w:p>
        </w:tc>
        <w:tc>
          <w:tcPr>
            <w:tcW w:type="dxa" w:w="3969"/>
            <w:vAlign w:val="center"/>
          </w:tcPr>
          <w:p>
            <w:pPr>
              <w:spacing w:before="20" w:after="20"/>
            </w:pPr>
            <w:r/>
            <w:r>
              <w:rPr>
                <w:rFonts w:ascii="游ゴシック" w:hAnsi="游ゴシック" w:eastAsia="游ゴシック"/>
                <w:sz w:val="18"/>
              </w:rPr>
              <w:t>年次評価の手順、責任主体、期限</w:t>
            </w:r>
          </w:p>
        </w:tc>
        <w:tc>
          <w:tcPr>
            <w:tcW w:type="dxa" w:w="3628"/>
            <w:vAlign w:val="center"/>
          </w:tcPr>
          <w:p>
            <w:pPr>
              <w:spacing w:before="20" w:after="20"/>
            </w:pPr>
            <w:r/>
            <w:r>
              <w:rPr>
                <w:rFonts w:ascii="游ゴシック" w:hAnsi="游ゴシック" w:eastAsia="游ゴシック"/>
                <w:sz w:val="18"/>
              </w:rPr>
              <w:t>第9期の評価（年次評価がない）</w:t>
            </w:r>
          </w:p>
        </w:tc>
      </w:tr>
      <w:tr>
        <w:trPr>
          <w:cantSplit/>
        </w:trPr>
        <w:tc>
          <w:tcPr>
            <w:tcW w:type="dxa" w:w="2154"/>
            <w:vAlign w:val="center"/>
          </w:tcPr>
          <w:p>
            <w:pPr>
              <w:spacing w:before="20" w:after="20"/>
            </w:pPr>
            <w:r/>
            <w:r>
              <w:rPr>
                <w:rFonts w:ascii="游ゴシック" w:hAnsi="游ゴシック" w:eastAsia="游ゴシック"/>
                <w:sz w:val="18"/>
              </w:rPr>
              <w:t>第7節 日常生活圏域の設定</w:t>
            </w:r>
          </w:p>
        </w:tc>
        <w:tc>
          <w:tcPr>
            <w:tcW w:type="dxa" w:w="3969"/>
            <w:vAlign w:val="center"/>
          </w:tcPr>
          <w:p>
            <w:pPr>
              <w:spacing w:before="20" w:after="20"/>
            </w:pPr>
            <w:r/>
            <w:r>
              <w:rPr>
                <w:rFonts w:ascii="游ゴシック" w:hAnsi="游ゴシック" w:eastAsia="游ゴシック"/>
                <w:sz w:val="18"/>
              </w:rPr>
              <w:t>6圏域の設定と圏域別の状況</w:t>
            </w:r>
          </w:p>
        </w:tc>
        <w:tc>
          <w:tcPr>
            <w:tcW w:type="dxa" w:w="3628"/>
            <w:vAlign w:val="center"/>
          </w:tcPr>
          <w:p>
            <w:pPr>
              <w:spacing w:before="20" w:after="20"/>
            </w:pPr>
            <w:r/>
            <w:r>
              <w:rPr>
                <w:rFonts w:ascii="游ゴシック" w:hAnsi="游ゴシック" w:eastAsia="游ゴシック"/>
                <w:sz w:val="18"/>
              </w:rPr>
              <w:t>圏域別データ［要確認］、通常の事業実施地域</w:t>
            </w:r>
          </w:p>
        </w:tc>
      </w:tr>
      <w:tr>
        <w:trPr>
          <w:cantSplit/>
        </w:trPr>
        <w:tc>
          <w:tcPr>
            <w:tcW w:type="dxa" w:w="2154"/>
            <w:vAlign w:val="center"/>
          </w:tcPr>
          <w:p>
            <w:pPr>
              <w:spacing w:before="20" w:after="20"/>
            </w:pPr>
            <w:r/>
            <w:r>
              <w:rPr>
                <w:rFonts w:ascii="游ゴシック" w:hAnsi="游ゴシック" w:eastAsia="游ゴシック"/>
                <w:sz w:val="18"/>
              </w:rPr>
              <w:t>第8節 関係計画等との関係</w:t>
            </w:r>
          </w:p>
        </w:tc>
        <w:tc>
          <w:tcPr>
            <w:tcW w:type="dxa" w:w="3969"/>
            <w:vAlign w:val="center"/>
          </w:tcPr>
          <w:p>
            <w:pPr>
              <w:spacing w:before="20" w:after="20"/>
            </w:pPr>
            <w:r/>
            <w:r>
              <w:rPr>
                <w:rFonts w:ascii="游ゴシック" w:hAnsi="游ゴシック" w:eastAsia="游ゴシック"/>
                <w:sz w:val="18"/>
              </w:rPr>
              <w:t>北海道支援計画、医療計画等との整合</w:t>
            </w:r>
          </w:p>
        </w:tc>
        <w:tc>
          <w:tcPr>
            <w:tcW w:type="dxa" w:w="3628"/>
            <w:vAlign w:val="center"/>
          </w:tcPr>
          <w:p>
            <w:pPr>
              <w:spacing w:before="20" w:after="20"/>
            </w:pPr>
            <w:r/>
            <w:r>
              <w:rPr>
                <w:rFonts w:ascii="游ゴシック" w:hAnsi="游ゴシック" w:eastAsia="游ゴシック"/>
                <w:sz w:val="18"/>
              </w:rPr>
              <w:t>北海道第9期支援計画</w:t>
            </w:r>
          </w:p>
        </w:tc>
      </w:tr>
      <w:tr>
        <w:trPr>
          <w:cantSplit/>
        </w:trPr>
        <w:tc>
          <w:tcPr>
            <w:tcW w:type="dxa" w:w="2154"/>
            <w:vAlign w:val="center"/>
          </w:tcPr>
          <w:p>
            <w:pPr>
              <w:spacing w:before="20" w:after="20"/>
            </w:pPr>
            <w:r/>
            <w:r>
              <w:rPr>
                <w:rFonts w:ascii="游ゴシック" w:hAnsi="游ゴシック" w:eastAsia="游ゴシック"/>
                <w:sz w:val="18"/>
              </w:rPr>
              <w:t>第9節 介護保険制度改正の主な内容</w:t>
            </w:r>
          </w:p>
        </w:tc>
        <w:tc>
          <w:tcPr>
            <w:tcW w:type="dxa" w:w="3969"/>
            <w:vAlign w:val="center"/>
          </w:tcPr>
          <w:p>
            <w:pPr>
              <w:spacing w:before="20" w:after="20"/>
            </w:pPr>
            <w:r/>
            <w:r>
              <w:rPr>
                <w:rFonts w:ascii="游ゴシック" w:hAnsi="游ゴシック" w:eastAsia="游ゴシック"/>
                <w:sz w:val="18"/>
              </w:rPr>
              <w:t>国の基本指針（案）の動向、医療計画等との整合</w:t>
            </w:r>
          </w:p>
        </w:tc>
        <w:tc>
          <w:tcPr>
            <w:tcW w:type="dxa" w:w="3628"/>
            <w:vAlign w:val="center"/>
          </w:tcPr>
          <w:p>
            <w:pPr>
              <w:spacing w:before="20" w:after="20"/>
            </w:pPr>
            <w:r/>
            <w:r>
              <w:rPr>
                <w:rFonts w:ascii="游ゴシック" w:hAnsi="游ゴシック" w:eastAsia="游ゴシック"/>
                <w:sz w:val="18"/>
              </w:rPr>
              <w:t>第134回・第135回介護保険部会資料</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第2章　高齢者及び介護保険の状況</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第1節 高齢者の状況</w:t>
            </w:r>
          </w:p>
        </w:tc>
        <w:tc>
          <w:tcPr>
            <w:tcW w:type="dxa" w:w="3969"/>
            <w:vAlign w:val="center"/>
          </w:tcPr>
          <w:p>
            <w:pPr>
              <w:spacing w:before="20" w:after="20"/>
            </w:pPr>
            <w:r/>
            <w:r>
              <w:rPr>
                <w:rFonts w:ascii="游ゴシック" w:hAnsi="游ゴシック" w:eastAsia="游ゴシック"/>
                <w:sz w:val="18"/>
              </w:rPr>
              <w:t>人口、高齢化率、認定率の構造、特別会計の推移</w:t>
            </w:r>
          </w:p>
        </w:tc>
        <w:tc>
          <w:tcPr>
            <w:tcW w:type="dxa" w:w="3628"/>
            <w:vAlign w:val="center"/>
          </w:tcPr>
          <w:p>
            <w:pPr>
              <w:spacing w:before="20" w:after="20"/>
            </w:pPr>
            <w:r/>
            <w:r>
              <w:rPr>
                <w:rFonts w:ascii="游ゴシック" w:hAnsi="游ゴシック" w:eastAsia="游ゴシック"/>
                <w:sz w:val="18"/>
              </w:rPr>
              <w:t>見える化A・B系列、決算</w:t>
            </w:r>
          </w:p>
        </w:tc>
      </w:tr>
      <w:tr>
        <w:trPr>
          <w:cantSplit/>
        </w:trPr>
        <w:tc>
          <w:tcPr>
            <w:tcW w:type="dxa" w:w="2154"/>
            <w:vAlign w:val="center"/>
          </w:tcPr>
          <w:p>
            <w:pPr>
              <w:spacing w:before="20" w:after="20"/>
            </w:pPr>
            <w:r/>
            <w:r>
              <w:rPr>
                <w:rFonts w:ascii="游ゴシック" w:hAnsi="游ゴシック" w:eastAsia="游ゴシック"/>
                <w:sz w:val="18"/>
              </w:rPr>
              <w:t>第2節 保険給付や地域支援事業の実態把握と分析</w:t>
            </w:r>
          </w:p>
        </w:tc>
        <w:tc>
          <w:tcPr>
            <w:tcW w:type="dxa" w:w="3969"/>
            <w:vAlign w:val="center"/>
          </w:tcPr>
          <w:p>
            <w:pPr>
              <w:spacing w:before="20" w:after="20"/>
            </w:pPr>
            <w:r/>
            <w:r>
              <w:rPr>
                <w:rFonts w:ascii="游ゴシック" w:hAnsi="游ゴシック" w:eastAsia="游ゴシック"/>
                <w:sz w:val="18"/>
              </w:rPr>
              <w:t>給付水準の位置、サービス種類別の動向、利用率の低下と未利用認定者、上川中部圏域での位置</w:t>
            </w:r>
          </w:p>
        </w:tc>
        <w:tc>
          <w:tcPr>
            <w:tcW w:type="dxa" w:w="3628"/>
            <w:vAlign w:val="center"/>
          </w:tcPr>
          <w:p>
            <w:pPr>
              <w:spacing w:before="20" w:after="20"/>
            </w:pPr>
            <w:r/>
            <w:r>
              <w:rPr>
                <w:rFonts w:ascii="游ゴシック" w:hAnsi="游ゴシック" w:eastAsia="游ゴシック"/>
                <w:sz w:val="18"/>
              </w:rPr>
              <w:t>見える化D系列、地域差の分析</w:t>
            </w:r>
          </w:p>
        </w:tc>
      </w:tr>
      <w:tr>
        <w:trPr>
          <w:cantSplit/>
        </w:trPr>
        <w:tc>
          <w:tcPr>
            <w:tcW w:type="dxa" w:w="2154"/>
            <w:vAlign w:val="center"/>
          </w:tcPr>
          <w:p>
            <w:pPr>
              <w:spacing w:before="20" w:after="20"/>
            </w:pPr>
            <w:r/>
            <w:r>
              <w:rPr>
                <w:rFonts w:ascii="游ゴシック" w:hAnsi="游ゴシック" w:eastAsia="游ゴシック"/>
                <w:sz w:val="18"/>
              </w:rPr>
              <w:t>第3節 サービス提供体制の状況</w:t>
            </w:r>
          </w:p>
        </w:tc>
        <w:tc>
          <w:tcPr>
            <w:tcW w:type="dxa" w:w="3969"/>
            <w:vAlign w:val="center"/>
          </w:tcPr>
          <w:p>
            <w:pPr>
              <w:spacing w:before="20" w:after="20"/>
            </w:pPr>
            <w:r/>
            <w:r>
              <w:rPr>
                <w:rFonts w:ascii="游ゴシック" w:hAnsi="游ゴシック" w:eastAsia="游ゴシック"/>
                <w:sz w:val="18"/>
              </w:rPr>
              <w:t>事業所が存在しないサービス、事業所数の推移、自給率、従事者数、施設・住まいの供給量、通常の事業実施地域、施設・居住系の入退所</w:t>
            </w:r>
          </w:p>
        </w:tc>
        <w:tc>
          <w:tcPr>
            <w:tcW w:type="dxa" w:w="3628"/>
            <w:vAlign w:val="center"/>
          </w:tcPr>
          <w:p>
            <w:pPr>
              <w:spacing w:before="20" w:after="20"/>
            </w:pPr>
            <w:r/>
            <w:r>
              <w:rPr>
                <w:rFonts w:ascii="游ゴシック" w:hAnsi="游ゴシック" w:eastAsia="游ゴシック"/>
                <w:sz w:val="18"/>
              </w:rPr>
              <w:t>見える化K・M系列、北海道の名簿、指定事業所一覧、居所変更実態調査</w:t>
            </w:r>
          </w:p>
        </w:tc>
      </w:tr>
      <w:tr>
        <w:trPr>
          <w:cantSplit/>
        </w:trPr>
        <w:tc>
          <w:tcPr>
            <w:tcW w:type="dxa" w:w="2154"/>
            <w:vAlign w:val="center"/>
          </w:tcPr>
          <w:p>
            <w:pPr>
              <w:spacing w:before="20" w:after="20"/>
            </w:pPr>
            <w:r/>
            <w:r>
              <w:rPr>
                <w:rFonts w:ascii="游ゴシック" w:hAnsi="游ゴシック" w:eastAsia="游ゴシック"/>
                <w:sz w:val="18"/>
              </w:rPr>
              <w:t>第4節 高齢者の生活実態</w:t>
            </w:r>
          </w:p>
        </w:tc>
        <w:tc>
          <w:tcPr>
            <w:tcW w:type="dxa" w:w="3969"/>
            <w:vAlign w:val="center"/>
          </w:tcPr>
          <w:p>
            <w:pPr>
              <w:spacing w:before="20" w:after="20"/>
            </w:pPr>
            <w:r/>
            <w:r>
              <w:rPr>
                <w:rFonts w:ascii="游ゴシック" w:hAnsi="游ゴシック" w:eastAsia="游ゴシック"/>
                <w:sz w:val="18"/>
              </w:rPr>
              <w:t>健康、社会参加、生活支援ニーズ、支え手</w:t>
            </w:r>
          </w:p>
        </w:tc>
        <w:tc>
          <w:tcPr>
            <w:tcW w:type="dxa" w:w="3628"/>
            <w:vAlign w:val="center"/>
          </w:tcPr>
          <w:p>
            <w:pPr>
              <w:spacing w:before="20" w:after="20"/>
            </w:pPr>
            <w:r/>
            <w:r>
              <w:rPr>
                <w:rFonts w:ascii="游ゴシック" w:hAnsi="游ゴシック" w:eastAsia="游ゴシック"/>
                <w:sz w:val="18"/>
              </w:rPr>
              <w:t>健康とくらしの調査（4,729票）</w:t>
            </w:r>
          </w:p>
        </w:tc>
      </w:tr>
      <w:tr>
        <w:trPr>
          <w:cantSplit/>
        </w:trPr>
        <w:tc>
          <w:tcPr>
            <w:tcW w:type="dxa" w:w="2154"/>
            <w:vAlign w:val="center"/>
          </w:tcPr>
          <w:p>
            <w:pPr>
              <w:spacing w:before="20" w:after="20"/>
            </w:pPr>
            <w:r/>
            <w:r>
              <w:rPr>
                <w:rFonts w:ascii="游ゴシック" w:hAnsi="游ゴシック" w:eastAsia="游ゴシック"/>
                <w:sz w:val="18"/>
              </w:rPr>
              <w:t>第5節 在宅介護の実態</w:t>
            </w:r>
          </w:p>
        </w:tc>
        <w:tc>
          <w:tcPr>
            <w:tcW w:type="dxa" w:w="3969"/>
            <w:vAlign w:val="center"/>
          </w:tcPr>
          <w:p>
            <w:pPr>
              <w:spacing w:before="20" w:after="20"/>
            </w:pPr>
            <w:r/>
            <w:r>
              <w:rPr>
                <w:rFonts w:ascii="游ゴシック" w:hAnsi="游ゴシック" w:eastAsia="游ゴシック"/>
                <w:sz w:val="18"/>
              </w:rPr>
              <w:t>在宅生活の継続を困難にしている要因、必要な生活支援</w:t>
            </w:r>
          </w:p>
        </w:tc>
        <w:tc>
          <w:tcPr>
            <w:tcW w:type="dxa" w:w="3628"/>
            <w:vAlign w:val="center"/>
          </w:tcPr>
          <w:p>
            <w:pPr>
              <w:spacing w:before="20" w:after="20"/>
            </w:pPr>
            <w:r/>
            <w:r>
              <w:rPr>
                <w:rFonts w:ascii="游ゴシック" w:hAnsi="游ゴシック" w:eastAsia="游ゴシック"/>
                <w:sz w:val="18"/>
              </w:rPr>
              <w:t>在宅生活改善調査（事業所票15件・利用者票99票）</w:t>
            </w:r>
          </w:p>
        </w:tc>
      </w:tr>
      <w:tr>
        <w:trPr>
          <w:cantSplit/>
        </w:trPr>
        <w:tc>
          <w:tcPr>
            <w:tcW w:type="dxa" w:w="2154"/>
            <w:vAlign w:val="center"/>
          </w:tcPr>
          <w:p>
            <w:pPr>
              <w:spacing w:before="20" w:after="20"/>
            </w:pPr>
            <w:r/>
            <w:r>
              <w:rPr>
                <w:rFonts w:ascii="游ゴシック" w:hAnsi="游ゴシック" w:eastAsia="游ゴシック"/>
                <w:sz w:val="18"/>
              </w:rPr>
              <w:t>第6節 介護事業所の現状</w:t>
            </w:r>
          </w:p>
        </w:tc>
        <w:tc>
          <w:tcPr>
            <w:tcW w:type="dxa" w:w="3969"/>
            <w:vAlign w:val="center"/>
          </w:tcPr>
          <w:p>
            <w:pPr>
              <w:spacing w:before="20" w:after="20"/>
            </w:pPr>
            <w:r/>
            <w:r>
              <w:rPr>
                <w:rFonts w:ascii="游ゴシック" w:hAnsi="游ゴシック" w:eastAsia="游ゴシック"/>
                <w:sz w:val="18"/>
              </w:rPr>
              <w:t>介護職員数、採用・離職、資格、勤続年数</w:t>
            </w:r>
          </w:p>
        </w:tc>
        <w:tc>
          <w:tcPr>
            <w:tcW w:type="dxa" w:w="3628"/>
            <w:vAlign w:val="center"/>
          </w:tcPr>
          <w:p>
            <w:pPr>
              <w:spacing w:before="20" w:after="20"/>
            </w:pPr>
            <w:r/>
            <w:r>
              <w:rPr>
                <w:rFonts w:ascii="游ゴシック" w:hAnsi="游ゴシック" w:eastAsia="游ゴシック"/>
                <w:sz w:val="18"/>
              </w:rPr>
              <w:t>介護人材実態調査（事業所票27件・職員個票317人・職員票26件）</w:t>
            </w:r>
          </w:p>
        </w:tc>
      </w:tr>
      <w:tr>
        <w:trPr>
          <w:cantSplit/>
        </w:trPr>
        <w:tc>
          <w:tcPr>
            <w:tcW w:type="dxa" w:w="2154"/>
            <w:vAlign w:val="center"/>
          </w:tcPr>
          <w:p>
            <w:pPr>
              <w:spacing w:before="20" w:after="20"/>
            </w:pPr>
            <w:r/>
            <w:r>
              <w:rPr>
                <w:rFonts w:ascii="游ゴシック" w:hAnsi="游ゴシック" w:eastAsia="游ゴシック"/>
                <w:sz w:val="18"/>
              </w:rPr>
              <w:t>第7節 各調査結果のまとめ</w:t>
            </w:r>
          </w:p>
        </w:tc>
        <w:tc>
          <w:tcPr>
            <w:tcW w:type="dxa" w:w="3969"/>
            <w:vAlign w:val="center"/>
          </w:tcPr>
          <w:p>
            <w:pPr>
              <w:spacing w:before="20" w:after="20"/>
            </w:pPr>
            <w:r/>
            <w:r>
              <w:rPr>
                <w:rFonts w:ascii="游ゴシック" w:hAnsi="游ゴシック" w:eastAsia="游ゴシック"/>
                <w:sz w:val="18"/>
              </w:rPr>
              <w:t>4調査の結果の総括と計画への反映</w:t>
            </w:r>
          </w:p>
        </w:tc>
        <w:tc>
          <w:tcPr>
            <w:tcW w:type="dxa" w:w="3628"/>
            <w:vAlign w:val="center"/>
          </w:tcPr>
          <w:p>
            <w:pPr>
              <w:spacing w:before="20" w:after="20"/>
            </w:pPr>
            <w:r/>
            <w:r>
              <w:rPr>
                <w:rFonts w:ascii="游ゴシック" w:hAnsi="游ゴシック" w:eastAsia="游ゴシック"/>
                <w:sz w:val="18"/>
              </w:rPr>
              <w:t>実施済み調査 結果報告書</w:t>
            </w:r>
          </w:p>
        </w:tc>
      </w:tr>
      <w:tr>
        <w:trPr>
          <w:cantSplit/>
        </w:trPr>
        <w:tc>
          <w:tcPr>
            <w:tcW w:type="dxa" w:w="2154"/>
            <w:vAlign w:val="center"/>
          </w:tcPr>
          <w:p>
            <w:pPr>
              <w:spacing w:before="20" w:after="20"/>
            </w:pPr>
            <w:r/>
            <w:r>
              <w:rPr>
                <w:rFonts w:ascii="游ゴシック" w:hAnsi="游ゴシック" w:eastAsia="游ゴシック"/>
                <w:sz w:val="18"/>
              </w:rPr>
              <w:t>第8節 中長期推計からみた需要と財政</w:t>
            </w:r>
          </w:p>
        </w:tc>
        <w:tc>
          <w:tcPr>
            <w:tcW w:type="dxa" w:w="3969"/>
            <w:vAlign w:val="center"/>
          </w:tcPr>
          <w:p>
            <w:pPr>
              <w:spacing w:before="20" w:after="20"/>
            </w:pPr>
            <w:r/>
            <w:r>
              <w:rPr>
                <w:rFonts w:ascii="游ゴシック" w:hAnsi="游ゴシック" w:eastAsia="游ゴシック"/>
                <w:sz w:val="18"/>
              </w:rPr>
              <w:t>2040年を見据えた需要と財政</w:t>
            </w:r>
          </w:p>
        </w:tc>
        <w:tc>
          <w:tcPr>
            <w:tcW w:type="dxa" w:w="3628"/>
            <w:vAlign w:val="center"/>
          </w:tcPr>
          <w:p>
            <w:pPr>
              <w:spacing w:before="20" w:after="20"/>
            </w:pPr>
            <w:r/>
            <w:r>
              <w:rPr>
                <w:rFonts w:ascii="游ゴシック" w:hAnsi="游ゴシック" w:eastAsia="游ゴシック"/>
                <w:sz w:val="18"/>
              </w:rPr>
              <w:t>将来推計 第1段階</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第3章　第9期計画の実施状況と評価</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第1節 第9期計画の基本目標</w:t>
            </w:r>
          </w:p>
        </w:tc>
        <w:tc>
          <w:tcPr>
            <w:tcW w:type="dxa" w:w="3969"/>
            <w:vAlign w:val="center"/>
          </w:tcPr>
          <w:p>
            <w:pPr>
              <w:spacing w:before="20" w:after="20"/>
            </w:pPr>
            <w:r/>
            <w:r>
              <w:rPr>
                <w:rFonts w:ascii="游ゴシック" w:hAnsi="游ゴシック" w:eastAsia="游ゴシック"/>
                <w:sz w:val="18"/>
              </w:rPr>
              <w:t>代表KPI4項目の3軸評価</w:t>
            </w:r>
          </w:p>
        </w:tc>
        <w:tc>
          <w:tcPr>
            <w:tcW w:type="dxa" w:w="3628"/>
            <w:vAlign w:val="center"/>
          </w:tcPr>
          <w:p>
            <w:pPr>
              <w:spacing w:before="20" w:after="20"/>
            </w:pPr>
            <w:r/>
            <w:r>
              <w:rPr>
                <w:rFonts w:ascii="游ゴシック" w:hAnsi="游ゴシック" w:eastAsia="游ゴシック"/>
                <w:sz w:val="18"/>
              </w:rPr>
              <w:t>第9期計画、見える化、健康とくらしの調査</w:t>
            </w:r>
          </w:p>
        </w:tc>
      </w:tr>
      <w:tr>
        <w:trPr>
          <w:cantSplit/>
        </w:trPr>
        <w:tc>
          <w:tcPr>
            <w:tcW w:type="dxa" w:w="2154"/>
            <w:vAlign w:val="center"/>
          </w:tcPr>
          <w:p>
            <w:pPr>
              <w:spacing w:before="20" w:after="20"/>
            </w:pPr>
            <w:r/>
            <w:r>
              <w:rPr>
                <w:rFonts w:ascii="游ゴシック" w:hAnsi="游ゴシック" w:eastAsia="游ゴシック"/>
                <w:sz w:val="18"/>
              </w:rPr>
              <w:t>第2節 地域支援事業の実績</w:t>
            </w:r>
          </w:p>
        </w:tc>
        <w:tc>
          <w:tcPr>
            <w:tcW w:type="dxa" w:w="3969"/>
            <w:vAlign w:val="center"/>
          </w:tcPr>
          <w:p>
            <w:pPr>
              <w:spacing w:before="20" w:after="20"/>
            </w:pPr>
            <w:r/>
            <w:r>
              <w:rPr>
                <w:rFonts w:ascii="游ゴシック" w:hAnsi="游ゴシック" w:eastAsia="游ゴシック"/>
                <w:sz w:val="18"/>
              </w:rPr>
              <w:t>地域支援事業の実施状況と事業量</w:t>
            </w:r>
          </w:p>
        </w:tc>
        <w:tc>
          <w:tcPr>
            <w:tcW w:type="dxa" w:w="3628"/>
            <w:vAlign w:val="center"/>
          </w:tcPr>
          <w:p>
            <w:pPr>
              <w:spacing w:before="20" w:after="20"/>
            </w:pPr>
            <w:r/>
            <w:r>
              <w:rPr>
                <w:rFonts w:ascii="游ゴシック" w:hAnsi="游ゴシック" w:eastAsia="游ゴシック"/>
                <w:sz w:val="18"/>
              </w:rPr>
              <w:t>施策・事業実績［要確認］</w:t>
            </w:r>
          </w:p>
        </w:tc>
      </w:tr>
      <w:tr>
        <w:trPr>
          <w:cantSplit/>
        </w:trPr>
        <w:tc>
          <w:tcPr>
            <w:tcW w:type="dxa" w:w="2154"/>
            <w:vAlign w:val="center"/>
          </w:tcPr>
          <w:p>
            <w:pPr>
              <w:spacing w:before="20" w:after="20"/>
            </w:pPr>
            <w:r/>
            <w:r>
              <w:rPr>
                <w:rFonts w:ascii="游ゴシック" w:hAnsi="游ゴシック" w:eastAsia="游ゴシック"/>
                <w:sz w:val="18"/>
              </w:rPr>
              <w:t>第3節 介護保険事業の実績</w:t>
            </w:r>
          </w:p>
        </w:tc>
        <w:tc>
          <w:tcPr>
            <w:tcW w:type="dxa" w:w="3969"/>
            <w:vAlign w:val="center"/>
          </w:tcPr>
          <w:p>
            <w:pPr>
              <w:spacing w:before="20" w:after="20"/>
            </w:pPr>
            <w:r/>
            <w:r>
              <w:rPr>
                <w:rFonts w:ascii="游ゴシック" w:hAnsi="游ゴシック" w:eastAsia="游ゴシック"/>
                <w:sz w:val="18"/>
              </w:rPr>
              <w:t>給付実績と計画値との乖離</w:t>
            </w:r>
          </w:p>
        </w:tc>
        <w:tc>
          <w:tcPr>
            <w:tcW w:type="dxa" w:w="3628"/>
            <w:vAlign w:val="center"/>
          </w:tcPr>
          <w:p>
            <w:pPr>
              <w:spacing w:before="20" w:after="20"/>
            </w:pPr>
            <w:r/>
            <w:r>
              <w:rPr>
                <w:rFonts w:ascii="游ゴシック" w:hAnsi="游ゴシック" w:eastAsia="游ゴシック"/>
                <w:sz w:val="18"/>
              </w:rPr>
              <w:t>見える化、決算</w:t>
            </w:r>
          </w:p>
        </w:tc>
      </w:tr>
      <w:tr>
        <w:trPr>
          <w:cantSplit/>
        </w:trPr>
        <w:tc>
          <w:tcPr>
            <w:tcW w:type="dxa" w:w="2154"/>
            <w:vAlign w:val="center"/>
          </w:tcPr>
          <w:p>
            <w:pPr>
              <w:spacing w:before="20" w:after="20"/>
            </w:pPr>
            <w:r/>
            <w:r>
              <w:rPr>
                <w:rFonts w:ascii="游ゴシック" w:hAnsi="游ゴシック" w:eastAsia="游ゴシック"/>
                <w:sz w:val="18"/>
              </w:rPr>
              <w:t>第4節 保険者機能強化推進交付金等による外部評価</w:t>
            </w:r>
          </w:p>
        </w:tc>
        <w:tc>
          <w:tcPr>
            <w:tcW w:type="dxa" w:w="3969"/>
            <w:vAlign w:val="center"/>
          </w:tcPr>
          <w:p>
            <w:pPr>
              <w:spacing w:before="20" w:after="20"/>
            </w:pPr>
            <w:r/>
            <w:r>
              <w:rPr>
                <w:rFonts w:ascii="游ゴシック" w:hAnsi="游ゴシック" w:eastAsia="游ゴシック"/>
                <w:sz w:val="18"/>
              </w:rPr>
              <w:t>総合得点、指標群別・目標別の得点、0点項目</w:t>
            </w:r>
          </w:p>
        </w:tc>
        <w:tc>
          <w:tcPr>
            <w:tcW w:type="dxa" w:w="3628"/>
            <w:vAlign w:val="center"/>
          </w:tcPr>
          <w:p>
            <w:pPr>
              <w:spacing w:before="20" w:after="20"/>
            </w:pPr>
            <w:r/>
            <w:r>
              <w:rPr>
                <w:rFonts w:ascii="游ゴシック" w:hAnsi="游ゴシック" w:eastAsia="游ゴシック"/>
                <w:sz w:val="18"/>
              </w:rPr>
              <w:t>交付金の評価調書［要確認］、見える化W系列</w:t>
            </w:r>
          </w:p>
        </w:tc>
      </w:tr>
      <w:tr>
        <w:trPr>
          <w:cantSplit/>
        </w:trPr>
        <w:tc>
          <w:tcPr>
            <w:tcW w:type="dxa" w:w="2154"/>
            <w:vAlign w:val="center"/>
          </w:tcPr>
          <w:p>
            <w:pPr>
              <w:spacing w:before="20" w:after="20"/>
            </w:pPr>
            <w:r/>
            <w:r>
              <w:rPr>
                <w:rFonts w:ascii="游ゴシック" w:hAnsi="游ゴシック" w:eastAsia="游ゴシック"/>
                <w:sz w:val="18"/>
              </w:rPr>
              <w:t>第5節 第9期計画の評価と第10期への課題</w:t>
            </w:r>
          </w:p>
        </w:tc>
        <w:tc>
          <w:tcPr>
            <w:tcW w:type="dxa" w:w="3969"/>
            <w:vAlign w:val="center"/>
          </w:tcPr>
          <w:p>
            <w:pPr>
              <w:spacing w:before="20" w:after="20"/>
            </w:pPr>
            <w:r/>
            <w:r>
              <w:rPr>
                <w:rFonts w:ascii="游ゴシック" w:hAnsi="游ゴシック" w:eastAsia="游ゴシック"/>
                <w:sz w:val="18"/>
              </w:rPr>
              <w:t>引き継ぐ主要課題、長期でみた到達点、改善事項</w:t>
            </w:r>
          </w:p>
        </w:tc>
        <w:tc>
          <w:tcPr>
            <w:tcW w:type="dxa" w:w="3628"/>
            <w:vAlign w:val="center"/>
          </w:tcPr>
          <w:p>
            <w:pPr>
              <w:spacing w:before="20" w:after="20"/>
            </w:pPr>
            <w:r/>
            <w:r>
              <w:rPr>
                <w:rFonts w:ascii="游ゴシック" w:hAnsi="游ゴシック" w:eastAsia="游ゴシック"/>
                <w:sz w:val="18"/>
              </w:rPr>
              <w:t>妥当性検証報告書（主要所見20件）</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第4章　計画の基本理念及び基本目標</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第1節 計画の基本理念</w:t>
            </w:r>
          </w:p>
        </w:tc>
        <w:tc>
          <w:tcPr>
            <w:tcW w:type="dxa" w:w="3969"/>
            <w:vAlign w:val="center"/>
          </w:tcPr>
          <w:p>
            <w:pPr>
              <w:spacing w:before="20" w:after="20"/>
            </w:pPr>
            <w:r/>
            <w:r>
              <w:rPr>
                <w:rFonts w:ascii="游ゴシック" w:hAnsi="游ゴシック" w:eastAsia="游ゴシック"/>
                <w:sz w:val="18"/>
              </w:rPr>
              <w:t>基本理念</w:t>
            </w:r>
          </w:p>
        </w:tc>
        <w:tc>
          <w:tcPr>
            <w:tcW w:type="dxa" w:w="3628"/>
            <w:vAlign w:val="center"/>
          </w:tcPr>
          <w:p>
            <w:pPr>
              <w:spacing w:before="20" w:after="20"/>
            </w:pPr>
            <w:r/>
            <w:r>
              <w:rPr>
                <w:rFonts w:ascii="游ゴシック" w:hAnsi="游ゴシック" w:eastAsia="游ゴシック"/>
                <w:sz w:val="18"/>
              </w:rPr>
              <w:t>―</w:t>
            </w:r>
          </w:p>
        </w:tc>
      </w:tr>
      <w:tr>
        <w:trPr>
          <w:cantSplit/>
        </w:trPr>
        <w:tc>
          <w:tcPr>
            <w:tcW w:type="dxa" w:w="2154"/>
            <w:vAlign w:val="center"/>
          </w:tcPr>
          <w:p>
            <w:pPr>
              <w:spacing w:before="20" w:after="20"/>
            </w:pPr>
            <w:r/>
            <w:r>
              <w:rPr>
                <w:rFonts w:ascii="游ゴシック" w:hAnsi="游ゴシック" w:eastAsia="游ゴシック"/>
                <w:sz w:val="18"/>
              </w:rPr>
              <w:t>第2節 計画の基本目標</w:t>
            </w:r>
          </w:p>
        </w:tc>
        <w:tc>
          <w:tcPr>
            <w:tcW w:type="dxa" w:w="3969"/>
            <w:vAlign w:val="center"/>
          </w:tcPr>
          <w:p>
            <w:pPr>
              <w:spacing w:before="20" w:after="20"/>
            </w:pPr>
            <w:r/>
            <w:r>
              <w:rPr>
                <w:rFonts w:ascii="游ゴシック" w:hAnsi="游ゴシック" w:eastAsia="游ゴシック"/>
                <w:sz w:val="18"/>
              </w:rPr>
              <w:t>5つの基本目標と目指す成果</w:t>
            </w:r>
          </w:p>
        </w:tc>
        <w:tc>
          <w:tcPr>
            <w:tcW w:type="dxa" w:w="3628"/>
            <w:vAlign w:val="center"/>
          </w:tcPr>
          <w:p>
            <w:pPr>
              <w:spacing w:before="20" w:after="20"/>
            </w:pPr>
            <w:r/>
            <w:r>
              <w:rPr>
                <w:rFonts w:ascii="游ゴシック" w:hAnsi="游ゴシック" w:eastAsia="游ゴシック"/>
                <w:sz w:val="18"/>
              </w:rPr>
              <w:t>第9期の評価、4調査</w:t>
            </w:r>
          </w:p>
        </w:tc>
      </w:tr>
      <w:tr>
        <w:trPr>
          <w:cantSplit/>
        </w:trPr>
        <w:tc>
          <w:tcPr>
            <w:tcW w:type="dxa" w:w="2154"/>
            <w:vAlign w:val="center"/>
          </w:tcPr>
          <w:p>
            <w:pPr>
              <w:spacing w:before="20" w:after="20"/>
            </w:pPr>
            <w:r/>
            <w:r>
              <w:rPr>
                <w:rFonts w:ascii="游ゴシック" w:hAnsi="游ゴシック" w:eastAsia="游ゴシック"/>
                <w:sz w:val="18"/>
              </w:rPr>
              <w:t>第3節 施策の体系と成果指標</w:t>
            </w:r>
          </w:p>
        </w:tc>
        <w:tc>
          <w:tcPr>
            <w:tcW w:type="dxa" w:w="3969"/>
            <w:vAlign w:val="center"/>
          </w:tcPr>
          <w:p>
            <w:pPr>
              <w:spacing w:before="20" w:after="20"/>
            </w:pPr>
            <w:r/>
            <w:r>
              <w:rPr>
                <w:rFonts w:ascii="游ゴシック" w:hAnsi="游ゴシック" w:eastAsia="游ゴシック"/>
                <w:sz w:val="18"/>
              </w:rPr>
              <w:t>代表KPI16項目の定義とデータ源</w:t>
            </w:r>
          </w:p>
        </w:tc>
        <w:tc>
          <w:tcPr>
            <w:tcW w:type="dxa" w:w="3628"/>
            <w:vAlign w:val="center"/>
          </w:tcPr>
          <w:p>
            <w:pPr>
              <w:spacing w:before="20" w:after="20"/>
            </w:pPr>
            <w:r/>
            <w:r>
              <w:rPr>
                <w:rFonts w:ascii="游ゴシック" w:hAnsi="游ゴシック" w:eastAsia="游ゴシック"/>
                <w:sz w:val="18"/>
              </w:rPr>
              <w:t>資料1（KPI定義書）</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第5章　施策の展開</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基本目標1〜5</w:t>
            </w:r>
          </w:p>
        </w:tc>
        <w:tc>
          <w:tcPr>
            <w:tcW w:type="dxa" w:w="3969"/>
            <w:vAlign w:val="center"/>
          </w:tcPr>
          <w:p>
            <w:pPr>
              <w:spacing w:before="20" w:after="20"/>
            </w:pPr>
            <w:r/>
            <w:r>
              <w:rPr>
                <w:rFonts w:ascii="游ゴシック" w:hAnsi="游ゴシック" w:eastAsia="游ゴシック"/>
                <w:sz w:val="18"/>
              </w:rPr>
              <w:t>各基本目標について、（1）現状と課題／（2）関連データ／（3）施策の方向性／（4）主な事業／（5）達成目標の5層で記述</w:t>
            </w:r>
          </w:p>
        </w:tc>
        <w:tc>
          <w:tcPr>
            <w:tcW w:type="dxa" w:w="3628"/>
            <w:vAlign w:val="center"/>
          </w:tcPr>
          <w:p>
            <w:pPr>
              <w:spacing w:before="20" w:after="20"/>
            </w:pPr>
            <w:r/>
            <w:r>
              <w:rPr>
                <w:rFonts w:ascii="游ゴシック" w:hAnsi="游ゴシック" w:eastAsia="游ゴシック"/>
                <w:sz w:val="18"/>
              </w:rPr>
              <w:t>第2章・第3章の分析、4調査、交付金の評価</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第6章　介護保険事業等の見込み</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第1節 要介護認定者数の見込み</w:t>
            </w:r>
          </w:p>
        </w:tc>
        <w:tc>
          <w:tcPr>
            <w:tcW w:type="dxa" w:w="3969"/>
            <w:vAlign w:val="center"/>
          </w:tcPr>
          <w:p>
            <w:pPr>
              <w:spacing w:before="20" w:after="20"/>
            </w:pPr>
            <w:r/>
            <w:r>
              <w:rPr>
                <w:rFonts w:ascii="游ゴシック" w:hAnsi="游ゴシック" w:eastAsia="游ゴシック"/>
                <w:sz w:val="18"/>
              </w:rPr>
              <w:t>令和9〜11年度の認定者数</w:t>
            </w:r>
          </w:p>
        </w:tc>
        <w:tc>
          <w:tcPr>
            <w:tcW w:type="dxa" w:w="3628"/>
            <w:vAlign w:val="center"/>
          </w:tcPr>
          <w:p>
            <w:pPr>
              <w:spacing w:before="20" w:after="20"/>
            </w:pPr>
            <w:r/>
            <w:r>
              <w:rPr>
                <w:rFonts w:ascii="游ゴシック" w:hAnsi="游ゴシック" w:eastAsia="游ゴシック"/>
                <w:sz w:val="18"/>
              </w:rPr>
              <w:t>将来推計 第1段階</w:t>
            </w:r>
          </w:p>
        </w:tc>
      </w:tr>
      <w:tr>
        <w:trPr>
          <w:cantSplit/>
        </w:trPr>
        <w:tc>
          <w:tcPr>
            <w:tcW w:type="dxa" w:w="2154"/>
            <w:vAlign w:val="center"/>
          </w:tcPr>
          <w:p>
            <w:pPr>
              <w:spacing w:before="20" w:after="20"/>
            </w:pPr>
            <w:r/>
            <w:r>
              <w:rPr>
                <w:rFonts w:ascii="游ゴシック" w:hAnsi="游ゴシック" w:eastAsia="游ゴシック"/>
                <w:sz w:val="18"/>
              </w:rPr>
              <w:t>第2節 介護給付等サービスの見込量</w:t>
            </w:r>
          </w:p>
        </w:tc>
        <w:tc>
          <w:tcPr>
            <w:tcW w:type="dxa" w:w="3969"/>
            <w:vAlign w:val="center"/>
          </w:tcPr>
          <w:p>
            <w:pPr>
              <w:spacing w:before="20" w:after="20"/>
            </w:pPr>
            <w:r/>
            <w:r>
              <w:rPr>
                <w:rFonts w:ascii="游ゴシック" w:hAnsi="游ゴシック" w:eastAsia="游ゴシック"/>
                <w:sz w:val="18"/>
              </w:rPr>
              <w:t>居宅・地域密着型・施設別の見込量</w:t>
            </w:r>
          </w:p>
        </w:tc>
        <w:tc>
          <w:tcPr>
            <w:tcW w:type="dxa" w:w="3628"/>
            <w:vAlign w:val="center"/>
          </w:tcPr>
          <w:p>
            <w:pPr>
              <w:spacing w:before="20" w:after="20"/>
            </w:pPr>
            <w:r/>
            <w:r>
              <w:rPr>
                <w:rFonts w:ascii="游ゴシック" w:hAnsi="游ゴシック" w:eastAsia="游ゴシック"/>
                <w:sz w:val="18"/>
              </w:rPr>
              <w:t>将来推計 第2段階</w:t>
            </w:r>
          </w:p>
        </w:tc>
      </w:tr>
      <w:tr>
        <w:trPr>
          <w:cantSplit/>
        </w:trPr>
        <w:tc>
          <w:tcPr>
            <w:tcW w:type="dxa" w:w="2154"/>
            <w:vAlign w:val="center"/>
          </w:tcPr>
          <w:p>
            <w:pPr>
              <w:spacing w:before="20" w:after="20"/>
            </w:pPr>
            <w:r/>
            <w:r>
              <w:rPr>
                <w:rFonts w:ascii="游ゴシック" w:hAnsi="游ゴシック" w:eastAsia="游ゴシック"/>
                <w:sz w:val="18"/>
              </w:rPr>
              <w:t>第3節 介護保険サービス事業費の見込み</w:t>
            </w:r>
          </w:p>
        </w:tc>
        <w:tc>
          <w:tcPr>
            <w:tcW w:type="dxa" w:w="3969"/>
            <w:vAlign w:val="center"/>
          </w:tcPr>
          <w:p>
            <w:pPr>
              <w:spacing w:before="20" w:after="20"/>
            </w:pPr>
            <w:r/>
            <w:r>
              <w:rPr>
                <w:rFonts w:ascii="游ゴシック" w:hAnsi="游ゴシック" w:eastAsia="游ゴシック"/>
                <w:sz w:val="18"/>
              </w:rPr>
              <w:t>給付費、地域支援事業費、総給付費等</w:t>
            </w:r>
          </w:p>
        </w:tc>
        <w:tc>
          <w:tcPr>
            <w:tcW w:type="dxa" w:w="3628"/>
            <w:vAlign w:val="center"/>
          </w:tcPr>
          <w:p>
            <w:pPr>
              <w:spacing w:before="20" w:after="20"/>
            </w:pPr>
            <w:r/>
            <w:r>
              <w:rPr>
                <w:rFonts w:ascii="游ゴシック" w:hAnsi="游ゴシック" w:eastAsia="游ゴシック"/>
                <w:sz w:val="18"/>
              </w:rPr>
              <w:t>将来推計 第3段階［要確認］</w:t>
            </w:r>
          </w:p>
        </w:tc>
      </w:tr>
      <w:tr>
        <w:trPr>
          <w:cantSplit/>
        </w:trPr>
        <w:tc>
          <w:tcPr>
            <w:tcW w:type="dxa" w:w="2154"/>
            <w:vAlign w:val="center"/>
          </w:tcPr>
          <w:p>
            <w:pPr>
              <w:spacing w:before="20" w:after="20"/>
            </w:pPr>
            <w:r/>
            <w:r>
              <w:rPr>
                <w:rFonts w:ascii="游ゴシック" w:hAnsi="游ゴシック" w:eastAsia="游ゴシック"/>
                <w:sz w:val="18"/>
              </w:rPr>
              <w:t>第4節 介護保険サービス等における施設の見込み</w:t>
            </w:r>
          </w:p>
        </w:tc>
        <w:tc>
          <w:tcPr>
            <w:tcW w:type="dxa" w:w="3969"/>
            <w:vAlign w:val="center"/>
          </w:tcPr>
          <w:p>
            <w:pPr>
              <w:spacing w:before="20" w:after="20"/>
            </w:pPr>
            <w:r/>
            <w:r>
              <w:rPr>
                <w:rFonts w:ascii="游ゴシック" w:hAnsi="游ゴシック" w:eastAsia="游ゴシック"/>
                <w:sz w:val="18"/>
              </w:rPr>
              <w:t>24時間対応サービスの確保方策、施設・居住系の整備見込み、在宅医療・高齢者救急との整合</w:t>
            </w:r>
          </w:p>
        </w:tc>
        <w:tc>
          <w:tcPr>
            <w:tcW w:type="dxa" w:w="3628"/>
            <w:vAlign w:val="center"/>
          </w:tcPr>
          <w:p>
            <w:pPr>
              <w:spacing w:before="20" w:after="20"/>
            </w:pPr>
            <w:r/>
            <w:r>
              <w:rPr>
                <w:rFonts w:ascii="游ゴシック" w:hAnsi="游ゴシック" w:eastAsia="游ゴシック"/>
                <w:sz w:val="18"/>
              </w:rPr>
              <w:t>北海道の名簿、居所変更実態調査、指定事業所一覧</w:t>
            </w:r>
          </w:p>
        </w:tc>
      </w:tr>
      <w:tr>
        <w:trPr>
          <w:cantSplit/>
        </w:trPr>
        <w:tc>
          <w:tcPr>
            <w:tcW w:type="dxa" w:w="2154"/>
            <w:vAlign w:val="center"/>
          </w:tcPr>
          <w:p>
            <w:pPr>
              <w:spacing w:before="20" w:after="20"/>
            </w:pPr>
            <w:r/>
            <w:r>
              <w:rPr>
                <w:rFonts w:ascii="游ゴシック" w:hAnsi="游ゴシック" w:eastAsia="游ゴシック"/>
                <w:sz w:val="18"/>
              </w:rPr>
              <w:t>第5節 介護施設整備に係る基本方針</w:t>
            </w:r>
          </w:p>
        </w:tc>
        <w:tc>
          <w:tcPr>
            <w:tcW w:type="dxa" w:w="3969"/>
            <w:vAlign w:val="center"/>
          </w:tcPr>
          <w:p>
            <w:pPr>
              <w:spacing w:before="20" w:after="20"/>
            </w:pPr>
            <w:r/>
            <w:r>
              <w:rPr>
                <w:rFonts w:ascii="游ゴシック" w:hAnsi="游ゴシック" w:eastAsia="游ゴシック"/>
                <w:sz w:val="18"/>
              </w:rPr>
              <w:t>整備の方針</w:t>
            </w:r>
          </w:p>
        </w:tc>
        <w:tc>
          <w:tcPr>
            <w:tcW w:type="dxa" w:w="3628"/>
            <w:vAlign w:val="center"/>
          </w:tcPr>
          <w:p>
            <w:pPr>
              <w:spacing w:before="20" w:after="20"/>
            </w:pPr>
            <w:r/>
            <w:r>
              <w:rPr>
                <w:rFonts w:ascii="游ゴシック" w:hAnsi="游ゴシック" w:eastAsia="游ゴシック"/>
                <w:sz w:val="18"/>
              </w:rPr>
              <w:t>供給量と見込量の対照</w:t>
            </w:r>
          </w:p>
        </w:tc>
      </w:tr>
      <w:tr>
        <w:trPr>
          <w:cantSplit/>
        </w:trPr>
        <w:tc>
          <w:tcPr>
            <w:tcW w:type="dxa" w:w="2154"/>
            <w:vAlign w:val="center"/>
          </w:tcPr>
          <w:p>
            <w:pPr>
              <w:spacing w:before="20" w:after="20"/>
            </w:pPr>
            <w:r/>
            <w:r>
              <w:rPr>
                <w:rFonts w:ascii="游ゴシック" w:hAnsi="游ゴシック" w:eastAsia="游ゴシック"/>
                <w:sz w:val="18"/>
              </w:rPr>
              <w:t>第6節 第1号被保険者の介護保険料試算</w:t>
            </w:r>
          </w:p>
        </w:tc>
        <w:tc>
          <w:tcPr>
            <w:tcW w:type="dxa" w:w="3969"/>
            <w:vAlign w:val="center"/>
          </w:tcPr>
          <w:p>
            <w:pPr>
              <w:spacing w:before="20" w:after="20"/>
            </w:pPr>
            <w:r/>
            <w:r>
              <w:rPr>
                <w:rFonts w:ascii="游ゴシック" w:hAnsi="游ゴシック" w:eastAsia="游ゴシック"/>
                <w:sz w:val="18"/>
              </w:rPr>
              <w:t>管内比較、自然体推計、算定表、所得段階別保険料</w:t>
            </w:r>
          </w:p>
        </w:tc>
        <w:tc>
          <w:tcPr>
            <w:tcW w:type="dxa" w:w="3628"/>
            <w:vAlign w:val="center"/>
          </w:tcPr>
          <w:p>
            <w:pPr>
              <w:spacing w:before="20" w:after="20"/>
            </w:pPr>
            <w:r/>
            <w:r>
              <w:rPr>
                <w:rFonts w:ascii="游ゴシック" w:hAnsi="游ゴシック" w:eastAsia="游ゴシック"/>
                <w:sz w:val="18"/>
              </w:rPr>
              <w:t>将来推計 第3段階［要確認］、政令改正［要確認］</w:t>
            </w:r>
          </w:p>
        </w:tc>
      </w:tr>
      <w:tr>
        <w:trPr>
          <w:cantSplit/>
        </w:trPr>
        <w:tc>
          <w:tcPr>
            <w:tcW w:type="dxa" w:w="2154"/>
            <w:vAlign w:val="center"/>
          </w:tcPr>
          <w:p>
            <w:pPr>
              <w:spacing w:before="20" w:after="20"/>
            </w:pPr>
            <w:r/>
            <w:r>
              <w:rPr>
                <w:rFonts w:ascii="游ゴシック" w:hAnsi="游ゴシック" w:eastAsia="游ゴシック"/>
                <w:sz w:val="18"/>
              </w:rPr>
              <w:t>第7節 低所得者支援</w:t>
            </w:r>
          </w:p>
        </w:tc>
        <w:tc>
          <w:tcPr>
            <w:tcW w:type="dxa" w:w="3969"/>
            <w:vAlign w:val="center"/>
          </w:tcPr>
          <w:p>
            <w:pPr>
              <w:spacing w:before="20" w:after="20"/>
            </w:pPr>
            <w:r/>
            <w:r>
              <w:rPr>
                <w:rFonts w:ascii="游ゴシック" w:hAnsi="游ゴシック" w:eastAsia="游ゴシック"/>
                <w:sz w:val="18"/>
              </w:rPr>
              <w:t>公費軽減、境界層措置等</w:t>
            </w:r>
          </w:p>
        </w:tc>
        <w:tc>
          <w:tcPr>
            <w:tcW w:type="dxa" w:w="3628"/>
            <w:vAlign w:val="center"/>
          </w:tcPr>
          <w:p>
            <w:pPr>
              <w:spacing w:before="20" w:after="20"/>
            </w:pPr>
            <w:r/>
            <w:r>
              <w:rPr>
                <w:rFonts w:ascii="游ゴシック" w:hAnsi="游ゴシック" w:eastAsia="游ゴシック"/>
                <w:sz w:val="18"/>
              </w:rPr>
              <w:t>政令改正［要確認］</w:t>
            </w:r>
          </w:p>
        </w:tc>
      </w:tr>
    </w:tbl>
    <w:p>
      <w:pPr>
        <w:spacing w:after="40"/>
      </w:pPr>
      <w:r>
        <w:rPr>
          <w:rFonts w:ascii="游ゴシック" w:hAnsi="游ゴシック" w:eastAsia="游ゴシック"/>
          <w:b w:val="0"/>
          <w:sz w:val="12"/>
        </w:rPr>
      </w:r>
    </w:p>
    <w:p>
      <w:pPr>
        <w:pStyle w:val="Heading2"/>
        <w:keepNext/>
        <w:spacing w:before="180" w:after="100"/>
      </w:pPr>
      <w:r>
        <w:rPr>
          <w:rFonts w:ascii="游ゴシック" w:hAnsi="游ゴシック" w:eastAsia="游ゴシック"/>
          <w:sz w:val="25"/>
        </w:rPr>
        <w:t>資料編</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3251"/>
        <w:gridCol w:w="3251"/>
        <w:gridCol w:w="3251"/>
      </w:tblGrid>
      <w:tr>
        <w:trPr>
          <w:cantSplit/>
          <w:tblHeader/>
        </w:trPr>
        <w:tc>
          <w:tcPr>
            <w:tcW w:type="dxa" w:w="2154"/>
            <w:shd w:val="clear" w:color="auto" w:fill="F2F2F2"/>
            <w:vAlign w:val="center"/>
          </w:tcPr>
          <w:p>
            <w:pPr>
              <w:spacing w:before="20" w:after="20"/>
              <w:jc w:val="center"/>
            </w:pPr>
            <w:r/>
            <w:r>
              <w:rPr>
                <w:rFonts w:ascii="游ゴシック" w:hAnsi="游ゴシック" w:eastAsia="游ゴシック"/>
                <w:b/>
                <w:sz w:val="18"/>
              </w:rPr>
              <w:t>節</w:t>
            </w:r>
          </w:p>
        </w:tc>
        <w:tc>
          <w:tcPr>
            <w:tcW w:type="dxa" w:w="3969"/>
            <w:shd w:val="clear" w:color="auto" w:fill="F2F2F2"/>
            <w:vAlign w:val="center"/>
          </w:tcPr>
          <w:p>
            <w:pPr>
              <w:spacing w:before="20" w:after="20"/>
              <w:jc w:val="center"/>
            </w:pPr>
            <w:r/>
            <w:r>
              <w:rPr>
                <w:rFonts w:ascii="游ゴシック" w:hAnsi="游ゴシック" w:eastAsia="游ゴシック"/>
                <w:b/>
                <w:sz w:val="18"/>
              </w:rPr>
              <w:t>記載する内容</w:t>
            </w:r>
          </w:p>
        </w:tc>
        <w:tc>
          <w:tcPr>
            <w:tcW w:type="dxa" w:w="3628"/>
            <w:shd w:val="clear" w:color="auto" w:fill="F2F2F2"/>
            <w:vAlign w:val="center"/>
          </w:tcPr>
          <w:p>
            <w:pPr>
              <w:spacing w:before="20" w:after="20"/>
              <w:jc w:val="center"/>
            </w:pPr>
            <w:r/>
            <w:r>
              <w:rPr>
                <w:rFonts w:ascii="游ゴシック" w:hAnsi="游ゴシック" w:eastAsia="游ゴシック"/>
                <w:b/>
                <w:sz w:val="18"/>
              </w:rPr>
              <w:t>根拠となる資料</w:t>
            </w:r>
          </w:p>
        </w:tc>
      </w:tr>
      <w:tr>
        <w:trPr>
          <w:cantSplit/>
        </w:trPr>
        <w:tc>
          <w:tcPr>
            <w:tcW w:type="dxa" w:w="2154"/>
            <w:vAlign w:val="center"/>
          </w:tcPr>
          <w:p>
            <w:pPr>
              <w:spacing w:before="20" w:after="20"/>
            </w:pPr>
            <w:r/>
            <w:r>
              <w:rPr>
                <w:rFonts w:ascii="游ゴシック" w:hAnsi="游ゴシック" w:eastAsia="游ゴシック"/>
                <w:sz w:val="18"/>
              </w:rPr>
              <w:t>資料1〜7</w:t>
            </w:r>
          </w:p>
        </w:tc>
        <w:tc>
          <w:tcPr>
            <w:tcW w:type="dxa" w:w="3969"/>
            <w:vAlign w:val="center"/>
          </w:tcPr>
          <w:p>
            <w:pPr>
              <w:spacing w:before="20" w:after="20"/>
            </w:pPr>
            <w:r/>
            <w:r>
              <w:rPr>
                <w:rFonts w:ascii="游ゴシック" w:hAnsi="游ゴシック" w:eastAsia="游ゴシック"/>
                <w:sz w:val="18"/>
              </w:rPr>
              <w:t>代表KPI16項目の定義、構成3町との役割分担・共通指標、年次評価スコアカード、施策の採否・見直し基準、主な参照資料、基本指針の新別表への対応、図表番号一覧</w:t>
            </w:r>
          </w:p>
        </w:tc>
        <w:tc>
          <w:tcPr>
            <w:tcW w:type="dxa" w:w="3628"/>
            <w:vAlign w:val="center"/>
          </w:tcPr>
          <w:p>
            <w:pPr>
              <w:spacing w:before="20" w:after="20"/>
            </w:pPr>
            <w:r/>
            <w:r>
              <w:rPr>
                <w:rFonts w:ascii="游ゴシック" w:hAnsi="游ゴシック" w:eastAsia="游ゴシック"/>
                <w:sz w:val="18"/>
              </w:rPr>
              <w:t>各分析資料</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「［要確認］」は、資料の受領又は発注者のご決定がないと記載を確定できないものです（第10節）。</w:t>
      </w:r>
    </w:p>
    <w:p>
      <w:r>
        <w:br w:type="page"/>
      </w:r>
    </w:p>
    <w:p>
      <w:pPr>
        <w:pStyle w:val="Heading1"/>
        <w:keepNext/>
        <w:spacing w:before="240" w:after="100"/>
      </w:pPr>
      <w:r>
        <w:rPr>
          <w:rFonts w:ascii="游ゴシック" w:hAnsi="游ゴシック" w:eastAsia="游ゴシック"/>
          <w:sz w:val="30"/>
        </w:rPr>
        <w:t>第9節　第9期計画からの主な変更点</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1361"/>
            <w:shd w:val="clear" w:color="auto" w:fill="F2F2F2"/>
            <w:vAlign w:val="center"/>
          </w:tcPr>
          <w:p>
            <w:pPr>
              <w:spacing w:before="20" w:after="20"/>
              <w:jc w:val="center"/>
            </w:pPr>
            <w:r/>
            <w:r>
              <w:rPr>
                <w:rFonts w:ascii="游ゴシック" w:hAnsi="游ゴシック" w:eastAsia="游ゴシック"/>
                <w:b/>
                <w:sz w:val="18"/>
              </w:rPr>
              <w:t>区分</w:t>
            </w:r>
          </w:p>
        </w:tc>
        <w:tc>
          <w:tcPr>
            <w:tcW w:type="dxa" w:w="2268"/>
            <w:shd w:val="clear" w:color="auto" w:fill="F2F2F2"/>
            <w:vAlign w:val="center"/>
          </w:tcPr>
          <w:p>
            <w:pPr>
              <w:spacing w:before="20" w:after="20"/>
              <w:jc w:val="center"/>
            </w:pPr>
            <w:r/>
            <w:r>
              <w:rPr>
                <w:rFonts w:ascii="游ゴシック" w:hAnsi="游ゴシック" w:eastAsia="游ゴシック"/>
                <w:b/>
                <w:sz w:val="18"/>
              </w:rPr>
              <w:t>第9期</w:t>
            </w:r>
          </w:p>
        </w:tc>
        <w:tc>
          <w:tcPr>
            <w:tcW w:type="dxa" w:w="3061"/>
            <w:shd w:val="clear" w:color="auto" w:fill="F2F2F2"/>
            <w:vAlign w:val="center"/>
          </w:tcPr>
          <w:p>
            <w:pPr>
              <w:spacing w:before="20" w:after="20"/>
              <w:jc w:val="center"/>
            </w:pPr>
            <w:r/>
            <w:r>
              <w:rPr>
                <w:rFonts w:ascii="游ゴシック" w:hAnsi="游ゴシック" w:eastAsia="游ゴシック"/>
                <w:b/>
                <w:sz w:val="18"/>
              </w:rPr>
              <w:t>第10期（骨子案）</w:t>
            </w:r>
          </w:p>
        </w:tc>
        <w:tc>
          <w:tcPr>
            <w:tcW w:type="dxa" w:w="3061"/>
            <w:shd w:val="clear" w:color="auto" w:fill="F2F2F2"/>
            <w:vAlign w:val="center"/>
          </w:tcPr>
          <w:p>
            <w:pPr>
              <w:spacing w:before="20" w:after="20"/>
              <w:jc w:val="center"/>
            </w:pPr>
            <w:r/>
            <w:r>
              <w:rPr>
                <w:rFonts w:ascii="游ゴシック" w:hAnsi="游ゴシック" w:eastAsia="游ゴシック"/>
                <w:b/>
                <w:sz w:val="18"/>
              </w:rPr>
              <w:t>理由</w:t>
            </w:r>
          </w:p>
        </w:tc>
      </w:tr>
      <w:tr>
        <w:trPr>
          <w:cantSplit/>
        </w:trPr>
        <w:tc>
          <w:tcPr>
            <w:tcW w:type="dxa" w:w="1361"/>
            <w:vAlign w:val="center"/>
          </w:tcPr>
          <w:p>
            <w:pPr>
              <w:spacing w:before="20" w:after="20"/>
            </w:pPr>
            <w:r/>
            <w:r>
              <w:rPr>
                <w:rFonts w:ascii="游ゴシック" w:hAnsi="游ゴシック" w:eastAsia="游ゴシック"/>
                <w:sz w:val="18"/>
              </w:rPr>
              <w:t>成果指標</w:t>
            </w:r>
          </w:p>
        </w:tc>
        <w:tc>
          <w:tcPr>
            <w:tcW w:type="dxa" w:w="2268"/>
            <w:vAlign w:val="center"/>
          </w:tcPr>
          <w:p>
            <w:pPr>
              <w:spacing w:before="20" w:after="20"/>
            </w:pPr>
            <w:r/>
            <w:r>
              <w:rPr>
                <w:rFonts w:ascii="游ゴシック" w:hAnsi="游ゴシック" w:eastAsia="游ゴシック"/>
                <w:sz w:val="18"/>
              </w:rPr>
              <w:t>代表KPI4項目</w:t>
            </w:r>
          </w:p>
        </w:tc>
        <w:tc>
          <w:tcPr>
            <w:tcW w:type="dxa" w:w="3061"/>
            <w:vAlign w:val="center"/>
          </w:tcPr>
          <w:p>
            <w:pPr>
              <w:spacing w:before="20" w:after="20"/>
            </w:pPr>
            <w:r/>
            <w:r>
              <w:rPr>
                <w:rFonts w:ascii="游ゴシック" w:hAnsi="游ゴシック" w:eastAsia="游ゴシック"/>
                <w:sz w:val="18"/>
              </w:rPr>
              <w:t>代表KPI16項目（うち補完4項目）</w:t>
            </w:r>
          </w:p>
        </w:tc>
        <w:tc>
          <w:tcPr>
            <w:tcW w:type="dxa" w:w="3061"/>
            <w:vAlign w:val="center"/>
          </w:tcPr>
          <w:p>
            <w:pPr>
              <w:spacing w:before="20" w:after="20"/>
            </w:pPr>
            <w:r/>
            <w:r>
              <w:rPr>
                <w:rFonts w:ascii="游ゴシック" w:hAnsi="游ゴシック" w:eastAsia="游ゴシック"/>
                <w:sz w:val="18"/>
              </w:rPr>
              <w:t>5つの基本目標を評価するには4項目では足りない</w:t>
            </w:r>
          </w:p>
        </w:tc>
      </w:tr>
      <w:tr>
        <w:trPr>
          <w:cantSplit/>
        </w:trPr>
        <w:tc>
          <w:tcPr>
            <w:tcW w:type="dxa" w:w="1361"/>
            <w:vAlign w:val="center"/>
          </w:tcPr>
          <w:p>
            <w:pPr>
              <w:spacing w:before="20" w:after="20"/>
            </w:pPr>
            <w:r/>
            <w:r>
              <w:rPr>
                <w:rFonts w:ascii="游ゴシック" w:hAnsi="游ゴシック" w:eastAsia="游ゴシック"/>
                <w:sz w:val="18"/>
              </w:rPr>
              <w:t>指標の定義</w:t>
            </w:r>
          </w:p>
        </w:tc>
        <w:tc>
          <w:tcPr>
            <w:tcW w:type="dxa" w:w="2268"/>
            <w:vAlign w:val="center"/>
          </w:tcPr>
          <w:p>
            <w:pPr>
              <w:spacing w:before="20" w:after="20"/>
            </w:pPr>
            <w:r/>
            <w:r>
              <w:rPr>
                <w:rFonts w:ascii="游ゴシック" w:hAnsi="游ゴシック" w:eastAsia="游ゴシック"/>
                <w:sz w:val="18"/>
              </w:rPr>
              <w:t>定義とデータ源が固定されていない</w:t>
            </w:r>
          </w:p>
        </w:tc>
        <w:tc>
          <w:tcPr>
            <w:tcW w:type="dxa" w:w="3061"/>
            <w:vAlign w:val="center"/>
          </w:tcPr>
          <w:p>
            <w:pPr>
              <w:spacing w:before="20" w:after="20"/>
            </w:pPr>
            <w:r/>
            <w:r>
              <w:rPr>
                <w:rFonts w:ascii="游ゴシック" w:hAnsi="游ゴシック" w:eastAsia="游ゴシック"/>
                <w:sz w:val="18"/>
              </w:rPr>
              <w:t>資料1（KPI定義書）で分子・分母・データ源・更新頻度を固定</w:t>
            </w:r>
          </w:p>
        </w:tc>
        <w:tc>
          <w:tcPr>
            <w:tcW w:type="dxa" w:w="3061"/>
            <w:vAlign w:val="center"/>
          </w:tcPr>
          <w:p>
            <w:pPr>
              <w:spacing w:before="20" w:after="20"/>
            </w:pPr>
            <w:r/>
            <w:r>
              <w:rPr>
                <w:rFonts w:ascii="游ゴシック" w:hAnsi="游ゴシック" w:eastAsia="游ゴシック"/>
                <w:sz w:val="18"/>
              </w:rPr>
              <w:t>第9期の代表KPI④で国の目標値と別の統計を比較していた</w:t>
            </w:r>
          </w:p>
        </w:tc>
      </w:tr>
      <w:tr>
        <w:trPr>
          <w:cantSplit/>
        </w:trPr>
        <w:tc>
          <w:tcPr>
            <w:tcW w:type="dxa" w:w="1361"/>
            <w:vAlign w:val="center"/>
          </w:tcPr>
          <w:p>
            <w:pPr>
              <w:spacing w:before="20" w:after="20"/>
            </w:pPr>
            <w:r/>
            <w:r>
              <w:rPr>
                <w:rFonts w:ascii="游ゴシック" w:hAnsi="游ゴシック" w:eastAsia="游ゴシック"/>
                <w:sz w:val="18"/>
              </w:rPr>
              <w:t>施策の記述</w:t>
            </w:r>
          </w:p>
        </w:tc>
        <w:tc>
          <w:tcPr>
            <w:tcW w:type="dxa" w:w="2268"/>
            <w:vAlign w:val="center"/>
          </w:tcPr>
          <w:p>
            <w:pPr>
              <w:spacing w:before="20" w:after="20"/>
            </w:pPr>
            <w:r/>
            <w:r>
              <w:rPr>
                <w:rFonts w:ascii="游ゴシック" w:hAnsi="游ゴシック" w:eastAsia="游ゴシック"/>
                <w:sz w:val="18"/>
              </w:rPr>
              <w:t>活動量と成果が混在</w:t>
            </w:r>
          </w:p>
        </w:tc>
        <w:tc>
          <w:tcPr>
            <w:tcW w:type="dxa" w:w="3061"/>
            <w:vAlign w:val="center"/>
          </w:tcPr>
          <w:p>
            <w:pPr>
              <w:spacing w:before="20" w:after="20"/>
            </w:pPr>
            <w:r/>
            <w:r>
              <w:rPr>
                <w:rFonts w:ascii="游ゴシック" w:hAnsi="游ゴシック" w:eastAsia="游ゴシック"/>
                <w:sz w:val="18"/>
              </w:rPr>
              <w:t>5層構成でインプット・アウトプット・アウトカムを分離</w:t>
            </w:r>
          </w:p>
        </w:tc>
        <w:tc>
          <w:tcPr>
            <w:tcW w:type="dxa" w:w="3061"/>
            <w:vAlign w:val="center"/>
          </w:tcPr>
          <w:p>
            <w:pPr>
              <w:spacing w:before="20" w:after="20"/>
            </w:pPr>
            <w:r/>
            <w:r>
              <w:rPr>
                <w:rFonts w:ascii="游ゴシック" w:hAnsi="游ゴシック" w:eastAsia="游ゴシック"/>
                <w:sz w:val="18"/>
              </w:rPr>
              <w:t>交付金の活動指標群が全国の23.2％にとどまった</w:t>
            </w:r>
          </w:p>
        </w:tc>
      </w:tr>
      <w:tr>
        <w:trPr>
          <w:cantSplit/>
        </w:trPr>
        <w:tc>
          <w:tcPr>
            <w:tcW w:type="dxa" w:w="1361"/>
            <w:vAlign w:val="center"/>
          </w:tcPr>
          <w:p>
            <w:pPr>
              <w:spacing w:before="20" w:after="20"/>
            </w:pPr>
            <w:r/>
            <w:r>
              <w:rPr>
                <w:rFonts w:ascii="游ゴシック" w:hAnsi="游ゴシック" w:eastAsia="游ゴシック"/>
                <w:sz w:val="18"/>
              </w:rPr>
              <w:t>地域の単位</w:t>
            </w:r>
          </w:p>
        </w:tc>
        <w:tc>
          <w:tcPr>
            <w:tcW w:type="dxa" w:w="2268"/>
            <w:vAlign w:val="center"/>
          </w:tcPr>
          <w:p>
            <w:pPr>
              <w:spacing w:before="20" w:after="20"/>
            </w:pPr>
            <w:r/>
            <w:r>
              <w:rPr>
                <w:rFonts w:ascii="游ゴシック" w:hAnsi="游ゴシック" w:eastAsia="游ゴシック"/>
                <w:sz w:val="18"/>
              </w:rPr>
              <w:t>圏域平均</w:t>
            </w:r>
          </w:p>
        </w:tc>
        <w:tc>
          <w:tcPr>
            <w:tcW w:type="dxa" w:w="3061"/>
            <w:vAlign w:val="center"/>
          </w:tcPr>
          <w:p>
            <w:pPr>
              <w:spacing w:before="20" w:after="20"/>
            </w:pPr>
            <w:r/>
            <w:r>
              <w:rPr>
                <w:rFonts w:ascii="游ゴシック" w:hAnsi="游ゴシック" w:eastAsia="游ゴシック"/>
                <w:sz w:val="18"/>
              </w:rPr>
              <w:t>3町・6圏域、年齢、世帯、交通条件で分解</w:t>
            </w:r>
          </w:p>
        </w:tc>
        <w:tc>
          <w:tcPr>
            <w:tcW w:type="dxa" w:w="3061"/>
            <w:vAlign w:val="center"/>
          </w:tcPr>
          <w:p>
            <w:pPr>
              <w:spacing w:before="20" w:after="20"/>
            </w:pPr>
            <w:r/>
            <w:r>
              <w:rPr>
                <w:rFonts w:ascii="游ゴシック" w:hAnsi="游ゴシック" w:eastAsia="游ゴシック"/>
                <w:sz w:val="18"/>
              </w:rPr>
              <w:t>町により選択できるサービスの幅が異なる</w:t>
            </w:r>
          </w:p>
        </w:tc>
      </w:tr>
      <w:tr>
        <w:trPr>
          <w:cantSplit/>
        </w:trPr>
        <w:tc>
          <w:tcPr>
            <w:tcW w:type="dxa" w:w="1361"/>
            <w:vAlign w:val="center"/>
          </w:tcPr>
          <w:p>
            <w:pPr>
              <w:spacing w:before="20" w:after="20"/>
            </w:pPr>
            <w:r/>
            <w:r>
              <w:rPr>
                <w:rFonts w:ascii="游ゴシック" w:hAnsi="游ゴシック" w:eastAsia="游ゴシック"/>
                <w:sz w:val="18"/>
              </w:rPr>
              <w:t>需要と供給</w:t>
            </w:r>
          </w:p>
        </w:tc>
        <w:tc>
          <w:tcPr>
            <w:tcW w:type="dxa" w:w="2268"/>
            <w:vAlign w:val="center"/>
          </w:tcPr>
          <w:p>
            <w:pPr>
              <w:spacing w:before="20" w:after="20"/>
            </w:pPr>
            <w:r/>
            <w:r>
              <w:rPr>
                <w:rFonts w:ascii="游ゴシック" w:hAnsi="游ゴシック" w:eastAsia="游ゴシック"/>
                <w:sz w:val="18"/>
              </w:rPr>
              <w:t>利用実績のみ</w:t>
            </w:r>
          </w:p>
        </w:tc>
        <w:tc>
          <w:tcPr>
            <w:tcW w:type="dxa" w:w="3061"/>
            <w:vAlign w:val="center"/>
          </w:tcPr>
          <w:p>
            <w:pPr>
              <w:spacing w:before="20" w:after="20"/>
            </w:pPr>
            <w:r/>
            <w:r>
              <w:rPr>
                <w:rFonts w:ascii="游ゴシック" w:hAnsi="游ゴシック" w:eastAsia="游ゴシック"/>
                <w:sz w:val="18"/>
              </w:rPr>
              <w:t>待機、受入不可、欠員、町外利用、事業所の不存在を需要と分離</w:t>
            </w:r>
          </w:p>
        </w:tc>
        <w:tc>
          <w:tcPr>
            <w:tcW w:type="dxa" w:w="3061"/>
            <w:vAlign w:val="center"/>
          </w:tcPr>
          <w:p>
            <w:pPr>
              <w:spacing w:before="20" w:after="20"/>
            </w:pPr>
            <w:r/>
            <w:r>
              <w:rPr>
                <w:rFonts w:ascii="游ゴシック" w:hAnsi="游ゴシック" w:eastAsia="游ゴシック"/>
                <w:sz w:val="18"/>
              </w:rPr>
              <w:t>24時間対応3サービスは需要がないのではなく事業所がない</w:t>
            </w:r>
          </w:p>
        </w:tc>
      </w:tr>
      <w:tr>
        <w:trPr>
          <w:cantSplit/>
        </w:trPr>
        <w:tc>
          <w:tcPr>
            <w:tcW w:type="dxa" w:w="1361"/>
            <w:vAlign w:val="center"/>
          </w:tcPr>
          <w:p>
            <w:pPr>
              <w:spacing w:before="20" w:after="20"/>
            </w:pPr>
            <w:r/>
            <w:r>
              <w:rPr>
                <w:rFonts w:ascii="游ゴシック" w:hAnsi="游ゴシック" w:eastAsia="游ゴシック"/>
                <w:sz w:val="18"/>
              </w:rPr>
              <w:t>住まいの扱い</w:t>
            </w:r>
          </w:p>
        </w:tc>
        <w:tc>
          <w:tcPr>
            <w:tcW w:type="dxa" w:w="2268"/>
            <w:vAlign w:val="center"/>
          </w:tcPr>
          <w:p>
            <w:pPr>
              <w:spacing w:before="20" w:after="20"/>
            </w:pPr>
            <w:r/>
            <w:r>
              <w:rPr>
                <w:rFonts w:ascii="游ゴシック" w:hAnsi="游ゴシック" w:eastAsia="游ゴシック"/>
                <w:sz w:val="18"/>
              </w:rPr>
              <w:t>介護保険の指定を受けるものが中心</w:t>
            </w:r>
          </w:p>
        </w:tc>
        <w:tc>
          <w:tcPr>
            <w:tcW w:type="dxa" w:w="3061"/>
            <w:vAlign w:val="center"/>
          </w:tcPr>
          <w:p>
            <w:pPr>
              <w:spacing w:before="20" w:after="20"/>
            </w:pPr>
            <w:r/>
            <w:r>
              <w:rPr>
                <w:rFonts w:ascii="游ゴシック" w:hAnsi="游ゴシック" w:eastAsia="游ゴシック"/>
                <w:sz w:val="18"/>
              </w:rPr>
              <w:t>指定を受けない住まい12施設を含めて供給量を把握</w:t>
            </w:r>
          </w:p>
        </w:tc>
        <w:tc>
          <w:tcPr>
            <w:tcW w:type="dxa" w:w="3061"/>
            <w:vAlign w:val="center"/>
          </w:tcPr>
          <w:p>
            <w:pPr>
              <w:spacing w:before="20" w:after="20"/>
            </w:pPr>
            <w:r/>
            <w:r>
              <w:rPr>
                <w:rFonts w:ascii="游ゴシック" w:hAnsi="游ゴシック" w:eastAsia="游ゴシック"/>
                <w:sz w:val="18"/>
              </w:rPr>
              <w:t>住宅型有料老人ホーム等の入居者も在宅サービスを利用する</w:t>
            </w:r>
          </w:p>
        </w:tc>
      </w:tr>
      <w:tr>
        <w:trPr>
          <w:cantSplit/>
        </w:trPr>
        <w:tc>
          <w:tcPr>
            <w:tcW w:type="dxa" w:w="1361"/>
            <w:vAlign w:val="center"/>
          </w:tcPr>
          <w:p>
            <w:pPr>
              <w:spacing w:before="20" w:after="20"/>
            </w:pPr>
            <w:r/>
            <w:r>
              <w:rPr>
                <w:rFonts w:ascii="游ゴシック" w:hAnsi="游ゴシック" w:eastAsia="游ゴシック"/>
                <w:sz w:val="18"/>
              </w:rPr>
              <w:t>年次評価</w:t>
            </w:r>
          </w:p>
        </w:tc>
        <w:tc>
          <w:tcPr>
            <w:tcW w:type="dxa" w:w="2268"/>
            <w:vAlign w:val="center"/>
          </w:tcPr>
          <w:p>
            <w:pPr>
              <w:spacing w:before="20" w:after="20"/>
            </w:pPr>
            <w:r/>
            <w:r>
              <w:rPr>
                <w:rFonts w:ascii="游ゴシック" w:hAnsi="游ゴシック" w:eastAsia="游ゴシック"/>
                <w:sz w:val="18"/>
              </w:rPr>
              <w:t>手順がない</w:t>
            </w:r>
          </w:p>
        </w:tc>
        <w:tc>
          <w:tcPr>
            <w:tcW w:type="dxa" w:w="3061"/>
            <w:vAlign w:val="center"/>
          </w:tcPr>
          <w:p>
            <w:pPr>
              <w:spacing w:before="20" w:after="20"/>
            </w:pPr>
            <w:r/>
            <w:r>
              <w:rPr>
                <w:rFonts w:ascii="游ゴシック" w:hAnsi="游ゴシック" w:eastAsia="游ゴシック"/>
                <w:sz w:val="18"/>
              </w:rPr>
              <w:t>毎年度のKPI算定・委員会報告・3町共有の手順を明記</w:t>
            </w:r>
          </w:p>
        </w:tc>
        <w:tc>
          <w:tcPr>
            <w:tcW w:type="dxa" w:w="3061"/>
            <w:vAlign w:val="center"/>
          </w:tcPr>
          <w:p>
            <w:pPr>
              <w:spacing w:before="20" w:after="20"/>
            </w:pPr>
            <w:r/>
            <w:r>
              <w:rPr>
                <w:rFonts w:ascii="游ゴシック" w:hAnsi="游ゴシック" w:eastAsia="游ゴシック"/>
                <w:sz w:val="18"/>
              </w:rPr>
              <w:t>計画期間中の軌道修正ができない</w:t>
            </w:r>
          </w:p>
        </w:tc>
      </w:tr>
      <w:tr>
        <w:trPr>
          <w:cantSplit/>
        </w:trPr>
        <w:tc>
          <w:tcPr>
            <w:tcW w:type="dxa" w:w="1361"/>
            <w:vAlign w:val="center"/>
          </w:tcPr>
          <w:p>
            <w:pPr>
              <w:spacing w:before="20" w:after="20"/>
            </w:pPr>
            <w:r/>
            <w:r>
              <w:rPr>
                <w:rFonts w:ascii="游ゴシック" w:hAnsi="游ゴシック" w:eastAsia="游ゴシック"/>
                <w:sz w:val="18"/>
              </w:rPr>
              <w:t>調査結果の扱い</w:t>
            </w:r>
          </w:p>
        </w:tc>
        <w:tc>
          <w:tcPr>
            <w:tcW w:type="dxa" w:w="2268"/>
            <w:vAlign w:val="center"/>
          </w:tcPr>
          <w:p>
            <w:pPr>
              <w:spacing w:before="20" w:after="20"/>
            </w:pPr>
            <w:r/>
            <w:r>
              <w:rPr>
                <w:rFonts w:ascii="游ゴシック" w:hAnsi="游ゴシック" w:eastAsia="游ゴシック"/>
                <w:sz w:val="18"/>
              </w:rPr>
              <w:t>―</w:t>
            </w:r>
          </w:p>
        </w:tc>
        <w:tc>
          <w:tcPr>
            <w:tcW w:type="dxa" w:w="3061"/>
            <w:vAlign w:val="center"/>
          </w:tcPr>
          <w:p>
            <w:pPr>
              <w:spacing w:before="20" w:after="20"/>
            </w:pPr>
            <w:r/>
            <w:r>
              <w:rPr>
                <w:rFonts w:ascii="游ゴシック" w:hAnsi="游ゴシック" w:eastAsia="游ゴシック"/>
                <w:sz w:val="18"/>
              </w:rPr>
              <w:t>調査結果は施策の根拠・感度検討・KPIの基準値に用い、見込量の算定式には直接入力しない</w:t>
            </w:r>
          </w:p>
        </w:tc>
        <w:tc>
          <w:tcPr>
            <w:tcW w:type="dxa" w:w="3061"/>
            <w:vAlign w:val="center"/>
          </w:tcPr>
          <w:p>
            <w:pPr>
              <w:spacing w:before="20" w:after="20"/>
            </w:pPr>
            <w:r/>
            <w:r>
              <w:rPr>
                <w:rFonts w:ascii="游ゴシック" w:hAnsi="游ゴシック" w:eastAsia="游ゴシック"/>
                <w:sz w:val="18"/>
              </w:rPr>
              <w:t>調査の母集団と見込量の母集団が異なる</w:t>
            </w:r>
          </w:p>
        </w:tc>
      </w:tr>
    </w:tbl>
    <w:p>
      <w:pPr>
        <w:spacing w:after="40"/>
      </w:pPr>
      <w:r>
        <w:rPr>
          <w:rFonts w:ascii="游ゴシック" w:hAnsi="游ゴシック" w:eastAsia="游ゴシック"/>
          <w:b w:val="0"/>
          <w:sz w:val="12"/>
        </w:rPr>
      </w:r>
    </w:p>
    <w:p>
      <w:r>
        <w:br w:type="page"/>
      </w:r>
    </w:p>
    <w:p>
      <w:pPr>
        <w:pStyle w:val="Heading1"/>
        <w:keepNext/>
        <w:spacing w:before="240" w:after="100"/>
      </w:pPr>
      <w:r>
        <w:rPr>
          <w:rFonts w:ascii="游ゴシック" w:hAnsi="游ゴシック" w:eastAsia="游ゴシック"/>
          <w:sz w:val="30"/>
        </w:rPr>
        <w:t>第10節　決定・確認を要する事項</w:t>
      </w:r>
    </w:p>
    <w:p>
      <w:pPr>
        <w:spacing w:after="80"/>
      </w:pPr>
      <w:r>
        <w:rPr>
          <w:rFonts w:ascii="游ゴシック" w:hAnsi="游ゴシック" w:eastAsia="游ゴシック"/>
          <w:b w:val="0"/>
          <w:sz w:val="21"/>
        </w:rPr>
        <w:t>本骨子案の段階でご決定・ご確認をお願いする事項は次のとおりです。計画素案には確認事項の注記を置かず、確定した記述のみを載せるため、本節と別冊の管理表で一元管理します。</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cantSplit/>
          <w:tblHeader/>
        </w:trPr>
        <w:tc>
          <w:tcPr>
            <w:tcW w:type="dxa" w:w="567"/>
            <w:shd w:val="clear" w:color="auto" w:fill="F2F2F2"/>
            <w:vAlign w:val="center"/>
          </w:tcPr>
          <w:p>
            <w:pPr>
              <w:spacing w:before="20" w:after="20"/>
              <w:jc w:val="center"/>
            </w:pPr>
            <w:r/>
            <w:r>
              <w:rPr>
                <w:rFonts w:ascii="游ゴシック" w:hAnsi="游ゴシック" w:eastAsia="游ゴシック"/>
                <w:b/>
                <w:sz w:val="18"/>
              </w:rPr>
              <w:t>No.</w:t>
            </w:r>
          </w:p>
        </w:tc>
        <w:tc>
          <w:tcPr>
            <w:tcW w:type="dxa" w:w="2494"/>
            <w:shd w:val="clear" w:color="auto" w:fill="F2F2F2"/>
            <w:vAlign w:val="center"/>
          </w:tcPr>
          <w:p>
            <w:pPr>
              <w:spacing w:before="20" w:after="20"/>
              <w:jc w:val="center"/>
            </w:pPr>
            <w:r/>
            <w:r>
              <w:rPr>
                <w:rFonts w:ascii="游ゴシック" w:hAnsi="游ゴシック" w:eastAsia="游ゴシック"/>
                <w:b/>
                <w:sz w:val="18"/>
              </w:rPr>
              <w:t>事項</w:t>
            </w:r>
          </w:p>
        </w:tc>
        <w:tc>
          <w:tcPr>
            <w:tcW w:type="dxa" w:w="3288"/>
            <w:shd w:val="clear" w:color="auto" w:fill="F2F2F2"/>
            <w:vAlign w:val="center"/>
          </w:tcPr>
          <w:p>
            <w:pPr>
              <w:spacing w:before="20" w:after="20"/>
              <w:jc w:val="center"/>
            </w:pPr>
            <w:r/>
            <w:r>
              <w:rPr>
                <w:rFonts w:ascii="游ゴシック" w:hAnsi="游ゴシック" w:eastAsia="游ゴシック"/>
                <w:b/>
                <w:sz w:val="18"/>
              </w:rPr>
              <w:t>決まらないと確定しないもの</w:t>
            </w:r>
          </w:p>
        </w:tc>
        <w:tc>
          <w:tcPr>
            <w:tcW w:type="dxa" w:w="1361"/>
            <w:shd w:val="clear" w:color="auto" w:fill="F2F2F2"/>
            <w:vAlign w:val="center"/>
          </w:tcPr>
          <w:p>
            <w:pPr>
              <w:spacing w:before="20" w:after="20"/>
              <w:jc w:val="center"/>
            </w:pPr>
            <w:r/>
            <w:r>
              <w:rPr>
                <w:rFonts w:ascii="游ゴシック" w:hAnsi="游ゴシック" w:eastAsia="游ゴシック"/>
                <w:b/>
                <w:sz w:val="18"/>
              </w:rPr>
              <w:t>確認先</w:t>
            </w:r>
          </w:p>
        </w:tc>
        <w:tc>
          <w:tcPr>
            <w:tcW w:type="dxa" w:w="2041"/>
            <w:shd w:val="clear" w:color="auto" w:fill="F2F2F2"/>
            <w:vAlign w:val="center"/>
          </w:tcPr>
          <w:p>
            <w:pPr>
              <w:spacing w:before="20" w:after="20"/>
              <w:jc w:val="center"/>
            </w:pPr>
            <w:r/>
            <w:r>
              <w:rPr>
                <w:rFonts w:ascii="游ゴシック" w:hAnsi="游ゴシック" w:eastAsia="游ゴシック"/>
                <w:b/>
                <w:sz w:val="18"/>
              </w:rPr>
              <w:t>時期</w:t>
            </w:r>
          </w:p>
        </w:tc>
      </w:tr>
      <w:tr>
        <w:trPr>
          <w:cantSplit/>
        </w:trPr>
        <w:tc>
          <w:tcPr>
            <w:tcW w:type="dxa" w:w="567"/>
            <w:vAlign w:val="center"/>
          </w:tcPr>
          <w:p>
            <w:pPr>
              <w:spacing w:before="20" w:after="20"/>
              <w:jc w:val="center"/>
            </w:pPr>
            <w:r/>
            <w:r>
              <w:rPr>
                <w:rFonts w:ascii="游ゴシック" w:hAnsi="游ゴシック" w:eastAsia="游ゴシック"/>
                <w:sz w:val="18"/>
              </w:rPr>
              <w:t>1</w:t>
            </w:r>
          </w:p>
        </w:tc>
        <w:tc>
          <w:tcPr>
            <w:tcW w:type="dxa" w:w="2494"/>
            <w:vAlign w:val="center"/>
          </w:tcPr>
          <w:p>
            <w:pPr>
              <w:spacing w:before="20" w:after="20"/>
            </w:pPr>
            <w:r/>
            <w:r>
              <w:rPr>
                <w:rFonts w:ascii="游ゴシック" w:hAnsi="游ゴシック" w:eastAsia="游ゴシック"/>
                <w:sz w:val="18"/>
              </w:rPr>
              <w:t>第9期の施策・事業実績（事業量、対象実人数、予算・決算）</w:t>
            </w:r>
          </w:p>
        </w:tc>
        <w:tc>
          <w:tcPr>
            <w:tcW w:type="dxa" w:w="3288"/>
            <w:vAlign w:val="center"/>
          </w:tcPr>
          <w:p>
            <w:pPr>
              <w:spacing w:before="20" w:after="20"/>
            </w:pPr>
            <w:r/>
            <w:r>
              <w:rPr>
                <w:rFonts w:ascii="游ゴシック" w:hAnsi="游ゴシック" w:eastAsia="游ゴシック"/>
                <w:sz w:val="18"/>
              </w:rPr>
              <w:t>第3章第2節・第3節・第5節。第9期のプロセス評価が空白のままとなる</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最優先</w:t>
            </w:r>
          </w:p>
        </w:tc>
      </w:tr>
      <w:tr>
        <w:trPr>
          <w:cantSplit/>
        </w:trPr>
        <w:tc>
          <w:tcPr>
            <w:tcW w:type="dxa" w:w="567"/>
            <w:vAlign w:val="center"/>
          </w:tcPr>
          <w:p>
            <w:pPr>
              <w:spacing w:before="20" w:after="20"/>
              <w:jc w:val="center"/>
            </w:pPr>
            <w:r/>
            <w:r>
              <w:rPr>
                <w:rFonts w:ascii="游ゴシック" w:hAnsi="游ゴシック" w:eastAsia="游ゴシック"/>
                <w:sz w:val="18"/>
              </w:rPr>
              <w:t>2</w:t>
            </w:r>
          </w:p>
        </w:tc>
        <w:tc>
          <w:tcPr>
            <w:tcW w:type="dxa" w:w="2494"/>
            <w:vAlign w:val="center"/>
          </w:tcPr>
          <w:p>
            <w:pPr>
              <w:spacing w:before="20" w:after="20"/>
            </w:pPr>
            <w:r/>
            <w:r>
              <w:rPr>
                <w:rFonts w:ascii="游ゴシック" w:hAnsi="游ゴシック" w:eastAsia="游ゴシック"/>
                <w:sz w:val="18"/>
              </w:rPr>
              <w:t>実施済み調査の点検事項35件の取扱い（うち重大6件）</w:t>
            </w:r>
          </w:p>
        </w:tc>
        <w:tc>
          <w:tcPr>
            <w:tcW w:type="dxa" w:w="3288"/>
            <w:vAlign w:val="center"/>
          </w:tcPr>
          <w:p>
            <w:pPr>
              <w:spacing w:before="20" w:after="20"/>
            </w:pPr>
            <w:r/>
            <w:r>
              <w:rPr>
                <w:rFonts w:ascii="游ゴシック" w:hAnsi="游ゴシック" w:eastAsia="游ゴシック"/>
                <w:sz w:val="18"/>
              </w:rPr>
              <w:t>代表KPI H06・H11・H13・H14の基準値。介護職員の総数、小規模多機能の見込量、地区別分析の可否</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最優先</w:t>
            </w:r>
          </w:p>
        </w:tc>
      </w:tr>
      <w:tr>
        <w:trPr>
          <w:cantSplit/>
        </w:trPr>
        <w:tc>
          <w:tcPr>
            <w:tcW w:type="dxa" w:w="567"/>
            <w:vAlign w:val="center"/>
          </w:tcPr>
          <w:p>
            <w:pPr>
              <w:spacing w:before="20" w:after="20"/>
              <w:jc w:val="center"/>
            </w:pPr>
            <w:r/>
            <w:r>
              <w:rPr>
                <w:rFonts w:ascii="游ゴシック" w:hAnsi="游ゴシック" w:eastAsia="游ゴシック"/>
                <w:sz w:val="18"/>
              </w:rPr>
              <w:t>3</w:t>
            </w:r>
          </w:p>
        </w:tc>
        <w:tc>
          <w:tcPr>
            <w:tcW w:type="dxa" w:w="2494"/>
            <w:vAlign w:val="center"/>
          </w:tcPr>
          <w:p>
            <w:pPr>
              <w:spacing w:before="20" w:after="20"/>
            </w:pPr>
            <w:r/>
            <w:r>
              <w:rPr>
                <w:rFonts w:ascii="游ゴシック" w:hAnsi="游ゴシック" w:eastAsia="游ゴシック"/>
                <w:sz w:val="18"/>
              </w:rPr>
              <w:t>代表KPI H07・H08・H12・H16の代理指標</w:t>
            </w:r>
          </w:p>
        </w:tc>
        <w:tc>
          <w:tcPr>
            <w:tcW w:type="dxa" w:w="3288"/>
            <w:vAlign w:val="center"/>
          </w:tcPr>
          <w:p>
            <w:pPr>
              <w:spacing w:before="20" w:after="20"/>
            </w:pPr>
            <w:r/>
            <w:r>
              <w:rPr>
                <w:rFonts w:ascii="游ゴシック" w:hAnsi="游ゴシック" w:eastAsia="游ゴシック"/>
                <w:sz w:val="18"/>
              </w:rPr>
              <w:t>事業所実態調査は回答を受領済みですが、受入困難・縮小意向・BCP等の設問がないためH12・H16を算定できません。在宅介護実態調査（H07・H08）は実施されていません。代理指標へ振り替えるか、指標を落とすかの判断を要します</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骨子案の確定前</w:t>
            </w:r>
          </w:p>
        </w:tc>
      </w:tr>
      <w:tr>
        <w:trPr>
          <w:cantSplit/>
        </w:trPr>
        <w:tc>
          <w:tcPr>
            <w:tcW w:type="dxa" w:w="567"/>
            <w:vAlign w:val="center"/>
          </w:tcPr>
          <w:p>
            <w:pPr>
              <w:spacing w:before="20" w:after="20"/>
              <w:jc w:val="center"/>
            </w:pPr>
            <w:r/>
            <w:r>
              <w:rPr>
                <w:rFonts w:ascii="游ゴシック" w:hAnsi="游ゴシック" w:eastAsia="游ゴシック"/>
                <w:sz w:val="18"/>
              </w:rPr>
              <w:t>4</w:t>
            </w:r>
          </w:p>
        </w:tc>
        <w:tc>
          <w:tcPr>
            <w:tcW w:type="dxa" w:w="2494"/>
            <w:vAlign w:val="center"/>
          </w:tcPr>
          <w:p>
            <w:pPr>
              <w:spacing w:before="20" w:after="20"/>
            </w:pPr>
            <w:r/>
            <w:r>
              <w:rPr>
                <w:rFonts w:ascii="游ゴシック" w:hAnsi="游ゴシック" w:eastAsia="游ゴシック"/>
                <w:sz w:val="18"/>
              </w:rPr>
              <w:t>日常生活圏域の設定と圏域別データ</w:t>
            </w:r>
          </w:p>
        </w:tc>
        <w:tc>
          <w:tcPr>
            <w:tcW w:type="dxa" w:w="3288"/>
            <w:vAlign w:val="center"/>
          </w:tcPr>
          <w:p>
            <w:pPr>
              <w:spacing w:before="20" w:after="20"/>
            </w:pPr>
            <w:r/>
            <w:r>
              <w:rPr>
                <w:rFonts w:ascii="游ゴシック" w:hAnsi="游ゴシック" w:eastAsia="游ゴシック"/>
                <w:sz w:val="18"/>
              </w:rPr>
              <w:t>第1章第7節、第2章の圏域別分析</w:t>
            </w:r>
          </w:p>
        </w:tc>
        <w:tc>
          <w:tcPr>
            <w:tcW w:type="dxa" w:w="1361"/>
            <w:vAlign w:val="center"/>
          </w:tcPr>
          <w:p>
            <w:pPr>
              <w:spacing w:before="20" w:after="20"/>
              <w:jc w:val="center"/>
            </w:pPr>
            <w:r/>
            <w:r>
              <w:rPr>
                <w:rFonts w:ascii="游ゴシック" w:hAnsi="游ゴシック" w:eastAsia="游ゴシック"/>
                <w:sz w:val="18"/>
              </w:rPr>
              <w:t>発注者・3町</w:t>
            </w:r>
          </w:p>
        </w:tc>
        <w:tc>
          <w:tcPr>
            <w:tcW w:type="dxa" w:w="2041"/>
            <w:vAlign w:val="center"/>
          </w:tcPr>
          <w:p>
            <w:pPr>
              <w:spacing w:before="20" w:after="20"/>
              <w:jc w:val="center"/>
            </w:pPr>
            <w:r/>
            <w:r>
              <w:rPr>
                <w:rFonts w:ascii="游ゴシック" w:hAnsi="游ゴシック" w:eastAsia="游ゴシック"/>
                <w:sz w:val="18"/>
              </w:rPr>
              <w:t>令和8年9月</w:t>
            </w:r>
          </w:p>
        </w:tc>
      </w:tr>
      <w:tr>
        <w:trPr>
          <w:cantSplit/>
        </w:trPr>
        <w:tc>
          <w:tcPr>
            <w:tcW w:type="dxa" w:w="567"/>
            <w:vAlign w:val="center"/>
          </w:tcPr>
          <w:p>
            <w:pPr>
              <w:spacing w:before="20" w:after="20"/>
              <w:jc w:val="center"/>
            </w:pPr>
            <w:r/>
            <w:r>
              <w:rPr>
                <w:rFonts w:ascii="游ゴシック" w:hAnsi="游ゴシック" w:eastAsia="游ゴシック"/>
                <w:sz w:val="18"/>
              </w:rPr>
              <w:t>5</w:t>
            </w:r>
          </w:p>
        </w:tc>
        <w:tc>
          <w:tcPr>
            <w:tcW w:type="dxa" w:w="2494"/>
            <w:vAlign w:val="center"/>
          </w:tcPr>
          <w:p>
            <w:pPr>
              <w:spacing w:before="20" w:after="20"/>
            </w:pPr>
            <w:r/>
            <w:r>
              <w:rPr>
                <w:rFonts w:ascii="游ゴシック" w:hAnsi="游ゴシック" w:eastAsia="游ゴシック"/>
                <w:sz w:val="18"/>
              </w:rPr>
              <w:t>サービス単価・介護給付費準備基金の残高・保険料収納率・所得段階別被保険者数</w:t>
            </w:r>
          </w:p>
        </w:tc>
        <w:tc>
          <w:tcPr>
            <w:tcW w:type="dxa" w:w="3288"/>
            <w:vAlign w:val="center"/>
          </w:tcPr>
          <w:p>
            <w:pPr>
              <w:spacing w:before="20" w:after="20"/>
            </w:pPr>
            <w:r/>
            <w:r>
              <w:rPr>
                <w:rFonts w:ascii="游ゴシック" w:hAnsi="游ゴシック" w:eastAsia="游ゴシック"/>
                <w:sz w:val="18"/>
              </w:rPr>
              <w:t>第6章第3節・第6節・第7節。将来推計 第3段階</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令和8年10月</w:t>
            </w:r>
          </w:p>
        </w:tc>
      </w:tr>
      <w:tr>
        <w:trPr>
          <w:cantSplit/>
        </w:trPr>
        <w:tc>
          <w:tcPr>
            <w:tcW w:type="dxa" w:w="567"/>
            <w:vAlign w:val="center"/>
          </w:tcPr>
          <w:p>
            <w:pPr>
              <w:spacing w:before="20" w:after="20"/>
              <w:jc w:val="center"/>
            </w:pPr>
            <w:r/>
            <w:r>
              <w:rPr>
                <w:rFonts w:ascii="游ゴシック" w:hAnsi="游ゴシック" w:eastAsia="游ゴシック"/>
                <w:sz w:val="18"/>
              </w:rPr>
              <w:t>6</w:t>
            </w:r>
          </w:p>
        </w:tc>
        <w:tc>
          <w:tcPr>
            <w:tcW w:type="dxa" w:w="2494"/>
            <w:vAlign w:val="center"/>
          </w:tcPr>
          <w:p>
            <w:pPr>
              <w:spacing w:before="20" w:after="20"/>
            </w:pPr>
            <w:r/>
            <w:r>
              <w:rPr>
                <w:rFonts w:ascii="游ゴシック" w:hAnsi="游ゴシック" w:eastAsia="游ゴシック"/>
                <w:sz w:val="18"/>
              </w:rPr>
              <w:t>介護職員数・採用者数・離職者数・待機者数の重複</w:t>
            </w:r>
          </w:p>
        </w:tc>
        <w:tc>
          <w:tcPr>
            <w:tcW w:type="dxa" w:w="3288"/>
            <w:vAlign w:val="center"/>
          </w:tcPr>
          <w:p>
            <w:pPr>
              <w:spacing w:before="20" w:after="20"/>
            </w:pPr>
            <w:r/>
            <w:r>
              <w:rPr>
                <w:rFonts w:ascii="游ゴシック" w:hAnsi="游ゴシック" w:eastAsia="游ゴシック"/>
                <w:sz w:val="18"/>
              </w:rPr>
              <w:t>第2章第6節の数値。範囲でなく単一値で記述できるか</w:t>
            </w:r>
          </w:p>
        </w:tc>
        <w:tc>
          <w:tcPr>
            <w:tcW w:type="dxa" w:w="1361"/>
            <w:vAlign w:val="center"/>
          </w:tcPr>
          <w:p>
            <w:pPr>
              <w:spacing w:before="20" w:after="20"/>
              <w:jc w:val="center"/>
            </w:pPr>
            <w:r/>
            <w:r>
              <w:rPr>
                <w:rFonts w:ascii="游ゴシック" w:hAnsi="游ゴシック" w:eastAsia="游ゴシック"/>
                <w:sz w:val="18"/>
              </w:rPr>
              <w:t>発注者・事業所</w:t>
            </w:r>
          </w:p>
        </w:tc>
        <w:tc>
          <w:tcPr>
            <w:tcW w:type="dxa" w:w="2041"/>
            <w:vAlign w:val="center"/>
          </w:tcPr>
          <w:p>
            <w:pPr>
              <w:spacing w:before="20" w:after="20"/>
              <w:jc w:val="center"/>
            </w:pPr>
            <w:r/>
            <w:r>
              <w:rPr>
                <w:rFonts w:ascii="游ゴシック" w:hAnsi="游ゴシック" w:eastAsia="游ゴシック"/>
                <w:sz w:val="18"/>
              </w:rPr>
              <w:t>令和8年9月</w:t>
            </w:r>
          </w:p>
        </w:tc>
      </w:tr>
      <w:tr>
        <w:trPr>
          <w:cantSplit/>
        </w:trPr>
        <w:tc>
          <w:tcPr>
            <w:tcW w:type="dxa" w:w="567"/>
            <w:vAlign w:val="center"/>
          </w:tcPr>
          <w:p>
            <w:pPr>
              <w:spacing w:before="20" w:after="20"/>
              <w:jc w:val="center"/>
            </w:pPr>
            <w:r/>
            <w:r>
              <w:rPr>
                <w:rFonts w:ascii="游ゴシック" w:hAnsi="游ゴシック" w:eastAsia="游ゴシック"/>
                <w:sz w:val="18"/>
              </w:rPr>
              <w:t>7</w:t>
            </w:r>
          </w:p>
        </w:tc>
        <w:tc>
          <w:tcPr>
            <w:tcW w:type="dxa" w:w="2494"/>
            <w:vAlign w:val="center"/>
          </w:tcPr>
          <w:p>
            <w:pPr>
              <w:spacing w:before="20" w:after="20"/>
            </w:pPr>
            <w:r/>
            <w:r>
              <w:rPr>
                <w:rFonts w:ascii="游ゴシック" w:hAnsi="游ゴシック" w:eastAsia="游ゴシック"/>
                <w:sz w:val="18"/>
              </w:rPr>
              <w:t>利用率と1人当たり利用日数・回数の置き方（採用値のシナリオ）</w:t>
            </w:r>
          </w:p>
        </w:tc>
        <w:tc>
          <w:tcPr>
            <w:tcW w:type="dxa" w:w="3288"/>
            <w:vAlign w:val="center"/>
          </w:tcPr>
          <w:p>
            <w:pPr>
              <w:spacing w:before="20" w:after="20"/>
            </w:pPr>
            <w:r/>
            <w:r>
              <w:rPr>
                <w:rFonts w:ascii="游ゴシック" w:hAnsi="游ゴシック" w:eastAsia="游ゴシック"/>
                <w:sz w:val="18"/>
              </w:rPr>
              <w:t>第6章第2節の見込量。受託者案は標準（基本ケース）。別冊の感度表07シートのとおり</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令和8年10月</w:t>
            </w:r>
          </w:p>
        </w:tc>
      </w:tr>
      <w:tr>
        <w:trPr>
          <w:cantSplit/>
        </w:trPr>
        <w:tc>
          <w:tcPr>
            <w:tcW w:type="dxa" w:w="567"/>
            <w:vAlign w:val="center"/>
          </w:tcPr>
          <w:p>
            <w:pPr>
              <w:spacing w:before="20" w:after="20"/>
              <w:jc w:val="center"/>
            </w:pPr>
            <w:r/>
            <w:r>
              <w:rPr>
                <w:rFonts w:ascii="游ゴシック" w:hAnsi="游ゴシック" w:eastAsia="游ゴシック"/>
                <w:sz w:val="18"/>
              </w:rPr>
              <w:t>8</w:t>
            </w:r>
          </w:p>
        </w:tc>
        <w:tc>
          <w:tcPr>
            <w:tcW w:type="dxa" w:w="2494"/>
            <w:vAlign w:val="center"/>
          </w:tcPr>
          <w:p>
            <w:pPr>
              <w:spacing w:before="20" w:after="20"/>
            </w:pPr>
            <w:r/>
            <w:r>
              <w:rPr>
                <w:rFonts w:ascii="游ゴシック" w:hAnsi="游ゴシック" w:eastAsia="游ゴシック"/>
                <w:sz w:val="18"/>
              </w:rPr>
              <w:t>代表KPIの令和11年度目標値</w:t>
            </w:r>
          </w:p>
        </w:tc>
        <w:tc>
          <w:tcPr>
            <w:tcW w:type="dxa" w:w="3288"/>
            <w:vAlign w:val="center"/>
          </w:tcPr>
          <w:p>
            <w:pPr>
              <w:spacing w:before="20" w:after="20"/>
            </w:pPr>
            <w:r/>
            <w:r>
              <w:rPr>
                <w:rFonts w:ascii="游ゴシック" w:hAnsi="游ゴシック" w:eastAsia="游ゴシック"/>
                <w:sz w:val="18"/>
              </w:rPr>
              <w:t>第4章第3節・第5章の達成目標。［要協議］51箇所</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令和8年11月</w:t>
            </w:r>
          </w:p>
        </w:tc>
      </w:tr>
      <w:tr>
        <w:trPr>
          <w:cantSplit/>
        </w:trPr>
        <w:tc>
          <w:tcPr>
            <w:tcW w:type="dxa" w:w="567"/>
            <w:vAlign w:val="center"/>
          </w:tcPr>
          <w:p>
            <w:pPr>
              <w:spacing w:before="20" w:after="20"/>
              <w:jc w:val="center"/>
            </w:pPr>
            <w:r/>
            <w:r>
              <w:rPr>
                <w:rFonts w:ascii="游ゴシック" w:hAnsi="游ゴシック" w:eastAsia="游ゴシック"/>
                <w:sz w:val="18"/>
              </w:rPr>
              <w:t>9</w:t>
            </w:r>
          </w:p>
        </w:tc>
        <w:tc>
          <w:tcPr>
            <w:tcW w:type="dxa" w:w="2494"/>
            <w:vAlign w:val="center"/>
          </w:tcPr>
          <w:p>
            <w:pPr>
              <w:spacing w:before="20" w:after="20"/>
            </w:pPr>
            <w:r/>
            <w:r>
              <w:rPr>
                <w:rFonts w:ascii="游ゴシック" w:hAnsi="游ゴシック" w:eastAsia="游ゴシック"/>
                <w:sz w:val="18"/>
              </w:rPr>
              <w:t>24時間対応サービスの確保方策</w:t>
            </w:r>
          </w:p>
        </w:tc>
        <w:tc>
          <w:tcPr>
            <w:tcW w:type="dxa" w:w="3288"/>
            <w:vAlign w:val="center"/>
          </w:tcPr>
          <w:p>
            <w:pPr>
              <w:spacing w:before="20" w:after="20"/>
            </w:pPr>
            <w:r/>
            <w:r>
              <w:rPr>
                <w:rFonts w:ascii="游ゴシック" w:hAnsi="游ゴシック" w:eastAsia="游ゴシック"/>
                <w:sz w:val="18"/>
              </w:rPr>
              <w:t>第6章第2節・第4節。整備するか既存サービスの連携で代替するか</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令和8年11月</w:t>
            </w:r>
          </w:p>
        </w:tc>
      </w:tr>
      <w:tr>
        <w:trPr>
          <w:cantSplit/>
        </w:trPr>
        <w:tc>
          <w:tcPr>
            <w:tcW w:type="dxa" w:w="567"/>
            <w:vAlign w:val="center"/>
          </w:tcPr>
          <w:p>
            <w:pPr>
              <w:spacing w:before="20" w:after="20"/>
              <w:jc w:val="center"/>
            </w:pPr>
            <w:r/>
            <w:r>
              <w:rPr>
                <w:rFonts w:ascii="游ゴシック" w:hAnsi="游ゴシック" w:eastAsia="游ゴシック"/>
                <w:sz w:val="18"/>
              </w:rPr>
              <w:t>10</w:t>
            </w:r>
          </w:p>
        </w:tc>
        <w:tc>
          <w:tcPr>
            <w:tcW w:type="dxa" w:w="2494"/>
            <w:vAlign w:val="center"/>
          </w:tcPr>
          <w:p>
            <w:pPr>
              <w:spacing w:before="20" w:after="20"/>
            </w:pPr>
            <w:r/>
            <w:r>
              <w:rPr>
                <w:rFonts w:ascii="游ゴシック" w:hAnsi="游ゴシック" w:eastAsia="游ゴシック"/>
                <w:sz w:val="18"/>
              </w:rPr>
              <w:t>構成3町の高齢者福祉計画への共通指標の掲載</w:t>
            </w:r>
          </w:p>
        </w:tc>
        <w:tc>
          <w:tcPr>
            <w:tcW w:type="dxa" w:w="3288"/>
            <w:vAlign w:val="center"/>
          </w:tcPr>
          <w:p>
            <w:pPr>
              <w:spacing w:before="20" w:after="20"/>
            </w:pPr>
            <w:r/>
            <w:r>
              <w:rPr>
                <w:rFonts w:ascii="游ゴシック" w:hAnsi="游ゴシック" w:eastAsia="游ゴシック"/>
                <w:sz w:val="18"/>
              </w:rPr>
              <w:t>資料2、3町との役割分担</w:t>
            </w:r>
          </w:p>
        </w:tc>
        <w:tc>
          <w:tcPr>
            <w:tcW w:type="dxa" w:w="1361"/>
            <w:vAlign w:val="center"/>
          </w:tcPr>
          <w:p>
            <w:pPr>
              <w:spacing w:before="20" w:after="20"/>
              <w:jc w:val="center"/>
            </w:pPr>
            <w:r/>
            <w:r>
              <w:rPr>
                <w:rFonts w:ascii="游ゴシック" w:hAnsi="游ゴシック" w:eastAsia="游ゴシック"/>
                <w:sz w:val="18"/>
              </w:rPr>
              <w:t>発注者・3町</w:t>
            </w:r>
          </w:p>
        </w:tc>
        <w:tc>
          <w:tcPr>
            <w:tcW w:type="dxa" w:w="2041"/>
            <w:vAlign w:val="center"/>
          </w:tcPr>
          <w:p>
            <w:pPr>
              <w:spacing w:before="20" w:after="20"/>
              <w:jc w:val="center"/>
            </w:pPr>
            <w:r/>
            <w:r>
              <w:rPr>
                <w:rFonts w:ascii="游ゴシック" w:hAnsi="游ゴシック" w:eastAsia="游ゴシック"/>
                <w:sz w:val="18"/>
              </w:rPr>
              <w:t>令和8年10月</w:t>
            </w:r>
          </w:p>
        </w:tc>
      </w:tr>
      <w:tr>
        <w:trPr>
          <w:cantSplit/>
        </w:trPr>
        <w:tc>
          <w:tcPr>
            <w:tcW w:type="dxa" w:w="567"/>
            <w:vAlign w:val="center"/>
          </w:tcPr>
          <w:p>
            <w:pPr>
              <w:spacing w:before="20" w:after="20"/>
              <w:jc w:val="center"/>
            </w:pPr>
            <w:r/>
            <w:r>
              <w:rPr>
                <w:rFonts w:ascii="游ゴシック" w:hAnsi="游ゴシック" w:eastAsia="游ゴシック"/>
                <w:sz w:val="18"/>
              </w:rPr>
              <w:t>11</w:t>
            </w:r>
          </w:p>
        </w:tc>
        <w:tc>
          <w:tcPr>
            <w:tcW w:type="dxa" w:w="2494"/>
            <w:vAlign w:val="center"/>
          </w:tcPr>
          <w:p>
            <w:pPr>
              <w:spacing w:before="20" w:after="20"/>
            </w:pPr>
            <w:r/>
            <w:r>
              <w:rPr>
                <w:rFonts w:ascii="游ゴシック" w:hAnsi="游ゴシック" w:eastAsia="游ゴシック"/>
                <w:sz w:val="18"/>
              </w:rPr>
              <w:t>介護保険事業計画策定委員会の日程とパブリックコメントの期間</w:t>
            </w:r>
          </w:p>
        </w:tc>
        <w:tc>
          <w:tcPr>
            <w:tcW w:type="dxa" w:w="3288"/>
            <w:vAlign w:val="center"/>
          </w:tcPr>
          <w:p>
            <w:pPr>
              <w:spacing w:before="20" w:after="20"/>
            </w:pPr>
            <w:r/>
            <w:r>
              <w:rPr>
                <w:rFonts w:ascii="游ゴシック" w:hAnsi="游ゴシック" w:eastAsia="游ゴシック"/>
                <w:sz w:val="18"/>
              </w:rPr>
              <w:t>仕様書4（8）（9）の作業。委員会資料原案、パブコメ資料</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令和8年8月</w:t>
            </w:r>
          </w:p>
        </w:tc>
      </w:tr>
      <w:tr>
        <w:trPr>
          <w:cantSplit/>
        </w:trPr>
        <w:tc>
          <w:tcPr>
            <w:tcW w:type="dxa" w:w="567"/>
            <w:vAlign w:val="center"/>
          </w:tcPr>
          <w:p>
            <w:pPr>
              <w:spacing w:before="20" w:after="20"/>
              <w:jc w:val="center"/>
            </w:pPr>
            <w:r/>
            <w:r>
              <w:rPr>
                <w:rFonts w:ascii="游ゴシック" w:hAnsi="游ゴシック" w:eastAsia="游ゴシック"/>
                <w:sz w:val="18"/>
              </w:rPr>
              <w:t>12</w:t>
            </w:r>
          </w:p>
        </w:tc>
        <w:tc>
          <w:tcPr>
            <w:tcW w:type="dxa" w:w="2494"/>
            <w:vAlign w:val="center"/>
          </w:tcPr>
          <w:p>
            <w:pPr>
              <w:spacing w:before="20" w:after="20"/>
            </w:pPr>
            <w:r/>
            <w:r>
              <w:rPr>
                <w:rFonts w:ascii="游ゴシック" w:hAnsi="游ゴシック" w:eastAsia="游ゴシック"/>
                <w:sz w:val="18"/>
              </w:rPr>
              <w:t>成果品の仕様（章別のページ配分、図表の掲載点数、概要版の頁数）</w:t>
            </w:r>
          </w:p>
        </w:tc>
        <w:tc>
          <w:tcPr>
            <w:tcW w:type="dxa" w:w="3288"/>
            <w:vAlign w:val="center"/>
          </w:tcPr>
          <w:p>
            <w:pPr>
              <w:spacing w:before="20" w:after="20"/>
            </w:pPr>
            <w:r/>
            <w:r>
              <w:rPr>
                <w:rFonts w:ascii="游ゴシック" w:hAnsi="游ゴシック" w:eastAsia="游ゴシック"/>
                <w:sz w:val="18"/>
              </w:rPr>
              <w:t>計画書（印刷200部）、概要版</w:t>
            </w:r>
          </w:p>
        </w:tc>
        <w:tc>
          <w:tcPr>
            <w:tcW w:type="dxa" w:w="1361"/>
            <w:vAlign w:val="center"/>
          </w:tcPr>
          <w:p>
            <w:pPr>
              <w:spacing w:before="20" w:after="20"/>
              <w:jc w:val="center"/>
            </w:pPr>
            <w:r/>
            <w:r>
              <w:rPr>
                <w:rFonts w:ascii="游ゴシック" w:hAnsi="游ゴシック" w:eastAsia="游ゴシック"/>
                <w:sz w:val="18"/>
              </w:rPr>
              <w:t>発注者</w:t>
            </w:r>
          </w:p>
        </w:tc>
        <w:tc>
          <w:tcPr>
            <w:tcW w:type="dxa" w:w="2041"/>
            <w:vAlign w:val="center"/>
          </w:tcPr>
          <w:p>
            <w:pPr>
              <w:spacing w:before="20" w:after="20"/>
              <w:jc w:val="center"/>
            </w:pPr>
            <w:r/>
            <w:r>
              <w:rPr>
                <w:rFonts w:ascii="游ゴシック" w:hAnsi="游ゴシック" w:eastAsia="游ゴシック"/>
                <w:sz w:val="18"/>
              </w:rPr>
              <w:t>令和8年10月</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上記のほか、計画素案には［要協議］51箇所、［要確認］14箇所を残しています。全件の一覧は別冊「計画素案の別管理表」及び「業務工程管理表」（確認事項一覧42件、資料提供依頼一覧23件）に収録しています。</w:t>
      </w:r>
    </w:p>
    <w:p>
      <w:r>
        <w:br w:type="page"/>
      </w:r>
    </w:p>
    <w:p>
      <w:pPr>
        <w:pStyle w:val="Heading1"/>
        <w:keepNext/>
        <w:spacing w:before="240" w:after="100"/>
      </w:pPr>
      <w:r>
        <w:rPr>
          <w:rFonts w:ascii="游ゴシック" w:hAnsi="游ゴシック" w:eastAsia="游ゴシック"/>
          <w:sz w:val="30"/>
        </w:rPr>
        <w:t>第11節　策定スケジュール</w:t>
      </w:r>
    </w:p>
    <w:tbl>
      <w:tblPr>
        <w:tblStyle w:val="TableGrid"/>
        <w:tblW w:type="auto" w:w="0"/>
        <w:jc w:val="center"/>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cantSplit/>
          <w:tblHeader/>
        </w:trPr>
        <w:tc>
          <w:tcPr>
            <w:tcW w:type="dxa" w:w="1361"/>
            <w:shd w:val="clear" w:color="auto" w:fill="F2F2F2"/>
            <w:vAlign w:val="center"/>
          </w:tcPr>
          <w:p>
            <w:pPr>
              <w:spacing w:before="20" w:after="20"/>
              <w:jc w:val="center"/>
            </w:pPr>
            <w:r/>
            <w:r>
              <w:rPr>
                <w:rFonts w:ascii="游ゴシック" w:hAnsi="游ゴシック" w:eastAsia="游ゴシック"/>
                <w:b/>
                <w:sz w:val="18"/>
              </w:rPr>
              <w:t>時期</w:t>
            </w:r>
          </w:p>
        </w:tc>
        <w:tc>
          <w:tcPr>
            <w:tcW w:type="dxa" w:w="2721"/>
            <w:shd w:val="clear" w:color="auto" w:fill="F2F2F2"/>
            <w:vAlign w:val="center"/>
          </w:tcPr>
          <w:p>
            <w:pPr>
              <w:spacing w:before="20" w:after="20"/>
              <w:jc w:val="center"/>
            </w:pPr>
            <w:r/>
            <w:r>
              <w:rPr>
                <w:rFonts w:ascii="游ゴシック" w:hAnsi="游ゴシック" w:eastAsia="游ゴシック"/>
                <w:b/>
                <w:sz w:val="18"/>
              </w:rPr>
              <w:t>作業</w:t>
            </w:r>
          </w:p>
        </w:tc>
        <w:tc>
          <w:tcPr>
            <w:tcW w:type="dxa" w:w="4309"/>
            <w:shd w:val="clear" w:color="auto" w:fill="F2F2F2"/>
            <w:vAlign w:val="center"/>
          </w:tcPr>
          <w:p>
            <w:pPr>
              <w:spacing w:before="20" w:after="20"/>
              <w:jc w:val="center"/>
            </w:pPr>
            <w:r/>
            <w:r>
              <w:rPr>
                <w:rFonts w:ascii="游ゴシック" w:hAnsi="游ゴシック" w:eastAsia="游ゴシック"/>
                <w:b/>
                <w:sz w:val="18"/>
              </w:rPr>
              <w:t>成果物</w:t>
            </w:r>
          </w:p>
        </w:tc>
        <w:tc>
          <w:tcPr>
            <w:tcW w:type="dxa" w:w="1361"/>
            <w:shd w:val="clear" w:color="auto" w:fill="F2F2F2"/>
            <w:vAlign w:val="center"/>
          </w:tcPr>
          <w:p>
            <w:pPr>
              <w:spacing w:before="20" w:after="20"/>
              <w:jc w:val="center"/>
            </w:pPr>
            <w:r/>
            <w:r>
              <w:rPr>
                <w:rFonts w:ascii="游ゴシック" w:hAnsi="游ゴシック" w:eastAsia="游ゴシック"/>
                <w:b/>
                <w:sz w:val="18"/>
              </w:rPr>
              <w:t>状況</w:t>
            </w:r>
          </w:p>
        </w:tc>
      </w:tr>
      <w:tr>
        <w:trPr>
          <w:cantSplit/>
        </w:trPr>
        <w:tc>
          <w:tcPr>
            <w:tcW w:type="dxa" w:w="1361"/>
            <w:vAlign w:val="center"/>
          </w:tcPr>
          <w:p>
            <w:pPr>
              <w:spacing w:before="20" w:after="20"/>
              <w:jc w:val="center"/>
            </w:pPr>
            <w:r/>
            <w:r>
              <w:rPr>
                <w:rFonts w:ascii="游ゴシック" w:hAnsi="游ゴシック" w:eastAsia="游ゴシック"/>
                <w:sz w:val="18"/>
              </w:rPr>
              <w:t>令和8年8月</w:t>
            </w:r>
          </w:p>
        </w:tc>
        <w:tc>
          <w:tcPr>
            <w:tcW w:type="dxa" w:w="2721"/>
            <w:vAlign w:val="center"/>
          </w:tcPr>
          <w:p>
            <w:pPr>
              <w:spacing w:before="20" w:after="20"/>
            </w:pPr>
            <w:r/>
            <w:r>
              <w:rPr>
                <w:rFonts w:ascii="游ゴシック" w:hAnsi="游ゴシック" w:eastAsia="游ゴシック"/>
                <w:sz w:val="18"/>
              </w:rPr>
              <w:t>業務着手、キックオフ会議、第9期計画の評価・検証開始、各種資料整理</w:t>
            </w:r>
          </w:p>
        </w:tc>
        <w:tc>
          <w:tcPr>
            <w:tcW w:type="dxa" w:w="4309"/>
            <w:vAlign w:val="center"/>
          </w:tcPr>
          <w:p>
            <w:pPr>
              <w:spacing w:before="20" w:after="20"/>
            </w:pPr>
            <w:r/>
            <w:r>
              <w:rPr>
                <w:rFonts w:ascii="游ゴシック" w:hAnsi="游ゴシック" w:eastAsia="游ゴシック"/>
                <w:sz w:val="18"/>
              </w:rPr>
              <w:t>キックオフ会議資料、貸与資料の受領一覧、第9期計画の評価・検証</w:t>
            </w:r>
          </w:p>
        </w:tc>
        <w:tc>
          <w:tcPr>
            <w:tcW w:type="dxa" w:w="1361"/>
            <w:vAlign w:val="center"/>
          </w:tcPr>
          <w:p>
            <w:pPr>
              <w:spacing w:before="20" w:after="20"/>
              <w:jc w:val="center"/>
            </w:pPr>
            <w:r/>
            <w:r>
              <w:rPr>
                <w:rFonts w:ascii="游ゴシック" w:hAnsi="游ゴシック" w:eastAsia="游ゴシック"/>
                <w:sz w:val="18"/>
              </w:rPr>
              <w:t>実施中</w:t>
            </w:r>
          </w:p>
        </w:tc>
      </w:tr>
      <w:tr>
        <w:trPr>
          <w:cantSplit/>
        </w:trPr>
        <w:tc>
          <w:tcPr>
            <w:tcW w:type="dxa" w:w="1361"/>
            <w:vAlign w:val="center"/>
          </w:tcPr>
          <w:p>
            <w:pPr>
              <w:spacing w:before="20" w:after="20"/>
              <w:jc w:val="center"/>
            </w:pPr>
            <w:r/>
            <w:r>
              <w:rPr>
                <w:rFonts w:ascii="游ゴシック" w:hAnsi="游ゴシック" w:eastAsia="游ゴシック"/>
                <w:sz w:val="18"/>
              </w:rPr>
              <w:t>令和8年9月</w:t>
            </w:r>
          </w:p>
        </w:tc>
        <w:tc>
          <w:tcPr>
            <w:tcW w:type="dxa" w:w="2721"/>
            <w:vAlign w:val="center"/>
          </w:tcPr>
          <w:p>
            <w:pPr>
              <w:spacing w:before="20" w:after="20"/>
            </w:pPr>
            <w:r/>
            <w:r>
              <w:rPr>
                <w:rFonts w:ascii="游ゴシック" w:hAnsi="游ゴシック" w:eastAsia="游ゴシック"/>
                <w:sz w:val="18"/>
              </w:rPr>
              <w:t>実施済み調査の集計・分析、介護給付実績の分析、人口推計の基礎の整理</w:t>
            </w:r>
          </w:p>
        </w:tc>
        <w:tc>
          <w:tcPr>
            <w:tcW w:type="dxa" w:w="4309"/>
            <w:vAlign w:val="center"/>
          </w:tcPr>
          <w:p>
            <w:pPr>
              <w:spacing w:before="20" w:after="20"/>
            </w:pPr>
            <w:r/>
            <w:r>
              <w:rPr>
                <w:rFonts w:ascii="游ゴシック" w:hAnsi="游ゴシック" w:eastAsia="游ゴシック"/>
                <w:sz w:val="18"/>
              </w:rPr>
              <w:t>4調査の集計・クロス集計表、介護給付実績分析資料、人口推計の基礎</w:t>
            </w:r>
          </w:p>
        </w:tc>
        <w:tc>
          <w:tcPr>
            <w:tcW w:type="dxa" w:w="1361"/>
            <w:vAlign w:val="center"/>
          </w:tcPr>
          <w:p>
            <w:pPr>
              <w:spacing w:before="20" w:after="20"/>
              <w:jc w:val="center"/>
            </w:pPr>
            <w:r/>
            <w:r>
              <w:rPr>
                <w:rFonts w:ascii="游ゴシック" w:hAnsi="游ゴシック" w:eastAsia="游ゴシック"/>
                <w:sz w:val="18"/>
              </w:rPr>
              <w:t>実施中</w:t>
            </w:r>
          </w:p>
        </w:tc>
      </w:tr>
      <w:tr>
        <w:trPr>
          <w:cantSplit/>
        </w:trPr>
        <w:tc>
          <w:tcPr>
            <w:tcW w:type="dxa" w:w="1361"/>
            <w:vAlign w:val="center"/>
          </w:tcPr>
          <w:p>
            <w:pPr>
              <w:spacing w:before="20" w:after="20"/>
              <w:jc w:val="center"/>
            </w:pPr>
            <w:r/>
            <w:r>
              <w:rPr>
                <w:rFonts w:ascii="游ゴシック" w:hAnsi="游ゴシック" w:eastAsia="游ゴシック"/>
                <w:sz w:val="18"/>
              </w:rPr>
              <w:t>令和8年10月</w:t>
            </w:r>
          </w:p>
        </w:tc>
        <w:tc>
          <w:tcPr>
            <w:tcW w:type="dxa" w:w="2721"/>
            <w:vAlign w:val="center"/>
          </w:tcPr>
          <w:p>
            <w:pPr>
              <w:spacing w:before="20" w:after="20"/>
            </w:pPr>
            <w:r/>
            <w:r>
              <w:rPr>
                <w:rFonts w:ascii="游ゴシック" w:hAnsi="游ゴシック" w:eastAsia="游ゴシック"/>
                <w:sz w:val="18"/>
              </w:rPr>
              <w:t>地域課題整理、将来推計、骨子案作成、構成町との協議</w:t>
            </w:r>
          </w:p>
        </w:tc>
        <w:tc>
          <w:tcPr>
            <w:tcW w:type="dxa" w:w="4309"/>
            <w:vAlign w:val="center"/>
          </w:tcPr>
          <w:p>
            <w:pPr>
              <w:spacing w:before="20" w:after="20"/>
            </w:pPr>
            <w:r/>
            <w:r>
              <w:rPr>
                <w:rFonts w:ascii="游ゴシック" w:hAnsi="游ゴシック" w:eastAsia="游ゴシック"/>
                <w:sz w:val="18"/>
              </w:rPr>
              <w:t>地域課題整理資料、将来推計結果、骨子案</w:t>
            </w:r>
          </w:p>
        </w:tc>
        <w:tc>
          <w:tcPr>
            <w:tcW w:type="dxa" w:w="1361"/>
            <w:vAlign w:val="center"/>
          </w:tcPr>
          <w:p>
            <w:pPr>
              <w:spacing w:before="20" w:after="20"/>
              <w:jc w:val="center"/>
            </w:pPr>
            <w:r/>
            <w:r>
              <w:rPr>
                <w:rFonts w:ascii="游ゴシック" w:hAnsi="游ゴシック" w:eastAsia="游ゴシック"/>
                <w:sz w:val="18"/>
              </w:rPr>
              <w:t>実施中（本書）</w:t>
            </w:r>
          </w:p>
        </w:tc>
      </w:tr>
      <w:tr>
        <w:trPr>
          <w:cantSplit/>
        </w:trPr>
        <w:tc>
          <w:tcPr>
            <w:tcW w:type="dxa" w:w="1361"/>
            <w:vAlign w:val="center"/>
          </w:tcPr>
          <w:p>
            <w:pPr>
              <w:spacing w:before="20" w:after="20"/>
              <w:jc w:val="center"/>
            </w:pPr>
            <w:r/>
            <w:r>
              <w:rPr>
                <w:rFonts w:ascii="游ゴシック" w:hAnsi="游ゴシック" w:eastAsia="游ゴシック"/>
                <w:sz w:val="18"/>
              </w:rPr>
              <w:t>令和8年11月</w:t>
            </w:r>
          </w:p>
        </w:tc>
        <w:tc>
          <w:tcPr>
            <w:tcW w:type="dxa" w:w="2721"/>
            <w:vAlign w:val="center"/>
          </w:tcPr>
          <w:p>
            <w:pPr>
              <w:spacing w:before="20" w:after="20"/>
            </w:pPr>
            <w:r/>
            <w:r>
              <w:rPr>
                <w:rFonts w:ascii="游ゴシック" w:hAnsi="游ゴシック" w:eastAsia="游ゴシック"/>
                <w:sz w:val="18"/>
              </w:rPr>
              <w:t>構成町意見反映、骨子の整理</w:t>
            </w:r>
          </w:p>
        </w:tc>
        <w:tc>
          <w:tcPr>
            <w:tcW w:type="dxa" w:w="4309"/>
            <w:vAlign w:val="center"/>
          </w:tcPr>
          <w:p>
            <w:pPr>
              <w:spacing w:before="20" w:after="20"/>
            </w:pPr>
            <w:r/>
            <w:r>
              <w:rPr>
                <w:rFonts w:ascii="游ゴシック" w:hAnsi="游ゴシック" w:eastAsia="游ゴシック"/>
                <w:sz w:val="18"/>
              </w:rPr>
              <w:t>3町意見の整理表、意見反映後の骨子</w:t>
            </w:r>
          </w:p>
        </w:tc>
        <w:tc>
          <w:tcPr>
            <w:tcW w:type="dxa" w:w="1361"/>
            <w:vAlign w:val="center"/>
          </w:tcPr>
          <w:p>
            <w:pPr>
              <w:spacing w:before="20" w:after="20"/>
              <w:jc w:val="center"/>
            </w:pPr>
            <w:r/>
            <w:r>
              <w:rPr>
                <w:rFonts w:ascii="游ゴシック" w:hAnsi="游ゴシック" w:eastAsia="游ゴシック"/>
                <w:sz w:val="18"/>
              </w:rPr>
              <w:t>未着手</w:t>
            </w:r>
          </w:p>
        </w:tc>
      </w:tr>
      <w:tr>
        <w:trPr>
          <w:cantSplit/>
        </w:trPr>
        <w:tc>
          <w:tcPr>
            <w:tcW w:type="dxa" w:w="1361"/>
            <w:vAlign w:val="center"/>
          </w:tcPr>
          <w:p>
            <w:pPr>
              <w:spacing w:before="20" w:after="20"/>
              <w:jc w:val="center"/>
            </w:pPr>
            <w:r/>
            <w:r>
              <w:rPr>
                <w:rFonts w:ascii="游ゴシック" w:hAnsi="游ゴシック" w:eastAsia="游ゴシック"/>
                <w:sz w:val="18"/>
              </w:rPr>
              <w:t>令和8年12月</w:t>
            </w:r>
          </w:p>
        </w:tc>
        <w:tc>
          <w:tcPr>
            <w:tcW w:type="dxa" w:w="2721"/>
            <w:vAlign w:val="center"/>
          </w:tcPr>
          <w:p>
            <w:pPr>
              <w:spacing w:before="20" w:after="20"/>
            </w:pPr>
            <w:r/>
            <w:r>
              <w:rPr>
                <w:rFonts w:ascii="游ゴシック" w:hAnsi="游ゴシック" w:eastAsia="游ゴシック"/>
                <w:sz w:val="18"/>
              </w:rPr>
              <w:t>計画素案作成、見込量及び保険料の推計</w:t>
            </w:r>
          </w:p>
        </w:tc>
        <w:tc>
          <w:tcPr>
            <w:tcW w:type="dxa" w:w="4309"/>
            <w:vAlign w:val="center"/>
          </w:tcPr>
          <w:p>
            <w:pPr>
              <w:spacing w:before="20" w:after="20"/>
            </w:pPr>
            <w:r/>
            <w:r>
              <w:rPr>
                <w:rFonts w:ascii="游ゴシック" w:hAnsi="游ゴシック" w:eastAsia="游ゴシック"/>
                <w:sz w:val="18"/>
              </w:rPr>
              <w:t>計画素案（確定版）、サービス見込量推計表、保険料算定表</w:t>
            </w:r>
          </w:p>
        </w:tc>
        <w:tc>
          <w:tcPr>
            <w:tcW w:type="dxa" w:w="1361"/>
            <w:vAlign w:val="center"/>
          </w:tcPr>
          <w:p>
            <w:pPr>
              <w:spacing w:before="20" w:after="20"/>
              <w:jc w:val="center"/>
            </w:pPr>
            <w:r/>
            <w:r>
              <w:rPr>
                <w:rFonts w:ascii="游ゴシック" w:hAnsi="游ゴシック" w:eastAsia="游ゴシック"/>
                <w:sz w:val="18"/>
              </w:rPr>
              <w:t>未着手</w:t>
            </w:r>
          </w:p>
        </w:tc>
      </w:tr>
      <w:tr>
        <w:trPr>
          <w:cantSplit/>
        </w:trPr>
        <w:tc>
          <w:tcPr>
            <w:tcW w:type="dxa" w:w="1361"/>
            <w:vAlign w:val="center"/>
          </w:tcPr>
          <w:p>
            <w:pPr>
              <w:spacing w:before="20" w:after="20"/>
              <w:jc w:val="center"/>
            </w:pPr>
            <w:r/>
            <w:r>
              <w:rPr>
                <w:rFonts w:ascii="游ゴシック" w:hAnsi="游ゴシック" w:eastAsia="游ゴシック"/>
                <w:sz w:val="18"/>
              </w:rPr>
              <w:t>令和9年1月</w:t>
            </w:r>
          </w:p>
        </w:tc>
        <w:tc>
          <w:tcPr>
            <w:tcW w:type="dxa" w:w="2721"/>
            <w:vAlign w:val="center"/>
          </w:tcPr>
          <w:p>
            <w:pPr>
              <w:spacing w:before="20" w:after="20"/>
            </w:pPr>
            <w:r/>
            <w:r>
              <w:rPr>
                <w:rFonts w:ascii="游ゴシック" w:hAnsi="游ゴシック" w:eastAsia="游ゴシック"/>
                <w:sz w:val="18"/>
              </w:rPr>
              <w:t>パブリックコメント支援、意見整理、計画案修正</w:t>
            </w:r>
          </w:p>
        </w:tc>
        <w:tc>
          <w:tcPr>
            <w:tcW w:type="dxa" w:w="4309"/>
            <w:vAlign w:val="center"/>
          </w:tcPr>
          <w:p>
            <w:pPr>
              <w:spacing w:before="20" w:after="20"/>
            </w:pPr>
            <w:r/>
            <w:r>
              <w:rPr>
                <w:rFonts w:ascii="游ゴシック" w:hAnsi="游ゴシック" w:eastAsia="游ゴシック"/>
                <w:sz w:val="18"/>
              </w:rPr>
              <w:t>パブリックコメント用素案、意見の分類整理表</w:t>
            </w:r>
          </w:p>
        </w:tc>
        <w:tc>
          <w:tcPr>
            <w:tcW w:type="dxa" w:w="1361"/>
            <w:vAlign w:val="center"/>
          </w:tcPr>
          <w:p>
            <w:pPr>
              <w:spacing w:before="20" w:after="20"/>
              <w:jc w:val="center"/>
            </w:pPr>
            <w:r/>
            <w:r>
              <w:rPr>
                <w:rFonts w:ascii="游ゴシック" w:hAnsi="游ゴシック" w:eastAsia="游ゴシック"/>
                <w:sz w:val="18"/>
              </w:rPr>
              <w:t>未着手</w:t>
            </w:r>
          </w:p>
        </w:tc>
      </w:tr>
      <w:tr>
        <w:trPr>
          <w:cantSplit/>
        </w:trPr>
        <w:tc>
          <w:tcPr>
            <w:tcW w:type="dxa" w:w="1361"/>
            <w:vAlign w:val="center"/>
          </w:tcPr>
          <w:p>
            <w:pPr>
              <w:spacing w:before="20" w:after="20"/>
              <w:jc w:val="center"/>
            </w:pPr>
            <w:r/>
            <w:r>
              <w:rPr>
                <w:rFonts w:ascii="游ゴシック" w:hAnsi="游ゴシック" w:eastAsia="游ゴシック"/>
                <w:sz w:val="18"/>
              </w:rPr>
              <w:t>令和9年2月</w:t>
            </w:r>
          </w:p>
        </w:tc>
        <w:tc>
          <w:tcPr>
            <w:tcW w:type="dxa" w:w="2721"/>
            <w:vAlign w:val="center"/>
          </w:tcPr>
          <w:p>
            <w:pPr>
              <w:spacing w:before="20" w:after="20"/>
            </w:pPr>
            <w:r/>
            <w:r>
              <w:rPr>
                <w:rFonts w:ascii="游ゴシック" w:hAnsi="游ゴシック" w:eastAsia="游ゴシック"/>
                <w:sz w:val="18"/>
              </w:rPr>
              <w:t>計画最終案作成、運営協議会等への資料原案作成支援</w:t>
            </w:r>
          </w:p>
        </w:tc>
        <w:tc>
          <w:tcPr>
            <w:tcW w:type="dxa" w:w="4309"/>
            <w:vAlign w:val="center"/>
          </w:tcPr>
          <w:p>
            <w:pPr>
              <w:spacing w:before="20" w:after="20"/>
            </w:pPr>
            <w:r/>
            <w:r>
              <w:rPr>
                <w:rFonts w:ascii="游ゴシック" w:hAnsi="游ゴシック" w:eastAsia="游ゴシック"/>
                <w:sz w:val="18"/>
              </w:rPr>
              <w:t>計画最終案、運営協議会資料原案</w:t>
            </w:r>
          </w:p>
        </w:tc>
        <w:tc>
          <w:tcPr>
            <w:tcW w:type="dxa" w:w="1361"/>
            <w:vAlign w:val="center"/>
          </w:tcPr>
          <w:p>
            <w:pPr>
              <w:spacing w:before="20" w:after="20"/>
              <w:jc w:val="center"/>
            </w:pPr>
            <w:r/>
            <w:r>
              <w:rPr>
                <w:rFonts w:ascii="游ゴシック" w:hAnsi="游ゴシック" w:eastAsia="游ゴシック"/>
                <w:sz w:val="18"/>
              </w:rPr>
              <w:t>未着手</w:t>
            </w:r>
          </w:p>
        </w:tc>
      </w:tr>
      <w:tr>
        <w:trPr>
          <w:cantSplit/>
        </w:trPr>
        <w:tc>
          <w:tcPr>
            <w:tcW w:type="dxa" w:w="1361"/>
            <w:vAlign w:val="center"/>
          </w:tcPr>
          <w:p>
            <w:pPr>
              <w:spacing w:before="20" w:after="20"/>
              <w:jc w:val="center"/>
            </w:pPr>
            <w:r/>
            <w:r>
              <w:rPr>
                <w:rFonts w:ascii="游ゴシック" w:hAnsi="游ゴシック" w:eastAsia="游ゴシック"/>
                <w:sz w:val="18"/>
              </w:rPr>
              <w:t>令和9年3月</w:t>
            </w:r>
          </w:p>
        </w:tc>
        <w:tc>
          <w:tcPr>
            <w:tcW w:type="dxa" w:w="2721"/>
            <w:vAlign w:val="center"/>
          </w:tcPr>
          <w:p>
            <w:pPr>
              <w:spacing w:before="20" w:after="20"/>
            </w:pPr>
            <w:r/>
            <w:r>
              <w:rPr>
                <w:rFonts w:ascii="游ゴシック" w:hAnsi="游ゴシック" w:eastAsia="游ゴシック"/>
                <w:sz w:val="18"/>
              </w:rPr>
              <w:t>計画書・概要版完成、成果品納品</w:t>
            </w:r>
          </w:p>
        </w:tc>
        <w:tc>
          <w:tcPr>
            <w:tcW w:type="dxa" w:w="4309"/>
            <w:vAlign w:val="center"/>
          </w:tcPr>
          <w:p>
            <w:pPr>
              <w:spacing w:before="20" w:after="20"/>
            </w:pPr>
            <w:r/>
            <w:r>
              <w:rPr>
                <w:rFonts w:ascii="游ゴシック" w:hAnsi="游ゴシック" w:eastAsia="游ゴシック"/>
                <w:sz w:val="18"/>
              </w:rPr>
              <w:t>計画書（印刷200部）、電子データ、分析資料</w:t>
            </w:r>
          </w:p>
        </w:tc>
        <w:tc>
          <w:tcPr>
            <w:tcW w:type="dxa" w:w="1361"/>
            <w:vAlign w:val="center"/>
          </w:tcPr>
          <w:p>
            <w:pPr>
              <w:spacing w:before="20" w:after="20"/>
              <w:jc w:val="center"/>
            </w:pPr>
            <w:r/>
            <w:r>
              <w:rPr>
                <w:rFonts w:ascii="游ゴシック" w:hAnsi="游ゴシック" w:eastAsia="游ゴシック"/>
                <w:sz w:val="18"/>
              </w:rPr>
              <w:t>未着手</w:t>
            </w:r>
          </w:p>
        </w:tc>
      </w:tr>
    </w:tbl>
    <w:p>
      <w:pPr>
        <w:spacing w:after="40"/>
      </w:pPr>
      <w:r>
        <w:rPr>
          <w:rFonts w:ascii="游ゴシック" w:hAnsi="游ゴシック" w:eastAsia="游ゴシック"/>
          <w:b w:val="0"/>
          <w:sz w:val="12"/>
        </w:rPr>
      </w:r>
    </w:p>
    <w:p>
      <w:pPr>
        <w:spacing w:after="160"/>
      </w:pPr>
      <w:r>
        <w:rPr>
          <w:rFonts w:ascii="游ゴシック" w:hAnsi="游ゴシック" w:eastAsia="游ゴシック"/>
          <w:b w:val="0"/>
          <w:sz w:val="17"/>
        </w:rPr>
        <w:t>時期・作業は仕様書5の業務スケジュールによります。令和8年11月以降は、構成3町との協議及び介護保険事業計画策定委員会の日程が確定した後に着手します（第10節No.11）。</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