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游ゴシック" w:hAnsi="游ゴシック" w:eastAsia="游ゴシック"/>
          <w:b w:val="0"/>
          <w:sz w:val="22"/>
        </w:rPr>
        <w:t>大 雪 地 区 広 域 連 合　御中</w:t>
      </w:r>
    </w:p>
    <w:p>
      <w:pPr>
        <w:spacing w:after="40" w:before="0"/>
        <w:jc w:val="center"/>
      </w:pPr>
      <w:r>
        <w:rPr>
          <w:rFonts w:ascii="游ゴシック" w:hAnsi="游ゴシック" w:eastAsia="游ゴシック"/>
          <w:b w:val="0"/>
          <w:sz w:val="24"/>
        </w:rPr>
        <w:t>第10期介護保険事業計画策定支援業務</w:t>
      </w:r>
    </w:p>
    <w:p>
      <w:pPr>
        <w:spacing w:after="120" w:before="0"/>
        <w:jc w:val="center"/>
      </w:pPr>
      <w:r>
        <w:rPr>
          <w:rFonts w:ascii="游ゴシック" w:hAnsi="游ゴシック" w:eastAsia="游ゴシック"/>
          <w:b/>
          <w:color w:val="1F3864"/>
          <w:sz w:val="34"/>
        </w:rPr>
        <w:t>キックオフ会議　ヒアリングシート</w:t>
      </w:r>
    </w:p>
    <w:p>
      <w:pPr>
        <w:spacing w:after="200" w:before="0"/>
        <w:jc w:val="right"/>
      </w:pPr>
      <w:r>
        <w:rPr>
          <w:rFonts w:ascii="游ゴシック" w:hAnsi="游ゴシック" w:eastAsia="游ゴシック"/>
          <w:b w:val="0"/>
          <w:sz w:val="20"/>
        </w:rPr>
        <w:t>令和8年8月5日</w:t>
      </w:r>
    </w:p>
    <w:tbl>
      <w:tblPr>
        <w:tblStyle w:val="TableGrid"/>
        <w:tblW w:type="auto" w:w="0"/>
        <w:tblLook w:firstColumn="1" w:firstRow="1" w:lastColumn="0" w:lastRow="0" w:noHBand="0" w:noVBand="1" w:val="04A0"/>
      </w:tblPr>
      <w:tblGrid>
        <w:gridCol w:w="2466"/>
        <w:gridCol w:w="2466"/>
        <w:gridCol w:w="2466"/>
        <w:gridCol w:w="2466"/>
      </w:tblGrid>
      <w:tr>
        <w:tc>
          <w:tcPr>
            <w:tcW w:type="dxa" w:w="1928"/>
            <w:shd w:val="clear" w:fill="F2F2F2"/>
          </w:tcPr>
          <w:p>
            <w:pPr>
              <w:spacing w:after="20" w:before="20"/>
            </w:pPr>
            <w:r/>
            <w:r>
              <w:rPr>
                <w:rFonts w:ascii="游ゴシック" w:hAnsi="游ゴシック" w:eastAsia="游ゴシック"/>
                <w:b/>
                <w:sz w:val="19"/>
              </w:rPr>
              <w:t>会議日時</w:t>
            </w:r>
          </w:p>
        </w:tc>
        <w:tc>
          <w:tcPr>
            <w:tcW w:type="dxa" w:w="3175"/>
          </w:tcPr>
          <w:p>
            <w:pPr>
              <w:spacing w:after="20" w:before="20"/>
            </w:pPr>
            <w:r/>
            <w:r>
              <w:rPr>
                <w:rFonts w:ascii="游ゴシック" w:hAnsi="游ゴシック" w:eastAsia="游ゴシック"/>
                <w:b w:val="0"/>
                <w:sz w:val="19"/>
              </w:rPr>
            </w:r>
          </w:p>
        </w:tc>
        <w:tc>
          <w:tcPr>
            <w:tcW w:type="dxa" w:w="1928"/>
          </w:tcPr>
          <w:p>
            <w:pPr>
              <w:spacing w:after="20" w:before="20"/>
            </w:pPr>
            <w:r/>
            <w:r>
              <w:rPr>
                <w:rFonts w:ascii="游ゴシック" w:hAnsi="游ゴシック" w:eastAsia="游ゴシック"/>
                <w:b w:val="0"/>
                <w:sz w:val="19"/>
              </w:rPr>
            </w:r>
          </w:p>
        </w:tc>
        <w:tc>
          <w:tcPr>
            <w:tcW w:type="dxa" w:w="2721"/>
          </w:tcPr>
          <w:p>
            <w:pPr>
              <w:spacing w:after="20" w:before="20"/>
            </w:pPr>
            <w: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9"/>
              </w:rPr>
              <w:t>場所</w:t>
            </w:r>
          </w:p>
        </w:tc>
        <w:tc>
          <w:tcPr>
            <w:tcW w:type="dxa" w:w="3175"/>
          </w:tcPr>
          <w:p>
            <w:pPr>
              <w:spacing w:after="20" w:before="20"/>
            </w:pPr>
            <w:r/>
            <w:r>
              <w:rPr>
                <w:rFonts w:ascii="游ゴシック" w:hAnsi="游ゴシック" w:eastAsia="游ゴシック"/>
                <w:b w:val="0"/>
                <w:sz w:val="19"/>
              </w:rPr>
            </w:r>
          </w:p>
        </w:tc>
        <w:tc>
          <w:tcPr>
            <w:tcW w:type="dxa" w:w="1928"/>
          </w:tcPr>
          <w:p>
            <w:pPr>
              <w:spacing w:after="20" w:before="20"/>
            </w:pPr>
            <w:r/>
            <w:r>
              <w:rPr>
                <w:rFonts w:ascii="游ゴシック" w:hAnsi="游ゴシック" w:eastAsia="游ゴシック"/>
                <w:b w:val="0"/>
                <w:sz w:val="19"/>
              </w:rPr>
            </w:r>
          </w:p>
        </w:tc>
        <w:tc>
          <w:tcPr>
            <w:tcW w:type="dxa" w:w="2721"/>
          </w:tcPr>
          <w:p>
            <w:pPr>
              <w:spacing w:after="20" w:before="20"/>
            </w:pPr>
            <w: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9"/>
              </w:rPr>
              <w:t>出席者（発注者）</w:t>
            </w:r>
          </w:p>
        </w:tc>
        <w:tc>
          <w:tcPr>
            <w:tcW w:type="dxa" w:w="3175"/>
          </w:tcPr>
          <w:p>
            <w:pPr>
              <w:spacing w:after="20" w:before="20"/>
            </w:pPr>
            <w:r/>
            <w:r>
              <w:rPr>
                <w:rFonts w:ascii="游ゴシック" w:hAnsi="游ゴシック" w:eastAsia="游ゴシック"/>
                <w:b w:val="0"/>
                <w:sz w:val="19"/>
              </w:rPr>
            </w:r>
          </w:p>
        </w:tc>
        <w:tc>
          <w:tcPr>
            <w:tcW w:type="dxa" w:w="1928"/>
          </w:tcPr>
          <w:p>
            <w:pPr>
              <w:spacing w:after="20" w:before="20"/>
            </w:pPr>
            <w:r/>
            <w:r>
              <w:rPr>
                <w:rFonts w:ascii="游ゴシック" w:hAnsi="游ゴシック" w:eastAsia="游ゴシック"/>
                <w:b w:val="0"/>
                <w:sz w:val="19"/>
              </w:rPr>
            </w:r>
          </w:p>
        </w:tc>
        <w:tc>
          <w:tcPr>
            <w:tcW w:type="dxa" w:w="2721"/>
          </w:tcPr>
          <w:p>
            <w:pPr>
              <w:spacing w:after="20" w:before="20"/>
            </w:pPr>
            <w: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9"/>
              </w:rPr>
              <w:t>出席者（受託者）</w:t>
            </w:r>
          </w:p>
        </w:tc>
        <w:tc>
          <w:tcPr>
            <w:tcW w:type="dxa" w:w="3175"/>
          </w:tcPr>
          <w:p>
            <w:pPr>
              <w:spacing w:after="20" w:before="20"/>
            </w:pPr>
            <w:r/>
            <w:r>
              <w:rPr>
                <w:rFonts w:ascii="游ゴシック" w:hAnsi="游ゴシック" w:eastAsia="游ゴシック"/>
                <w:b w:val="0"/>
                <w:sz w:val="19"/>
              </w:rPr>
            </w:r>
          </w:p>
        </w:tc>
        <w:tc>
          <w:tcPr>
            <w:tcW w:type="dxa" w:w="1928"/>
          </w:tcPr>
          <w:p>
            <w:pPr>
              <w:spacing w:after="20" w:before="20"/>
            </w:pPr>
            <w:r/>
            <w:r>
              <w:rPr>
                <w:rFonts w:ascii="游ゴシック" w:hAnsi="游ゴシック" w:eastAsia="游ゴシック"/>
                <w:b w:val="0"/>
                <w:sz w:val="19"/>
              </w:rPr>
            </w:r>
          </w:p>
        </w:tc>
        <w:tc>
          <w:tcPr>
            <w:tcW w:type="dxa" w:w="2721"/>
          </w:tcPr>
          <w:p>
            <w:pPr>
              <w:spacing w:after="20" w:before="20"/>
            </w:pPr>
            <w: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9"/>
              </w:rPr>
              <w:t>記録者</w:t>
            </w:r>
          </w:p>
        </w:tc>
        <w:tc>
          <w:tcPr>
            <w:tcW w:type="dxa" w:w="3175"/>
          </w:tcPr>
          <w:p>
            <w:pPr>
              <w:spacing w:after="20" w:before="20"/>
            </w:pPr>
            <w:r/>
            <w:r>
              <w:rPr>
                <w:rFonts w:ascii="游ゴシック" w:hAnsi="游ゴシック" w:eastAsia="游ゴシック"/>
                <w:b w:val="0"/>
                <w:sz w:val="19"/>
              </w:rPr>
            </w:r>
          </w:p>
        </w:tc>
        <w:tc>
          <w:tcPr>
            <w:tcW w:type="dxa" w:w="1928"/>
          </w:tcPr>
          <w:p>
            <w:pPr>
              <w:spacing w:after="20" w:before="20"/>
            </w:pPr>
            <w:r/>
            <w:r>
              <w:rPr>
                <w:rFonts w:ascii="游ゴシック" w:hAnsi="游ゴシック" w:eastAsia="游ゴシック"/>
                <w:b w:val="0"/>
                <w:sz w:val="19"/>
              </w:rPr>
            </w:r>
          </w:p>
        </w:tc>
        <w:tc>
          <w:tcPr>
            <w:tcW w:type="dxa" w:w="2721"/>
          </w:tcPr>
          <w:p>
            <w:pPr>
              <w:spacing w:after="20" w:before="20"/>
            </w:pPr>
            <w:r/>
            <w:r>
              <w:rPr>
                <w:rFonts w:ascii="游ゴシック" w:hAnsi="游ゴシック" w:eastAsia="游ゴシック"/>
                <w:b w:val="0"/>
                <w:sz w:val="19"/>
              </w:rPr>
            </w:r>
          </w:p>
        </w:tc>
      </w:tr>
    </w:tbl>
    <w:p>
      <w:pPr>
        <w:spacing w:after="120"/>
      </w:pPr>
    </w:p>
    <w:p>
      <w:pPr>
        <w:spacing w:after="40" w:before="0"/>
      </w:pPr>
      <w:r>
        <w:rPr>
          <w:rFonts w:ascii="游ゴシック" w:hAnsi="游ゴシック" w:eastAsia="游ゴシック"/>
          <w:b w:val="0"/>
          <w:sz w:val="20"/>
        </w:rPr>
        <w:t>本シートは、キックオフ会議でご確認・ご決定いただきたい事項を16項目に整理したものです。</w:t>
      </w:r>
    </w:p>
    <w:p>
      <w:pPr>
        <w:spacing w:after="120" w:before="0"/>
      </w:pPr>
      <w:r>
        <w:rPr>
          <w:rFonts w:ascii="游ゴシック" w:hAnsi="游ゴシック" w:eastAsia="游ゴシック"/>
          <w:b w:val="0"/>
          <w:sz w:val="20"/>
        </w:rPr>
        <w:t>会議資料の青枠（調査結果の反映に関して確認したい事項、原稿レビューの基本ルール）及び12章の確認事項を統合し、その場でご記入いただける形式としました。ご記入いただいた内容は、そのまま議事の記録となります。</w:t>
      </w:r>
    </w:p>
    <w:p>
      <w:pPr>
        <w:spacing w:after="60" w:before="0"/>
      </w:pPr>
      <w:r>
        <w:rPr>
          <w:rFonts w:ascii="游ゴシック" w:hAnsi="游ゴシック" w:eastAsia="游ゴシック"/>
          <w:b/>
          <w:color w:val="1F3864"/>
          <w:sz w:val="22"/>
        </w:rPr>
        <w:t>【進め方の案（60分の場合）】</w:t>
      </w:r>
    </w:p>
    <w:p>
      <w:pPr>
        <w:spacing w:after="60" w:before="0"/>
      </w:pPr>
      <w:r>
        <w:rPr>
          <w:rFonts w:ascii="游ゴシック" w:hAnsi="游ゴシック" w:eastAsia="游ゴシック"/>
          <w:b w:val="0"/>
          <w:sz w:val="19"/>
        </w:rPr>
        <w:t>会議の時間が60分の場合は、次の6項目に絞ってご確認いただき、残る8項目は本シートに書面でご記入いただく形をご提案いたします。別冊「キックオフ会議 トークスクリプト（60分）」がこの進め方に対応しています。</w:t>
      </w:r>
    </w:p>
    <w:tbl>
      <w:tblPr>
        <w:tblStyle w:val="TableGrid"/>
        <w:tblW w:type="auto" w:w="0"/>
        <w:tblLook w:firstColumn="1" w:firstRow="1" w:lastColumn="0" w:lastRow="0" w:noHBand="0" w:noVBand="1" w:val="04A0"/>
      </w:tblPr>
      <w:tblGrid>
        <w:gridCol w:w="2466"/>
        <w:gridCol w:w="2466"/>
        <w:gridCol w:w="2466"/>
        <w:gridCol w:w="2466"/>
      </w:tblGrid>
      <w:tr>
        <w:tc>
          <w:tcPr>
            <w:tcW w:type="dxa" w:w="1361"/>
            <w:shd w:val="clear" w:fill="4472C4"/>
          </w:tcPr>
          <w:p>
            <w:pPr>
              <w:spacing w:after="20" w:before="20"/>
            </w:pPr>
            <w:r/>
            <w:r>
              <w:rPr>
                <w:rFonts w:ascii="游ゴシック" w:hAnsi="游ゴシック" w:eastAsia="游ゴシック"/>
                <w:b/>
                <w:color w:val="FFFFFF"/>
                <w:sz w:val="18"/>
              </w:rPr>
              <w:t>時刻</w:t>
            </w:r>
          </w:p>
        </w:tc>
        <w:tc>
          <w:tcPr>
            <w:tcW w:type="dxa" w:w="3742"/>
            <w:shd w:val="clear" w:fill="4472C4"/>
          </w:tcPr>
          <w:p>
            <w:pPr>
              <w:spacing w:after="20" w:before="20"/>
            </w:pPr>
            <w:r/>
            <w:r>
              <w:rPr>
                <w:rFonts w:ascii="游ゴシック" w:hAnsi="游ゴシック" w:eastAsia="游ゴシック"/>
                <w:b/>
                <w:color w:val="FFFFFF"/>
                <w:sz w:val="18"/>
              </w:rPr>
              <w:t>内容</w:t>
            </w:r>
          </w:p>
        </w:tc>
        <w:tc>
          <w:tcPr>
            <w:tcW w:type="dxa" w:w="3402"/>
            <w:shd w:val="clear" w:fill="4472C4"/>
          </w:tcPr>
          <w:p>
            <w:pPr>
              <w:spacing w:after="20" w:before="20"/>
            </w:pPr>
            <w:r/>
            <w:r>
              <w:rPr>
                <w:rFonts w:ascii="游ゴシック" w:hAnsi="游ゴシック" w:eastAsia="游ゴシック"/>
                <w:b/>
                <w:color w:val="FFFFFF"/>
                <w:sz w:val="18"/>
              </w:rPr>
              <w:t>対象</w:t>
            </w:r>
          </w:p>
        </w:tc>
        <w:tc>
          <w:tcPr>
            <w:tcW w:type="dxa" w:w="1247"/>
            <w:shd w:val="clear" w:fill="4472C4"/>
          </w:tcPr>
          <w:p>
            <w:pPr>
              <w:spacing w:after="20" w:before="20"/>
            </w:pPr>
            <w:r/>
            <w:r>
              <w:rPr>
                <w:rFonts w:ascii="游ゴシック" w:hAnsi="游ゴシック" w:eastAsia="游ゴシック"/>
                <w:b/>
                <w:color w:val="FFFFFF"/>
                <w:sz w:val="18"/>
              </w:rPr>
              <w:t>扱い</w:t>
            </w:r>
          </w:p>
        </w:tc>
      </w:tr>
      <w:tr>
        <w:tc>
          <w:tcPr>
            <w:tcW w:type="dxa" w:w="1361"/>
          </w:tcPr>
          <w:p>
            <w:pPr>
              <w:spacing w:after="20" w:before="20"/>
            </w:pPr>
            <w:r/>
            <w:r>
              <w:rPr>
                <w:rFonts w:ascii="游ゴシック" w:hAnsi="游ゴシック" w:eastAsia="游ゴシック"/>
                <w:b w:val="0"/>
                <w:sz w:val="18"/>
              </w:rPr>
              <w:t>0:00–0:05</w:t>
            </w:r>
          </w:p>
        </w:tc>
        <w:tc>
          <w:tcPr>
            <w:tcW w:type="dxa" w:w="3742"/>
          </w:tcPr>
          <w:p>
            <w:pPr>
              <w:spacing w:after="20" w:before="20"/>
            </w:pPr>
            <w:r/>
            <w:r>
              <w:rPr>
                <w:rFonts w:ascii="游ゴシック" w:hAnsi="游ゴシック" w:eastAsia="游ゴシック"/>
                <w:b w:val="0"/>
                <w:sz w:val="18"/>
              </w:rPr>
              <w:t>開会と本日のねらい</w:t>
            </w:r>
          </w:p>
        </w:tc>
        <w:tc>
          <w:tcPr>
            <w:tcW w:type="dxa" w:w="3402"/>
          </w:tcPr>
          <w:p>
            <w:pPr>
              <w:spacing w:after="20" w:before="20"/>
            </w:pPr>
            <w:r/>
            <w:r>
              <w:rPr>
                <w:rFonts w:ascii="游ゴシック" w:hAnsi="游ゴシック" w:eastAsia="游ゴシック"/>
                <w:b w:val="0"/>
                <w:sz w:val="18"/>
              </w:rPr>
              <w:t>―</w:t>
            </w:r>
          </w:p>
        </w:tc>
        <w:tc>
          <w:tcPr>
            <w:tcW w:type="dxa" w:w="1247"/>
          </w:tcPr>
          <w:p>
            <w:pPr>
              <w:spacing w:after="20" w:before="20"/>
            </w:pPr>
            <w:r/>
            <w:r>
              <w:rPr>
                <w:rFonts w:ascii="游ゴシック" w:hAnsi="游ゴシック" w:eastAsia="游ゴシック"/>
                <w:b w:val="0"/>
                <w:sz w:val="18"/>
              </w:rPr>
              <w:t>会議</w:t>
            </w:r>
          </w:p>
        </w:tc>
      </w:tr>
      <w:tr>
        <w:tc>
          <w:tcPr>
            <w:tcW w:type="dxa" w:w="1361"/>
          </w:tcPr>
          <w:p>
            <w:pPr>
              <w:spacing w:after="20" w:before="20"/>
            </w:pPr>
            <w:r/>
            <w:r>
              <w:rPr>
                <w:rFonts w:ascii="游ゴシック" w:hAnsi="游ゴシック" w:eastAsia="游ゴシック"/>
                <w:b w:val="0"/>
                <w:sz w:val="18"/>
              </w:rPr>
              <w:t>0:05–0:12</w:t>
            </w:r>
          </w:p>
        </w:tc>
        <w:tc>
          <w:tcPr>
            <w:tcW w:type="dxa" w:w="3742"/>
          </w:tcPr>
          <w:p>
            <w:pPr>
              <w:spacing w:after="20" w:before="20"/>
            </w:pPr>
            <w:r/>
            <w:r>
              <w:rPr>
                <w:rFonts w:ascii="游ゴシック" w:hAnsi="游ゴシック" w:eastAsia="游ゴシック"/>
                <w:b w:val="0"/>
                <w:sz w:val="18"/>
              </w:rPr>
              <w:t>進捗のご報告と開示の順序</w:t>
            </w:r>
          </w:p>
        </w:tc>
        <w:tc>
          <w:tcPr>
            <w:tcW w:type="dxa" w:w="3402"/>
          </w:tcPr>
          <w:p>
            <w:pPr>
              <w:spacing w:after="20" w:before="20"/>
            </w:pPr>
            <w:r/>
            <w:r>
              <w:rPr>
                <w:rFonts w:ascii="游ゴシック" w:hAnsi="游ゴシック" w:eastAsia="游ゴシック"/>
                <w:b w:val="0"/>
                <w:sz w:val="18"/>
              </w:rPr>
              <w:t>―</w:t>
            </w:r>
          </w:p>
        </w:tc>
        <w:tc>
          <w:tcPr>
            <w:tcW w:type="dxa" w:w="1247"/>
          </w:tcPr>
          <w:p>
            <w:pPr>
              <w:spacing w:after="20" w:before="20"/>
            </w:pPr>
            <w:r/>
            <w:r>
              <w:rPr>
                <w:rFonts w:ascii="游ゴシック" w:hAnsi="游ゴシック" w:eastAsia="游ゴシック"/>
                <w:b w:val="0"/>
                <w:sz w:val="18"/>
              </w:rPr>
              <w:t>会議</w:t>
            </w:r>
          </w:p>
        </w:tc>
      </w:tr>
      <w:tr>
        <w:tc>
          <w:tcPr>
            <w:tcW w:type="dxa" w:w="1361"/>
          </w:tcPr>
          <w:p>
            <w:pPr>
              <w:spacing w:after="20" w:before="20"/>
            </w:pPr>
            <w:r/>
            <w:r>
              <w:rPr>
                <w:rFonts w:ascii="游ゴシック" w:hAnsi="游ゴシック" w:eastAsia="游ゴシック"/>
                <w:b w:val="0"/>
                <w:sz w:val="18"/>
              </w:rPr>
              <w:t>0:12–0:22</w:t>
            </w:r>
          </w:p>
        </w:tc>
        <w:tc>
          <w:tcPr>
            <w:tcW w:type="dxa" w:w="3742"/>
          </w:tcPr>
          <w:p>
            <w:pPr>
              <w:spacing w:after="20" w:before="20"/>
            </w:pPr>
            <w:r/>
            <w:r>
              <w:rPr>
                <w:rFonts w:ascii="游ゴシック" w:hAnsi="游ゴシック" w:eastAsia="游ゴシック"/>
                <w:b w:val="0"/>
                <w:sz w:val="18"/>
              </w:rPr>
              <w:t>事業所実態調査で把握できない項目とKPI4項目の扱い</w:t>
            </w:r>
          </w:p>
        </w:tc>
        <w:tc>
          <w:tcPr>
            <w:tcW w:type="dxa" w:w="3402"/>
          </w:tcPr>
          <w:p>
            <w:pPr>
              <w:spacing w:after="20" w:before="20"/>
            </w:pPr>
            <w:r/>
            <w:r>
              <w:rPr>
                <w:rFonts w:ascii="游ゴシック" w:hAnsi="游ゴシック" w:eastAsia="游ゴシック"/>
                <w:b w:val="0"/>
                <w:sz w:val="18"/>
              </w:rPr>
              <w:t>項目1</w:t>
            </w:r>
          </w:p>
        </w:tc>
        <w:tc>
          <w:tcPr>
            <w:tcW w:type="dxa" w:w="1247"/>
          </w:tcPr>
          <w:p>
            <w:pPr>
              <w:spacing w:after="20" w:before="20"/>
            </w:pPr>
            <w:r/>
            <w:r>
              <w:rPr>
                <w:rFonts w:ascii="游ゴシック" w:hAnsi="游ゴシック" w:eastAsia="游ゴシック"/>
                <w:b w:val="0"/>
                <w:sz w:val="18"/>
              </w:rPr>
              <w:t>会議</w:t>
            </w:r>
          </w:p>
        </w:tc>
      </w:tr>
      <w:tr>
        <w:tc>
          <w:tcPr>
            <w:tcW w:type="dxa" w:w="1361"/>
          </w:tcPr>
          <w:p>
            <w:pPr>
              <w:spacing w:after="20" w:before="20"/>
            </w:pPr>
            <w:r/>
            <w:r>
              <w:rPr>
                <w:rFonts w:ascii="游ゴシック" w:hAnsi="游ゴシック" w:eastAsia="游ゴシック"/>
                <w:b w:val="0"/>
                <w:sz w:val="18"/>
              </w:rPr>
              <w:t>0:22–0:30</w:t>
            </w:r>
          </w:p>
        </w:tc>
        <w:tc>
          <w:tcPr>
            <w:tcW w:type="dxa" w:w="3742"/>
          </w:tcPr>
          <w:p>
            <w:pPr>
              <w:spacing w:after="20" w:before="20"/>
            </w:pPr>
            <w:r/>
            <w:r>
              <w:rPr>
                <w:rFonts w:ascii="游ゴシック" w:hAnsi="游ゴシック" w:eastAsia="游ゴシック"/>
                <w:b w:val="0"/>
                <w:sz w:val="18"/>
              </w:rPr>
              <w:t>委員会日程とパブリックコメント期間</w:t>
            </w:r>
          </w:p>
        </w:tc>
        <w:tc>
          <w:tcPr>
            <w:tcW w:type="dxa" w:w="3402"/>
          </w:tcPr>
          <w:p>
            <w:pPr>
              <w:spacing w:after="20" w:before="20"/>
            </w:pPr>
            <w:r/>
            <w:r>
              <w:rPr>
                <w:rFonts w:ascii="游ゴシック" w:hAnsi="游ゴシック" w:eastAsia="游ゴシック"/>
                <w:b w:val="0"/>
                <w:sz w:val="18"/>
              </w:rPr>
              <w:t>項目2</w:t>
            </w:r>
          </w:p>
        </w:tc>
        <w:tc>
          <w:tcPr>
            <w:tcW w:type="dxa" w:w="1247"/>
          </w:tcPr>
          <w:p>
            <w:pPr>
              <w:spacing w:after="20" w:before="20"/>
            </w:pPr>
            <w:r/>
            <w:r>
              <w:rPr>
                <w:rFonts w:ascii="游ゴシック" w:hAnsi="游ゴシック" w:eastAsia="游ゴシック"/>
                <w:b w:val="0"/>
                <w:sz w:val="18"/>
              </w:rPr>
              <w:t>会議</w:t>
            </w:r>
          </w:p>
        </w:tc>
      </w:tr>
      <w:tr>
        <w:tc>
          <w:tcPr>
            <w:tcW w:type="dxa" w:w="1361"/>
          </w:tcPr>
          <w:p>
            <w:pPr>
              <w:spacing w:after="20" w:before="20"/>
            </w:pPr>
            <w:r/>
            <w:r>
              <w:rPr>
                <w:rFonts w:ascii="游ゴシック" w:hAnsi="游ゴシック" w:eastAsia="游ゴシック"/>
                <w:b w:val="0"/>
                <w:sz w:val="18"/>
              </w:rPr>
              <w:t>0:30–0:40</w:t>
            </w:r>
          </w:p>
        </w:tc>
        <w:tc>
          <w:tcPr>
            <w:tcW w:type="dxa" w:w="3742"/>
          </w:tcPr>
          <w:p>
            <w:pPr>
              <w:spacing w:after="20" w:before="20"/>
            </w:pPr>
            <w:r/>
            <w:r>
              <w:rPr>
                <w:rFonts w:ascii="游ゴシック" w:hAnsi="游ゴシック" w:eastAsia="游ゴシック"/>
                <w:b w:val="0"/>
                <w:sz w:val="18"/>
              </w:rPr>
              <w:t>推計の前提と採用シナリオ</w:t>
            </w:r>
          </w:p>
        </w:tc>
        <w:tc>
          <w:tcPr>
            <w:tcW w:type="dxa" w:w="3402"/>
          </w:tcPr>
          <w:p>
            <w:pPr>
              <w:spacing w:after="20" w:before="20"/>
            </w:pPr>
            <w:r/>
            <w:r>
              <w:rPr>
                <w:rFonts w:ascii="游ゴシック" w:hAnsi="游ゴシック" w:eastAsia="游ゴシック"/>
                <w:b w:val="0"/>
                <w:sz w:val="18"/>
              </w:rPr>
              <w:t>項目6</w:t>
            </w:r>
          </w:p>
        </w:tc>
        <w:tc>
          <w:tcPr>
            <w:tcW w:type="dxa" w:w="1247"/>
          </w:tcPr>
          <w:p>
            <w:pPr>
              <w:spacing w:after="20" w:before="20"/>
            </w:pPr>
            <w:r/>
            <w:r>
              <w:rPr>
                <w:rFonts w:ascii="游ゴシック" w:hAnsi="游ゴシック" w:eastAsia="游ゴシック"/>
                <w:b w:val="0"/>
                <w:sz w:val="18"/>
              </w:rPr>
              <w:t>会議</w:t>
            </w:r>
          </w:p>
        </w:tc>
      </w:tr>
      <w:tr>
        <w:tc>
          <w:tcPr>
            <w:tcW w:type="dxa" w:w="1361"/>
          </w:tcPr>
          <w:p>
            <w:pPr>
              <w:spacing w:after="20" w:before="20"/>
            </w:pPr>
            <w:r/>
            <w:r>
              <w:rPr>
                <w:rFonts w:ascii="游ゴシック" w:hAnsi="游ゴシック" w:eastAsia="游ゴシック"/>
                <w:b w:val="0"/>
                <w:sz w:val="18"/>
              </w:rPr>
              <w:t>0:40–0:50</w:t>
            </w:r>
          </w:p>
        </w:tc>
        <w:tc>
          <w:tcPr>
            <w:tcW w:type="dxa" w:w="3742"/>
          </w:tcPr>
          <w:p>
            <w:pPr>
              <w:spacing w:after="20" w:before="20"/>
            </w:pPr>
            <w:r/>
            <w:r>
              <w:rPr>
                <w:rFonts w:ascii="游ゴシック" w:hAnsi="游ゴシック" w:eastAsia="游ゴシック"/>
                <w:b w:val="0"/>
                <w:sz w:val="18"/>
              </w:rPr>
              <w:t>第9期実績の提供時期と点検事項の取扱い</w:t>
            </w:r>
          </w:p>
        </w:tc>
        <w:tc>
          <w:tcPr>
            <w:tcW w:type="dxa" w:w="3402"/>
          </w:tcPr>
          <w:p>
            <w:pPr>
              <w:spacing w:after="20" w:before="20"/>
            </w:pPr>
            <w:r/>
            <w:r>
              <w:rPr>
                <w:rFonts w:ascii="游ゴシック" w:hAnsi="游ゴシック" w:eastAsia="游ゴシック"/>
                <w:b w:val="0"/>
                <w:sz w:val="18"/>
              </w:rPr>
              <w:t>項目3・13</w:t>
            </w:r>
          </w:p>
        </w:tc>
        <w:tc>
          <w:tcPr>
            <w:tcW w:type="dxa" w:w="1247"/>
          </w:tcPr>
          <w:p>
            <w:pPr>
              <w:spacing w:after="20" w:before="20"/>
            </w:pPr>
            <w:r/>
            <w:r>
              <w:rPr>
                <w:rFonts w:ascii="游ゴシック" w:hAnsi="游ゴシック" w:eastAsia="游ゴシック"/>
                <w:b w:val="0"/>
                <w:sz w:val="18"/>
              </w:rPr>
              <w:t>会議</w:t>
            </w:r>
          </w:p>
        </w:tc>
      </w:tr>
      <w:tr>
        <w:tc>
          <w:tcPr>
            <w:tcW w:type="dxa" w:w="1361"/>
          </w:tcPr>
          <w:p>
            <w:pPr>
              <w:spacing w:after="20" w:before="20"/>
            </w:pPr>
            <w:r/>
            <w:r>
              <w:rPr>
                <w:rFonts w:ascii="游ゴシック" w:hAnsi="游ゴシック" w:eastAsia="游ゴシック"/>
                <w:b w:val="0"/>
                <w:sz w:val="18"/>
              </w:rPr>
              <w:t>0:50–0:57</w:t>
            </w:r>
          </w:p>
        </w:tc>
        <w:tc>
          <w:tcPr>
            <w:tcW w:type="dxa" w:w="3742"/>
          </w:tcPr>
          <w:p>
            <w:pPr>
              <w:spacing w:after="20" w:before="20"/>
            </w:pPr>
            <w:r/>
            <w:r>
              <w:rPr>
                <w:rFonts w:ascii="游ゴシック" w:hAnsi="游ゴシック" w:eastAsia="游ゴシック"/>
                <w:b w:val="0"/>
                <w:sz w:val="18"/>
              </w:rPr>
              <w:t>個人情報・公開範囲・原稿レビュー</w:t>
            </w:r>
          </w:p>
        </w:tc>
        <w:tc>
          <w:tcPr>
            <w:tcW w:type="dxa" w:w="3402"/>
          </w:tcPr>
          <w:p>
            <w:pPr>
              <w:spacing w:after="20" w:before="20"/>
            </w:pPr>
            <w:r/>
            <w:r>
              <w:rPr>
                <w:rFonts w:ascii="游ゴシック" w:hAnsi="游ゴシック" w:eastAsia="游ゴシック"/>
                <w:b w:val="0"/>
                <w:sz w:val="18"/>
              </w:rPr>
              <w:t>項目9・10・11</w:t>
            </w:r>
          </w:p>
        </w:tc>
        <w:tc>
          <w:tcPr>
            <w:tcW w:type="dxa" w:w="1247"/>
          </w:tcPr>
          <w:p>
            <w:pPr>
              <w:spacing w:after="20" w:before="20"/>
            </w:pPr>
            <w:r/>
            <w:r>
              <w:rPr>
                <w:rFonts w:ascii="游ゴシック" w:hAnsi="游ゴシック" w:eastAsia="游ゴシック"/>
                <w:b w:val="0"/>
                <w:sz w:val="18"/>
              </w:rPr>
              <w:t>会議</w:t>
            </w:r>
          </w:p>
        </w:tc>
      </w:tr>
      <w:tr>
        <w:tc>
          <w:tcPr>
            <w:tcW w:type="dxa" w:w="1361"/>
          </w:tcPr>
          <w:p>
            <w:pPr>
              <w:spacing w:after="20" w:before="20"/>
            </w:pPr>
            <w:r/>
            <w:r>
              <w:rPr>
                <w:rFonts w:ascii="游ゴシック" w:hAnsi="游ゴシック" w:eastAsia="游ゴシック"/>
                <w:b w:val="0"/>
                <w:sz w:val="18"/>
              </w:rPr>
              <w:t>0:57–1:00</w:t>
            </w:r>
          </w:p>
        </w:tc>
        <w:tc>
          <w:tcPr>
            <w:tcW w:type="dxa" w:w="3742"/>
          </w:tcPr>
          <w:p>
            <w:pPr>
              <w:spacing w:after="20" w:before="20"/>
            </w:pPr>
            <w:r/>
            <w:r>
              <w:rPr>
                <w:rFonts w:ascii="游ゴシック" w:hAnsi="游ゴシック" w:eastAsia="游ゴシック"/>
                <w:b w:val="0"/>
                <w:sz w:val="18"/>
              </w:rPr>
              <w:t>まとめと次回まで</w:t>
            </w:r>
          </w:p>
        </w:tc>
        <w:tc>
          <w:tcPr>
            <w:tcW w:type="dxa" w:w="3402"/>
          </w:tcPr>
          <w:p>
            <w:pPr>
              <w:spacing w:after="20" w:before="20"/>
            </w:pPr>
            <w:r/>
            <w:r>
              <w:rPr>
                <w:rFonts w:ascii="游ゴシック" w:hAnsi="游ゴシック" w:eastAsia="游ゴシック"/>
                <w:b w:val="0"/>
                <w:sz w:val="18"/>
              </w:rPr>
              <w:t>―</w:t>
            </w:r>
          </w:p>
        </w:tc>
        <w:tc>
          <w:tcPr>
            <w:tcW w:type="dxa" w:w="1247"/>
          </w:tcPr>
          <w:p>
            <w:pPr>
              <w:spacing w:after="20" w:before="20"/>
            </w:pPr>
            <w:r/>
            <w:r>
              <w:rPr>
                <w:rFonts w:ascii="游ゴシック" w:hAnsi="游ゴシック" w:eastAsia="游ゴシック"/>
                <w:b w:val="0"/>
                <w:sz w:val="18"/>
              </w:rPr>
              <w:t>会議</w:t>
            </w:r>
          </w:p>
        </w:tc>
      </w:tr>
      <w:tr>
        <w:tc>
          <w:tcPr>
            <w:tcW w:type="dxa" w:w="1361"/>
          </w:tcPr>
          <w:p>
            <w:pPr>
              <w:spacing w:after="20" w:before="20"/>
            </w:pPr>
            <w:r/>
            <w:r>
              <w:rPr>
                <w:rFonts w:ascii="游ゴシック" w:hAnsi="游ゴシック" w:eastAsia="游ゴシック"/>
                <w:b w:val="0"/>
                <w:sz w:val="18"/>
              </w:rPr>
              <w:t>―</w:t>
            </w:r>
          </w:p>
        </w:tc>
        <w:tc>
          <w:tcPr>
            <w:tcW w:type="dxa" w:w="3742"/>
          </w:tcPr>
          <w:p>
            <w:pPr>
              <w:spacing w:after="20" w:before="20"/>
            </w:pPr>
            <w:r/>
            <w:r>
              <w:rPr>
                <w:rFonts w:ascii="游ゴシック" w:hAnsi="游ゴシック" w:eastAsia="游ゴシック"/>
                <w:b w:val="0"/>
                <w:sz w:val="18"/>
              </w:rPr>
              <w:t>上記以外</w:t>
            </w:r>
          </w:p>
        </w:tc>
        <w:tc>
          <w:tcPr>
            <w:tcW w:type="dxa" w:w="3402"/>
          </w:tcPr>
          <w:p>
            <w:pPr>
              <w:spacing w:after="20" w:before="20"/>
            </w:pPr>
            <w:r/>
            <w:r>
              <w:rPr>
                <w:rFonts w:ascii="游ゴシック" w:hAnsi="游ゴシック" w:eastAsia="游ゴシック"/>
                <w:b w:val="0"/>
                <w:sz w:val="18"/>
              </w:rPr>
              <w:t>項目4・5・7・8・12・14・15・16</w:t>
            </w:r>
          </w:p>
        </w:tc>
        <w:tc>
          <w:tcPr>
            <w:tcW w:type="dxa" w:w="1247"/>
          </w:tcPr>
          <w:p>
            <w:pPr>
              <w:spacing w:after="20" w:before="20"/>
            </w:pPr>
            <w:r/>
            <w:r>
              <w:rPr>
                <w:rFonts w:ascii="游ゴシック" w:hAnsi="游ゴシック" w:eastAsia="游ゴシック"/>
                <w:b w:val="0"/>
                <w:sz w:val="18"/>
              </w:rPr>
              <w:t>書面</w:t>
            </w:r>
          </w:p>
        </w:tc>
      </w:tr>
    </w:tbl>
    <w:p>
      <w:pPr>
        <w:spacing w:after="80"/>
      </w:pPr>
    </w:p>
    <w:p>
      <w:pPr>
        <w:spacing w:after="160" w:before="0"/>
      </w:pPr>
      <w:r>
        <w:rPr>
          <w:rFonts w:ascii="游ゴシック" w:hAnsi="游ゴシック" w:eastAsia="游ゴシック"/>
          <w:b w:val="0"/>
          <w:sz w:val="18"/>
        </w:rPr>
        <w:t>※ 書面でご確認いただく8項目は、いずれも受託者側で仮に置いて作業を進められるものです。仮置きの内容は各項目に記載しています。</w:t>
      </w:r>
    </w:p>
    <w:p>
      <w:pPr>
        <w:spacing w:after="60" w:before="0"/>
      </w:pPr>
      <w:r>
        <w:rPr>
          <w:rFonts w:ascii="游ゴシック" w:hAnsi="游ゴシック" w:eastAsia="游ゴシック"/>
          <w:b/>
          <w:color w:val="1F3864"/>
          <w:sz w:val="22"/>
        </w:rPr>
        <w:t>【進め方の案（120分の場合）】</w:t>
      </w:r>
    </w:p>
    <w:tbl>
      <w:tblPr>
        <w:tblStyle w:val="TableGrid"/>
        <w:tblW w:type="auto" w:w="0"/>
        <w:tblLook w:firstColumn="1" w:firstRow="1" w:lastColumn="0" w:lastRow="0" w:noHBand="0" w:noVBand="1" w:val="04A0"/>
      </w:tblPr>
      <w:tblGrid>
        <w:gridCol w:w="2466"/>
        <w:gridCol w:w="2466"/>
        <w:gridCol w:w="2466"/>
        <w:gridCol w:w="2466"/>
      </w:tblGrid>
      <w:tr>
        <w:tc>
          <w:tcPr>
            <w:tcW w:type="dxa" w:w="680"/>
            <w:shd w:val="clear" w:fill="4472C4"/>
          </w:tcPr>
          <w:p>
            <w:pPr>
              <w:spacing w:after="20" w:before="20"/>
            </w:pPr>
            <w:r/>
            <w:r>
              <w:rPr>
                <w:rFonts w:ascii="游ゴシック" w:hAnsi="游ゴシック" w:eastAsia="游ゴシック"/>
                <w:b/>
                <w:color w:val="FFFFFF"/>
                <w:sz w:val="18"/>
              </w:rPr>
              <w:t>順</w:t>
            </w:r>
          </w:p>
        </w:tc>
        <w:tc>
          <w:tcPr>
            <w:tcW w:type="dxa" w:w="3969"/>
            <w:shd w:val="clear" w:fill="4472C4"/>
          </w:tcPr>
          <w:p>
            <w:pPr>
              <w:spacing w:after="20" w:before="20"/>
            </w:pPr>
            <w:r/>
            <w:r>
              <w:rPr>
                <w:rFonts w:ascii="游ゴシック" w:hAnsi="游ゴシック" w:eastAsia="游ゴシック"/>
                <w:b/>
                <w:color w:val="FFFFFF"/>
                <w:sz w:val="18"/>
              </w:rPr>
              <w:t>内容</w:t>
            </w:r>
          </w:p>
        </w:tc>
        <w:tc>
          <w:tcPr>
            <w:tcW w:type="dxa" w:w="2835"/>
            <w:shd w:val="clear" w:fill="4472C4"/>
          </w:tcPr>
          <w:p>
            <w:pPr>
              <w:spacing w:after="20" w:before="20"/>
            </w:pPr>
            <w:r/>
            <w:r>
              <w:rPr>
                <w:rFonts w:ascii="游ゴシック" w:hAnsi="游ゴシック" w:eastAsia="游ゴシック"/>
                <w:b/>
                <w:color w:val="FFFFFF"/>
                <w:sz w:val="18"/>
              </w:rPr>
              <w:t>対象</w:t>
            </w:r>
          </w:p>
        </w:tc>
        <w:tc>
          <w:tcPr>
            <w:tcW w:type="dxa" w:w="2268"/>
            <w:shd w:val="clear" w:fill="4472C4"/>
          </w:tcPr>
          <w:p>
            <w:pPr>
              <w:spacing w:after="20" w:before="20"/>
            </w:pPr>
            <w:r/>
            <w:r>
              <w:rPr>
                <w:rFonts w:ascii="游ゴシック" w:hAnsi="游ゴシック" w:eastAsia="游ゴシック"/>
                <w:b/>
                <w:color w:val="FFFFFF"/>
                <w:sz w:val="18"/>
              </w:rPr>
              <w:t>所要</w:t>
            </w:r>
          </w:p>
        </w:tc>
      </w:tr>
      <w:tr>
        <w:tc>
          <w:tcPr>
            <w:tcW w:type="dxa" w:w="680"/>
          </w:tcPr>
          <w:p>
            <w:pPr>
              <w:spacing w:after="20" w:before="20"/>
            </w:pPr>
            <w:r/>
            <w:r>
              <w:rPr>
                <w:rFonts w:ascii="游ゴシック" w:hAnsi="游ゴシック" w:eastAsia="游ゴシック"/>
                <w:b w:val="0"/>
                <w:sz w:val="18"/>
              </w:rPr>
              <w:t>1</w:t>
            </w:r>
          </w:p>
        </w:tc>
        <w:tc>
          <w:tcPr>
            <w:tcW w:type="dxa" w:w="3969"/>
          </w:tcPr>
          <w:p>
            <w:pPr>
              <w:spacing w:after="20" w:before="20"/>
            </w:pPr>
            <w:r/>
            <w:r>
              <w:rPr>
                <w:rFonts w:ascii="游ゴシック" w:hAnsi="游ゴシック" w:eastAsia="游ゴシック"/>
                <w:b w:val="0"/>
                <w:sz w:val="18"/>
              </w:rPr>
              <w:t>代表KPI4項目の代理指標</w:t>
            </w:r>
          </w:p>
        </w:tc>
        <w:tc>
          <w:tcPr>
            <w:tcW w:type="dxa" w:w="2835"/>
          </w:tcPr>
          <w:p>
            <w:pPr>
              <w:spacing w:after="20" w:before="20"/>
            </w:pPr>
            <w:r/>
            <w:r>
              <w:rPr>
                <w:rFonts w:ascii="游ゴシック" w:hAnsi="游ゴシック" w:eastAsia="游ゴシック"/>
                <w:b w:val="0"/>
                <w:sz w:val="18"/>
              </w:rPr>
              <w:t>項目1</w:t>
            </w:r>
          </w:p>
        </w:tc>
        <w:tc>
          <w:tcPr>
            <w:tcW w:type="dxa" w:w="2268"/>
          </w:tcPr>
          <w:p>
            <w:pPr>
              <w:spacing w:after="20" w:before="20"/>
            </w:pPr>
            <w:r/>
            <w:r>
              <w:rPr>
                <w:rFonts w:ascii="游ゴシック" w:hAnsi="游ゴシック" w:eastAsia="游ゴシック"/>
                <w:b w:val="0"/>
                <w:sz w:val="18"/>
              </w:rPr>
              <w:t>15分</w:t>
            </w:r>
          </w:p>
        </w:tc>
      </w:tr>
      <w:tr>
        <w:tc>
          <w:tcPr>
            <w:tcW w:type="dxa" w:w="680"/>
          </w:tcPr>
          <w:p>
            <w:pPr>
              <w:spacing w:after="20" w:before="20"/>
            </w:pPr>
            <w:r/>
            <w:r>
              <w:rPr>
                <w:rFonts w:ascii="游ゴシック" w:hAnsi="游ゴシック" w:eastAsia="游ゴシック"/>
                <w:b w:val="0"/>
                <w:sz w:val="18"/>
              </w:rPr>
              <w:t>2</w:t>
            </w:r>
          </w:p>
        </w:tc>
        <w:tc>
          <w:tcPr>
            <w:tcW w:type="dxa" w:w="3969"/>
          </w:tcPr>
          <w:p>
            <w:pPr>
              <w:spacing w:after="20" w:before="20"/>
            </w:pPr>
            <w:r/>
            <w:r>
              <w:rPr>
                <w:rFonts w:ascii="游ゴシック" w:hAnsi="游ゴシック" w:eastAsia="游ゴシック"/>
                <w:b w:val="0"/>
                <w:sz w:val="18"/>
              </w:rPr>
              <w:t>日程の確定</w:t>
            </w:r>
          </w:p>
        </w:tc>
        <w:tc>
          <w:tcPr>
            <w:tcW w:type="dxa" w:w="2835"/>
          </w:tcPr>
          <w:p>
            <w:pPr>
              <w:spacing w:after="20" w:before="20"/>
            </w:pPr>
            <w:r/>
            <w:r>
              <w:rPr>
                <w:rFonts w:ascii="游ゴシック" w:hAnsi="游ゴシック" w:eastAsia="游ゴシック"/>
                <w:b w:val="0"/>
                <w:sz w:val="18"/>
              </w:rPr>
              <w:t>項目2</w:t>
            </w:r>
          </w:p>
        </w:tc>
        <w:tc>
          <w:tcPr>
            <w:tcW w:type="dxa" w:w="2268"/>
          </w:tcPr>
          <w:p>
            <w:pPr>
              <w:spacing w:after="20" w:before="20"/>
            </w:pPr>
            <w:r/>
            <w:r>
              <w:rPr>
                <w:rFonts w:ascii="游ゴシック" w:hAnsi="游ゴシック" w:eastAsia="游ゴシック"/>
                <w:b w:val="0"/>
                <w:sz w:val="18"/>
              </w:rPr>
              <w:t>10分</w:t>
            </w:r>
          </w:p>
        </w:tc>
      </w:tr>
      <w:tr>
        <w:tc>
          <w:tcPr>
            <w:tcW w:type="dxa" w:w="680"/>
          </w:tcPr>
          <w:p>
            <w:pPr>
              <w:spacing w:after="20" w:before="20"/>
            </w:pPr>
            <w:r/>
            <w:r>
              <w:rPr>
                <w:rFonts w:ascii="游ゴシック" w:hAnsi="游ゴシック" w:eastAsia="游ゴシック"/>
                <w:b w:val="0"/>
                <w:sz w:val="18"/>
              </w:rPr>
              <w:t>3</w:t>
            </w:r>
          </w:p>
        </w:tc>
        <w:tc>
          <w:tcPr>
            <w:tcW w:type="dxa" w:w="3969"/>
          </w:tcPr>
          <w:p>
            <w:pPr>
              <w:spacing w:after="20" w:before="20"/>
            </w:pPr>
            <w:r/>
            <w:r>
              <w:rPr>
                <w:rFonts w:ascii="游ゴシック" w:hAnsi="游ゴシック" w:eastAsia="游ゴシック"/>
                <w:b w:val="0"/>
                <w:sz w:val="18"/>
              </w:rPr>
              <w:t>資料の提供時期</w:t>
            </w:r>
          </w:p>
        </w:tc>
        <w:tc>
          <w:tcPr>
            <w:tcW w:type="dxa" w:w="2835"/>
          </w:tcPr>
          <w:p>
            <w:pPr>
              <w:spacing w:after="20" w:before="20"/>
            </w:pPr>
            <w:r/>
            <w:r>
              <w:rPr>
                <w:rFonts w:ascii="游ゴシック" w:hAnsi="游ゴシック" w:eastAsia="游ゴシック"/>
                <w:b w:val="0"/>
                <w:sz w:val="18"/>
              </w:rPr>
              <w:t>項目3・4・5</w:t>
            </w:r>
          </w:p>
        </w:tc>
        <w:tc>
          <w:tcPr>
            <w:tcW w:type="dxa" w:w="2268"/>
          </w:tcPr>
          <w:p>
            <w:pPr>
              <w:spacing w:after="20" w:before="20"/>
            </w:pPr>
            <w:r/>
            <w:r>
              <w:rPr>
                <w:rFonts w:ascii="游ゴシック" w:hAnsi="游ゴシック" w:eastAsia="游ゴシック"/>
                <w:b w:val="0"/>
                <w:sz w:val="18"/>
              </w:rPr>
              <w:t>15分</w:t>
            </w:r>
          </w:p>
        </w:tc>
      </w:tr>
      <w:tr>
        <w:tc>
          <w:tcPr>
            <w:tcW w:type="dxa" w:w="680"/>
          </w:tcPr>
          <w:p>
            <w:pPr>
              <w:spacing w:after="20" w:before="20"/>
            </w:pPr>
            <w:r/>
            <w:r>
              <w:rPr>
                <w:rFonts w:ascii="游ゴシック" w:hAnsi="游ゴシック" w:eastAsia="游ゴシック"/>
                <w:b w:val="0"/>
                <w:sz w:val="18"/>
              </w:rPr>
              <w:t>4</w:t>
            </w:r>
          </w:p>
        </w:tc>
        <w:tc>
          <w:tcPr>
            <w:tcW w:type="dxa" w:w="3969"/>
          </w:tcPr>
          <w:p>
            <w:pPr>
              <w:spacing w:after="20" w:before="20"/>
            </w:pPr>
            <w:r/>
            <w:r>
              <w:rPr>
                <w:rFonts w:ascii="游ゴシック" w:hAnsi="游ゴシック" w:eastAsia="游ゴシック"/>
                <w:b w:val="0"/>
                <w:sz w:val="18"/>
              </w:rPr>
              <w:t>推計と掲載の決定</w:t>
            </w:r>
          </w:p>
        </w:tc>
        <w:tc>
          <w:tcPr>
            <w:tcW w:type="dxa" w:w="2835"/>
          </w:tcPr>
          <w:p>
            <w:pPr>
              <w:spacing w:after="20" w:before="20"/>
            </w:pPr>
            <w:r/>
            <w:r>
              <w:rPr>
                <w:rFonts w:ascii="游ゴシック" w:hAnsi="游ゴシック" w:eastAsia="游ゴシック"/>
                <w:b w:val="0"/>
                <w:sz w:val="18"/>
              </w:rPr>
              <w:t>項目6・7</w:t>
            </w:r>
          </w:p>
        </w:tc>
        <w:tc>
          <w:tcPr>
            <w:tcW w:type="dxa" w:w="2268"/>
          </w:tcPr>
          <w:p>
            <w:pPr>
              <w:spacing w:after="20" w:before="20"/>
            </w:pPr>
            <w:r/>
            <w:r>
              <w:rPr>
                <w:rFonts w:ascii="游ゴシック" w:hAnsi="游ゴシック" w:eastAsia="游ゴシック"/>
                <w:b w:val="0"/>
                <w:sz w:val="18"/>
              </w:rPr>
              <w:t>25分</w:t>
            </w:r>
          </w:p>
        </w:tc>
      </w:tr>
      <w:tr>
        <w:tc>
          <w:tcPr>
            <w:tcW w:type="dxa" w:w="680"/>
          </w:tcPr>
          <w:p>
            <w:pPr>
              <w:spacing w:after="20" w:before="20"/>
            </w:pPr>
            <w:r/>
            <w:r>
              <w:rPr>
                <w:rFonts w:ascii="游ゴシック" w:hAnsi="游ゴシック" w:eastAsia="游ゴシック"/>
                <w:b w:val="0"/>
                <w:sz w:val="18"/>
              </w:rPr>
              <w:t>5</w:t>
            </w:r>
          </w:p>
        </w:tc>
        <w:tc>
          <w:tcPr>
            <w:tcW w:type="dxa" w:w="3969"/>
          </w:tcPr>
          <w:p>
            <w:pPr>
              <w:spacing w:after="20" w:before="20"/>
            </w:pPr>
            <w:r/>
            <w:r>
              <w:rPr>
                <w:rFonts w:ascii="游ゴシック" w:hAnsi="游ゴシック" w:eastAsia="游ゴシック"/>
                <w:b w:val="0"/>
                <w:sz w:val="18"/>
              </w:rPr>
              <w:t>指標・調査・個人情報</w:t>
            </w:r>
          </w:p>
        </w:tc>
        <w:tc>
          <w:tcPr>
            <w:tcW w:type="dxa" w:w="2835"/>
          </w:tcPr>
          <w:p>
            <w:pPr>
              <w:spacing w:after="20" w:before="20"/>
            </w:pPr>
            <w:r/>
            <w:r>
              <w:rPr>
                <w:rFonts w:ascii="游ゴシック" w:hAnsi="游ゴシック" w:eastAsia="游ゴシック"/>
                <w:b w:val="0"/>
                <w:sz w:val="18"/>
              </w:rPr>
              <w:t>項目8・9・10・13・14</w:t>
            </w:r>
          </w:p>
        </w:tc>
        <w:tc>
          <w:tcPr>
            <w:tcW w:type="dxa" w:w="2268"/>
          </w:tcPr>
          <w:p>
            <w:pPr>
              <w:spacing w:after="20" w:before="20"/>
            </w:pPr>
            <w:r/>
            <w:r>
              <w:rPr>
                <w:rFonts w:ascii="游ゴシック" w:hAnsi="游ゴシック" w:eastAsia="游ゴシック"/>
                <w:b w:val="0"/>
                <w:sz w:val="18"/>
              </w:rPr>
              <w:t>35分</w:t>
            </w:r>
          </w:p>
        </w:tc>
      </w:tr>
      <w:tr>
        <w:tc>
          <w:tcPr>
            <w:tcW w:type="dxa" w:w="680"/>
          </w:tcPr>
          <w:p>
            <w:pPr>
              <w:spacing w:after="20" w:before="20"/>
            </w:pPr>
            <w:r/>
            <w:r>
              <w:rPr>
                <w:rFonts w:ascii="游ゴシック" w:hAnsi="游ゴシック" w:eastAsia="游ゴシック"/>
                <w:b w:val="0"/>
                <w:sz w:val="18"/>
              </w:rPr>
              <w:t>6</w:t>
            </w:r>
          </w:p>
        </w:tc>
        <w:tc>
          <w:tcPr>
            <w:tcW w:type="dxa" w:w="3969"/>
          </w:tcPr>
          <w:p>
            <w:pPr>
              <w:spacing w:after="20" w:before="20"/>
            </w:pPr>
            <w:r/>
            <w:r>
              <w:rPr>
                <w:rFonts w:ascii="游ゴシック" w:hAnsi="游ゴシック" w:eastAsia="游ゴシック"/>
                <w:b w:val="0"/>
                <w:sz w:val="18"/>
              </w:rPr>
              <w:t>計画の記述と成果品</w:t>
            </w:r>
          </w:p>
        </w:tc>
        <w:tc>
          <w:tcPr>
            <w:tcW w:type="dxa" w:w="2835"/>
          </w:tcPr>
          <w:p>
            <w:pPr>
              <w:spacing w:after="20" w:before="20"/>
            </w:pPr>
            <w:r/>
            <w:r>
              <w:rPr>
                <w:rFonts w:ascii="游ゴシック" w:hAnsi="游ゴシック" w:eastAsia="游ゴシック"/>
                <w:b w:val="0"/>
                <w:sz w:val="18"/>
              </w:rPr>
              <w:t>項目11・12・15・16</w:t>
            </w:r>
          </w:p>
        </w:tc>
        <w:tc>
          <w:tcPr>
            <w:tcW w:type="dxa" w:w="2268"/>
          </w:tcPr>
          <w:p>
            <w:pPr>
              <w:spacing w:after="20" w:before="20"/>
            </w:pPr>
            <w:r/>
            <w:r>
              <w:rPr>
                <w:rFonts w:ascii="游ゴシック" w:hAnsi="游ゴシック" w:eastAsia="游ゴシック"/>
                <w:b w:val="0"/>
                <w:sz w:val="18"/>
              </w:rPr>
              <w:t>20分</w:t>
            </w:r>
          </w:p>
        </w:tc>
      </w:tr>
    </w:tbl>
    <w:p>
      <w:pPr>
        <w:spacing w:after="80"/>
      </w:pPr>
    </w:p>
    <w:p>
      <w:pPr>
        <w:spacing w:after="0" w:before="0"/>
      </w:pPr>
      <w:r>
        <w:rPr>
          <w:rFonts w:ascii="游ゴシック" w:hAnsi="游ゴシック" w:eastAsia="游ゴシック"/>
          <w:b w:val="0"/>
          <w:sz w:val="18"/>
        </w:rPr>
        <w:t>※ 合計120分です。時間が限られる場合は、上記の60分の進め方によってください。</w:t>
      </w:r>
    </w:p>
    <w:p>
      <w:r>
        <w:br w:type="page"/>
      </w: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項目1</w:t>
            </w:r>
          </w:p>
          <w:p>
            <w:pPr>
              <w:spacing w:after="20" w:before="0"/>
            </w:pPr>
            <w:r>
              <w:rPr>
                <w:rFonts w:ascii="游ゴシック" w:hAnsi="游ゴシック" w:eastAsia="游ゴシック"/>
                <w:b/>
                <w:color w:val="FFFFFF"/>
                <w:sz w:val="20"/>
              </w:rPr>
              <w:t>業務範囲</w:t>
            </w:r>
          </w:p>
        </w:tc>
        <w:tc>
          <w:tcPr>
            <w:tcW w:type="dxa" w:w="7824"/>
            <w:shd w:val="clear" w:fill="DEEBF7"/>
          </w:tcPr>
          <w:p>
            <w:pPr>
              <w:spacing w:after="20" w:before="20"/>
            </w:pPr>
            <w:r/>
            <w:r>
              <w:rPr>
                <w:rFonts w:ascii="游ゴシック" w:hAnsi="游ゴシック" w:eastAsia="游ゴシック"/>
                <w:b/>
                <w:sz w:val="22"/>
              </w:rPr>
              <w:t>事業所実態調査で把握できない項目と代表KPI4項目の扱い</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令和8年8月6日のご連絡により、事業所実態調査は実施済みであり、現時点で提出されている調査結果はすべて受領しているものと理解しております。</w:t>
            </w:r>
          </w:p>
          <w:p>
            <w:pPr>
              <w:spacing w:after="20" w:before="0"/>
            </w:pPr>
            <w:r>
              <w:rPr>
                <w:rFonts w:ascii="游ゴシック" w:hAnsi="游ゴシック" w:eastAsia="游ゴシック"/>
                <w:b w:val="0"/>
                <w:sz w:val="19"/>
              </w:rPr>
              <w:t>受領した事業所票27件の項目は、介護職員数、常勤・非常勤、外国人、派遣、採用者数、離職者数です。</w:t>
            </w:r>
          </w:p>
          <w:p>
            <w:pPr>
              <w:spacing w:after="20" w:before="0"/>
            </w:pPr>
            <w:r>
              <w:rPr>
                <w:rFonts w:ascii="游ゴシック" w:hAnsi="游ゴシック" w:eastAsia="游ゴシック"/>
                <w:b w:val="0"/>
                <w:sz w:val="19"/>
              </w:rPr>
              <w:t>一方、キックオフ会議資料の設計案が挙げていた欠員、受入困難、休廃止・縮小意向、ICT、生産性、BCPは、受領した回答に含まれておりません。</w:t>
            </w:r>
          </w:p>
          <w:p>
            <w:pPr>
              <w:spacing w:after="20" w:before="0"/>
            </w:pPr>
            <w:r>
              <w:rPr>
                <w:rFonts w:ascii="游ゴシック" w:hAnsi="游ゴシック" w:eastAsia="游ゴシック"/>
                <w:b w:val="0"/>
                <w:sz w:val="19"/>
              </w:rPr>
              <w:t>このため、代表KPIのうち次の4項目は基準値を算定できません。</w:t>
            </w:r>
          </w:p>
          <w:p>
            <w:pPr>
              <w:spacing w:after="20" w:before="0"/>
            </w:pPr>
            <w:r>
              <w:rPr>
                <w:rFonts w:ascii="游ゴシック" w:hAnsi="游ゴシック" w:eastAsia="游ゴシック"/>
                <w:b w:val="0"/>
                <w:sz w:val="19"/>
              </w:rPr>
              <w:t>・H07 主介護者の高負担割合（在宅介護実態調査。未実施）</w:t>
            </w:r>
          </w:p>
          <w:p>
            <w:pPr>
              <w:spacing w:after="20" w:before="0"/>
            </w:pPr>
            <w:r>
              <w:rPr>
                <w:rFonts w:ascii="游ゴシック" w:hAnsi="游ゴシック" w:eastAsia="游ゴシック"/>
                <w:b w:val="0"/>
                <w:sz w:val="19"/>
              </w:rPr>
              <w:t>・H08 介護離職懸念・就労継続困難割合（同上）</w:t>
            </w:r>
          </w:p>
          <w:p>
            <w:pPr>
              <w:spacing w:after="20" w:before="0"/>
            </w:pPr>
            <w:r>
              <w:rPr>
                <w:rFonts w:ascii="游ゴシック" w:hAnsi="游ゴシック" w:eastAsia="游ゴシック"/>
                <w:b w:val="0"/>
                <w:sz w:val="19"/>
              </w:rPr>
              <w:t>・H12 必要サービス未充足率（受入困難の設問なし）</w:t>
            </w:r>
          </w:p>
          <w:p>
            <w:pPr>
              <w:spacing w:after="20" w:before="0"/>
            </w:pPr>
            <w:r>
              <w:rPr>
                <w:rFonts w:ascii="游ゴシック" w:hAnsi="游ゴシック" w:eastAsia="游ゴシック"/>
                <w:b w:val="0"/>
                <w:sz w:val="19"/>
              </w:rPr>
              <w:t>・H16 災害・感染症時の必須サービス継続率（BCPの設問なし）</w:t>
            </w:r>
          </w:p>
          <w:p>
            <w:pPr>
              <w:spacing w:after="20" w:before="0"/>
            </w:pPr>
            <w:r>
              <w:rPr>
                <w:rFonts w:ascii="游ゴシック" w:hAnsi="游ゴシック" w:eastAsia="游ゴシック"/>
                <w:b w:val="0"/>
                <w:sz w:val="19"/>
              </w:rPr>
              <w:t>受託者は代理指標への振替を案としております。H12は居所変更実態調査の「供給不足を理由とする住替え」で部分的に、H16はBCPの策定率という体制の指標に組み替えることが考えられます。H07・H08は代替できる指標が見当たりません。</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代理指標へ振り替える（受託者の案）</w:t>
            </w:r>
          </w:p>
          <w:p>
            <w:pPr>
              <w:spacing w:after="20" w:before="0"/>
            </w:pPr>
            <w:r>
              <w:rPr>
                <w:rFonts w:ascii="游ゴシック" w:hAnsi="游ゴシック" w:eastAsia="游ゴシック"/>
                <w:b w:val="0"/>
                <w:sz w:val="19"/>
              </w:rPr>
              <w:t>□　4項目を代表KPIから落とす</w:t>
            </w:r>
          </w:p>
          <w:p>
            <w:pPr>
              <w:spacing w:after="20" w:before="0"/>
            </w:pPr>
            <w:r>
              <w:rPr>
                <w:rFonts w:ascii="游ゴシック" w:hAnsi="游ゴシック" w:eastAsia="游ゴシック"/>
                <w:b w:val="0"/>
                <w:sz w:val="19"/>
              </w:rPr>
              <w:t>□　追加の設問により事業所へ照会する</w:t>
            </w:r>
          </w:p>
          <w:p>
            <w:pPr>
              <w:spacing w:after="20" w:before="0"/>
            </w:pPr>
            <w:r>
              <w:rPr>
                <w:rFonts w:ascii="游ゴシック" w:hAnsi="游ゴシック" w:eastAsia="游ゴシック"/>
                <w:b w:val="0"/>
                <w:sz w:val="19"/>
              </w:rPr>
              <w:t>□　在宅介護実態調査を別途実施する（業務範囲の追加として別途協議する）</w:t>
            </w:r>
          </w:p>
          <w:p>
            <w:pPr>
              <w:spacing w:after="20" w:before="0"/>
            </w:pPr>
            <w:r>
              <w:rPr>
                <w:rFonts w:ascii="游ゴシック" w:hAnsi="游ゴシック" w:eastAsia="游ゴシック"/>
                <w:b w:val="0"/>
                <w:sz w:val="19"/>
              </w:rPr>
              <w:t>□　本日は保留とし、後日決定する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代表KPIのH07（介護者の負担）・H08（就労との両立）・H12（必要サービス未充足率）・H16（災害感染症時の継続率）の基準値と目標値が確定しません。計画本文の代表KPIが16項目から12項目に減る可能性があります。</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骨子案 第6節／キックオフ資料（校正反映版）表5・表10／実施済み3調査の受領点検と集計 06シート</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項目2</w:t>
            </w:r>
          </w:p>
          <w:p>
            <w:pPr>
              <w:spacing w:after="20" w:before="0"/>
            </w:pPr>
            <w:r>
              <w:rPr>
                <w:rFonts w:ascii="游ゴシック" w:hAnsi="游ゴシック" w:eastAsia="游ゴシック"/>
                <w:b/>
                <w:color w:val="FFFFFF"/>
                <w:sz w:val="20"/>
              </w:rPr>
              <w:t>日程</w:t>
            </w:r>
          </w:p>
        </w:tc>
        <w:tc>
          <w:tcPr>
            <w:tcW w:type="dxa" w:w="7824"/>
            <w:shd w:val="clear" w:fill="DEEBF7"/>
          </w:tcPr>
          <w:p>
            <w:pPr>
              <w:spacing w:after="20" w:before="20"/>
            </w:pPr>
            <w:r/>
            <w:r>
              <w:rPr>
                <w:rFonts w:ascii="游ゴシック" w:hAnsi="游ゴシック" w:eastAsia="游ゴシック"/>
                <w:b/>
                <w:sz w:val="22"/>
              </w:rPr>
              <w:t>介護保険事業計画策定委員会の開催日程</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第1回から最終回までの開催日、各回の審議事項、資料の提出期限、委員の構成と人数をご確認ください。</w:t>
            </w:r>
          </w:p>
          <w:p>
            <w:pPr>
              <w:spacing w:after="20" w:before="0"/>
            </w:pPr>
            <w:r>
              <w:rPr>
                <w:rFonts w:ascii="游ゴシック" w:hAnsi="游ゴシック" w:eastAsia="游ゴシック"/>
                <w:b w:val="0"/>
                <w:sz w:val="19"/>
              </w:rPr>
              <w:t>現在、仕様書４（8）各種会議への技術的支援の進捗は0.10であり、日程が未確定のため資料原案の作成に着手できていません。</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仕様書４（8）に着手できません。策定委員会に付議する5件（施設整備方針、圏域設定、給付水準の評価の枠組み、代表KPIの評価表現、給付費の地域内還流）の整理もできません。パブリックコメントの実施期間（令和9年1月）にも影響します。</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必要事項の一覧 日程No.1／点検結果 修正No.9</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項目3</w:t>
            </w:r>
          </w:p>
          <w:p>
            <w:pPr>
              <w:spacing w:after="20" w:before="0"/>
            </w:pPr>
            <w:r>
              <w:rPr>
                <w:rFonts w:ascii="游ゴシック" w:hAnsi="游ゴシック" w:eastAsia="游ゴシック"/>
                <w:b/>
                <w:color w:val="FFFFFF"/>
                <w:sz w:val="20"/>
              </w:rPr>
              <w:t>資料</w:t>
            </w:r>
          </w:p>
        </w:tc>
        <w:tc>
          <w:tcPr>
            <w:tcW w:type="dxa" w:w="7824"/>
            <w:shd w:val="clear" w:fill="DEEBF7"/>
          </w:tcPr>
          <w:p>
            <w:pPr>
              <w:spacing w:after="20" w:before="20"/>
            </w:pPr>
            <w:r/>
            <w:r>
              <w:rPr>
                <w:rFonts w:ascii="游ゴシック" w:hAnsi="游ゴシック" w:eastAsia="游ゴシック"/>
                <w:b/>
                <w:sz w:val="22"/>
              </w:rPr>
              <w:t>令和6〜8年度の施策・事業実績の提供時期</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第9期のプロセス評価（事業が計画どおり実施されたか）に必要な資料です。実績、事業量、対象実人数、予算・決算をご提供ください。</w:t>
            </w:r>
          </w:p>
          <w:p>
            <w:pPr>
              <w:spacing w:after="20" w:before="0"/>
            </w:pPr>
            <w:r>
              <w:rPr>
                <w:rFonts w:ascii="游ゴシック" w:hAnsi="游ゴシック" w:eastAsia="游ゴシック"/>
                <w:b w:val="0"/>
                <w:sz w:val="19"/>
              </w:rPr>
              <w:t>あわせて、評価区分（達成・概ね達成・未達・評価不能）の考え方と、把握できていない事項の扱いをご確認ください。</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令和8年8月中に提供できる</w:t>
            </w:r>
          </w:p>
          <w:p>
            <w:pPr>
              <w:spacing w:after="20" w:before="0"/>
            </w:pPr>
            <w:r>
              <w:rPr>
                <w:rFonts w:ascii="游ゴシック" w:hAnsi="游ゴシック" w:eastAsia="游ゴシック"/>
                <w:b w:val="0"/>
                <w:sz w:val="19"/>
              </w:rPr>
              <w:t>□　令和8年9月中に提供できる</w:t>
            </w:r>
          </w:p>
          <w:p>
            <w:pPr>
              <w:spacing w:after="20" w:before="0"/>
            </w:pPr>
            <w:r>
              <w:rPr>
                <w:rFonts w:ascii="游ゴシック" w:hAnsi="游ゴシック" w:eastAsia="游ゴシック"/>
                <w:b w:val="0"/>
                <w:sz w:val="19"/>
              </w:rPr>
              <w:t>□　一部のみ提供できる（範囲を記入欄に記載）</w:t>
            </w:r>
          </w:p>
          <w:p>
            <w:pPr>
              <w:spacing w:after="20" w:before="0"/>
            </w:pPr>
            <w:r>
              <w:rPr>
                <w:rFonts w:ascii="游ゴシック" w:hAnsi="游ゴシック" w:eastAsia="游ゴシック"/>
                <w:b w:val="0"/>
                <w:sz w:val="19"/>
              </w:rPr>
              <w:t>□　提供時期は後日連絡する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仕様書４（2）の第9期評価が完了しません。第3章の施策単位の達成・未達の判定ができず、現時点の評価は計画記載事項の構造評価にとどまります。計画骨子案（令和8年10月）の前提でもあります。</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キックオフ資料 表17・表18②／必要事項の一覧 資料No.1</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項目4</w:t>
            </w:r>
          </w:p>
          <w:p>
            <w:pPr>
              <w:spacing w:after="20" w:before="0"/>
            </w:pPr>
            <w:r>
              <w:rPr>
                <w:rFonts w:ascii="游ゴシック" w:hAnsi="游ゴシック" w:eastAsia="游ゴシック"/>
                <w:b/>
                <w:color w:val="FFFFFF"/>
                <w:sz w:val="20"/>
              </w:rPr>
              <w:t>資料</w:t>
            </w:r>
          </w:p>
        </w:tc>
        <w:tc>
          <w:tcPr>
            <w:tcW w:type="dxa" w:w="7824"/>
            <w:shd w:val="clear" w:fill="DEEBF7"/>
          </w:tcPr>
          <w:p>
            <w:pPr>
              <w:spacing w:after="20" w:before="20"/>
            </w:pPr>
            <w:r/>
            <w:r>
              <w:rPr>
                <w:rFonts w:ascii="游ゴシック" w:hAnsi="游ゴシック" w:eastAsia="游ゴシック"/>
                <w:b/>
                <w:sz w:val="22"/>
              </w:rPr>
              <w:t>3調査の配布先と回収の記録</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在宅生活改善調査、居所変更実態調査、介護人材実態調査の第10期分は、令和8年8月4日に23の法人・事業者から102ファイルをご提供いただき、集計・分析を完了しました。</w:t>
            </w:r>
          </w:p>
          <w:p>
            <w:pPr>
              <w:spacing w:after="20" w:before="0"/>
            </w:pPr>
            <w:r>
              <w:rPr>
                <w:rFonts w:ascii="游ゴシック" w:hAnsi="游ゴシック" w:eastAsia="游ゴシック"/>
                <w:b w:val="0"/>
                <w:sz w:val="19"/>
              </w:rPr>
              <w:t>残るのは配布先と回収の記録です。配布数の記録がないため、３調査とも回収率を算定できていません。公表データで母数を置き換えられる訪問系（13事業所のうち3事業所・回収率23.1％）と居宅介護支援（13事業所のうち10事業所）以外は、回答が区域内の実態を代表しているかを判定できません。</w:t>
            </w:r>
          </w:p>
          <w:p>
            <w:pPr>
              <w:spacing w:after="20" w:before="0"/>
            </w:pPr>
            <w:r>
              <w:rPr>
                <w:rFonts w:ascii="游ゴシック" w:hAnsi="游ゴシック" w:eastAsia="游ゴシック"/>
                <w:b w:val="0"/>
                <w:sz w:val="19"/>
              </w:rPr>
              <w:t>調査票の様式（第10期分）もあわせてご提供ください。利用者票の所在地区の選択肢が「1.○○　2.○○」のまま配布されていること（点検事項No.3）の経緯を確認するために要します。</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配布先の一覧と配布数を提供できる（令和8年8月中）</w:t>
            </w:r>
          </w:p>
          <w:p>
            <w:pPr>
              <w:spacing w:after="20" w:before="0"/>
            </w:pPr>
            <w:r>
              <w:rPr>
                <w:rFonts w:ascii="游ゴシック" w:hAnsi="游ゴシック" w:eastAsia="游ゴシック"/>
                <w:b w:val="0"/>
                <w:sz w:val="19"/>
              </w:rPr>
              <w:t>□　配布先の一覧のみ提供できる（配布数の記録はない）</w:t>
            </w:r>
          </w:p>
          <w:p>
            <w:pPr>
              <w:spacing w:after="20" w:before="0"/>
            </w:pPr>
            <w:r>
              <w:rPr>
                <w:rFonts w:ascii="游ゴシック" w:hAnsi="游ゴシック" w:eastAsia="游ゴシック"/>
                <w:b w:val="0"/>
                <w:sz w:val="19"/>
              </w:rPr>
              <w:t>□　記録が残っていないため提供できない</w:t>
            </w:r>
          </w:p>
          <w:p>
            <w:pPr>
              <w:spacing w:after="20" w:before="0"/>
            </w:pPr>
            <w:r>
              <w:rPr>
                <w:rFonts w:ascii="游ゴシック" w:hAnsi="游ゴシック" w:eastAsia="游ゴシック"/>
                <w:b w:val="0"/>
                <w:sz w:val="19"/>
              </w:rPr>
              <w:t>□　提供時期は後日連絡する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回収率を算定できず、調査結果が区域内の実態をどの程度代表しているかを報告書に記述できません。また、回答のない９施設（項目14）が配布先から漏れていたのか回収できなかったのかを判別できません。</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必要事項の一覧 資料No.2／実施済み調査 結果報告書 第1章2（4）／3調査の点検 No.29</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項目5</w:t>
            </w:r>
          </w:p>
          <w:p>
            <w:pPr>
              <w:spacing w:after="20" w:before="0"/>
            </w:pPr>
            <w:r>
              <w:rPr>
                <w:rFonts w:ascii="游ゴシック" w:hAnsi="游ゴシック" w:eastAsia="游ゴシック"/>
                <w:b/>
                <w:color w:val="FFFFFF"/>
                <w:sz w:val="20"/>
              </w:rPr>
              <w:t>資料</w:t>
            </w:r>
          </w:p>
        </w:tc>
        <w:tc>
          <w:tcPr>
            <w:tcW w:type="dxa" w:w="7824"/>
            <w:shd w:val="clear" w:fill="DEEBF7"/>
          </w:tcPr>
          <w:p>
            <w:pPr>
              <w:spacing w:after="20" w:before="20"/>
            </w:pPr>
            <w:r/>
            <w:r>
              <w:rPr>
                <w:rFonts w:ascii="游ゴシック" w:hAnsi="游ゴシック" w:eastAsia="游ゴシック"/>
                <w:b/>
                <w:sz w:val="22"/>
              </w:rPr>
              <w:t>居住系・施設の種別別受給者数と総合事業の実績</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要介護度別の認定者数は、令和8年8月4日にご提供いただいた見える化システムのB3系列により、平成19年3月末から令和8年3月末までの20時点が得られました。令和8年3月末は要支援1が298人・要支援2が292人・要介護1が515人・要介護2が299人・要介護3が212人・要介護4が213人・要介護5が155人、合計1,984人です（別冊「要介護認定データの確認」01シート）。</w:t>
            </w:r>
          </w:p>
          <w:p>
            <w:pPr>
              <w:spacing w:after="20" w:before="0"/>
            </w:pPr>
            <w:r>
              <w:rPr>
                <w:rFonts w:ascii="游ゴシック" w:hAnsi="游ゴシック" w:eastAsia="游ゴシック"/>
                <w:b w:val="0"/>
                <w:sz w:val="19"/>
              </w:rPr>
              <w:t>サービス種別・要介護度別の受給者数は、同日にご提供いただいた見える化システムのD45・D46系列により代替でき、第2段階（サービス見込量）の算定チェーンが閉じました。同チェーンにより令和7年度の実績を1％未満の差で再現できることを確認しています。</w:t>
            </w:r>
          </w:p>
          <w:p>
            <w:pPr>
              <w:spacing w:after="20" w:before="0"/>
            </w:pPr>
            <w:r>
              <w:rPr>
                <w:rFonts w:ascii="游ゴシック" w:hAnsi="游ゴシック" w:eastAsia="游ゴシック"/>
                <w:b w:val="0"/>
                <w:sz w:val="19"/>
              </w:rPr>
              <w:t>残るのは次の２点です。</w:t>
            </w:r>
          </w:p>
          <w:p>
            <w:pPr>
              <w:spacing w:after="20" w:before="0"/>
            </w:pPr>
            <w:r>
              <w:rPr>
                <w:rFonts w:ascii="游ゴシック" w:hAnsi="游ゴシック" w:eastAsia="游ゴシック"/>
                <w:b w:val="0"/>
                <w:sz w:val="19"/>
              </w:rPr>
              <w:t>【5-1】居住系・施設サービスの種別別の受給者数。見える化のD系列は「居住系」「施設」の区分までであり、グループホーム・特定施設・特養・老健の別が分かりません。第6章第4節（施設等の整備の方針）は種別ごとに定めるため、内訳を要します。</w:t>
            </w:r>
          </w:p>
          <w:p>
            <w:pPr>
              <w:spacing w:after="20" w:before="0"/>
            </w:pPr>
            <w:r>
              <w:rPr>
                <w:rFonts w:ascii="游ゴシック" w:hAnsi="游ゴシック" w:eastAsia="游ゴシック"/>
                <w:b w:val="0"/>
                <w:sz w:val="19"/>
              </w:rPr>
              <w:t>【5-2】介護予防・日常生活支援総合事業の実績（訪問型・通所型のサービス区分別の利用者数と事業費、令和4〜7年度）。見える化システムには系列がなく、広域連合の実績によるほかありません。</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5-1・5-2とも提供できる（令和8年9月中）</w:t>
            </w:r>
          </w:p>
          <w:p>
            <w:pPr>
              <w:spacing w:after="20" w:before="0"/>
            </w:pPr>
            <w:r>
              <w:rPr>
                <w:rFonts w:ascii="游ゴシック" w:hAnsi="游ゴシック" w:eastAsia="游ゴシック"/>
                <w:b w:val="0"/>
                <w:sz w:val="19"/>
              </w:rPr>
              <w:t>□　5-1のみ提供できる（総合事業は集計に時間を要する）</w:t>
            </w:r>
          </w:p>
          <w:p>
            <w:pPr>
              <w:spacing w:after="20" w:before="0"/>
            </w:pPr>
            <w:r>
              <w:rPr>
                <w:rFonts w:ascii="游ゴシック" w:hAnsi="游ゴシック" w:eastAsia="游ゴシック"/>
                <w:b w:val="0"/>
                <w:sz w:val="19"/>
              </w:rPr>
              <w:t>□　5-2のみ提供できる</w:t>
            </w:r>
          </w:p>
          <w:p>
            <w:pPr>
              <w:spacing w:after="20" w:before="0"/>
            </w:pPr>
            <w:r>
              <w:rPr>
                <w:rFonts w:ascii="游ゴシック" w:hAnsi="游ゴシック" w:eastAsia="游ゴシック"/>
                <w:b w:val="0"/>
                <w:sz w:val="19"/>
              </w:rPr>
              <w:t>□　施設・居住系は定員により見込むこととし、5-1は要しない</w:t>
            </w:r>
          </w:p>
          <w:p>
            <w:pPr>
              <w:spacing w:after="20" w:before="0"/>
            </w:pPr>
            <w:r>
              <w:rPr>
                <w:rFonts w:ascii="游ゴシック" w:hAnsi="游ゴシック" w:eastAsia="游ゴシック"/>
                <w:b w:val="0"/>
                <w:sz w:val="19"/>
              </w:rPr>
              <w:t>□　提供時期は後日連絡する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第6章第2節の見込量をサービス種別ごとに示せません。第4節（施設等の整備の方針）を種別ごとに定められません。総合事業は第6章第2節の地域支援事業の見込量が算定できません。</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必要事項の一覧 資料No.14／将来推計 第2段階 07シート／サービス受給者数データの確認 06シート</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項目6</w:t>
            </w:r>
          </w:p>
          <w:p>
            <w:pPr>
              <w:spacing w:after="20" w:before="0"/>
            </w:pPr>
            <w:r>
              <w:rPr>
                <w:rFonts w:ascii="游ゴシック" w:hAnsi="游ゴシック" w:eastAsia="游ゴシック"/>
                <w:b/>
                <w:color w:val="FFFFFF"/>
                <w:sz w:val="20"/>
              </w:rPr>
              <w:t>決定</w:t>
            </w:r>
          </w:p>
        </w:tc>
        <w:tc>
          <w:tcPr>
            <w:tcW w:type="dxa" w:w="7824"/>
            <w:shd w:val="clear" w:fill="DEEBF7"/>
          </w:tcPr>
          <w:p>
            <w:pPr>
              <w:spacing w:after="20" w:before="20"/>
            </w:pPr>
            <w:r/>
            <w:r>
              <w:rPr>
                <w:rFonts w:ascii="游ゴシック" w:hAnsi="游ゴシック" w:eastAsia="游ゴシック"/>
                <w:b/>
                <w:sz w:val="22"/>
              </w:rPr>
              <w:t>推計の前提（人口の基礎・認定率・利用率・1人当たり利用日数）</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本項目は、人口推計の基礎（項目6-1）についてご意向を確認したうえで、階級別認定率の置き方（項目6-2）をご確認いただくものです。</w:t>
            </w:r>
          </w:p>
          <w:p>
            <w:pPr>
              <w:spacing w:after="20" w:before="0"/>
            </w:pPr>
            <w:r>
              <w:rPr>
                <w:rFonts w:ascii="游ゴシック" w:hAnsi="游ゴシック" w:eastAsia="游ゴシック"/>
                <w:b w:val="0"/>
                <w:sz w:val="19"/>
              </w:rPr>
              <w:t>受託者は、人口推計の基礎について社人研推計（見える化システムの初期値）をそのまま用いることを案としており、これを仮に置いて第1段階を試算しています。</w:t>
            </w:r>
          </w:p>
          <w:p>
            <w:pPr>
              <w:spacing w:after="20" w:before="0"/>
            </w:pPr>
            <w:r>
              <w:rPr>
                <w:rFonts w:ascii="游ゴシック" w:hAnsi="游ゴシック" w:eastAsia="游ゴシック"/>
                <w:b w:val="0"/>
                <w:sz w:val="19"/>
              </w:rPr>
              <w:t>令和11年度の認定者数は、①現状固定2,044人、②トレンド継続2,004人、③令和元年水準へ回帰2,112人となります。第10期の3年間の合計は①6,087人・②5,999人・③6,240人で、最大と最小の差は241人（4.0％）です。</w:t>
            </w:r>
          </w:p>
          <w:p>
            <w:pPr>
              <w:spacing w:after="20" w:before="0"/>
            </w:pPr>
            <w:r>
              <w:rPr>
                <w:rFonts w:ascii="游ゴシック" w:hAnsi="游ゴシック" w:eastAsia="游ゴシック"/>
                <w:b w:val="0"/>
                <w:sz w:val="19"/>
              </w:rPr>
              <w:t>受託者は②を基本とし、③を保険料の安全側の確認として併用することを提案いたします。</w:t>
            </w:r>
          </w:p>
          <w:p>
            <w:pPr>
              <w:spacing w:after="20" w:before="0"/>
            </w:pPr>
            <w:r>
              <w:rPr>
                <w:rFonts w:ascii="游ゴシック" w:hAnsi="游ゴシック" w:eastAsia="游ゴシック"/>
                <w:b w:val="0"/>
                <w:sz w:val="19"/>
              </w:rPr>
              <w:t>あわせて、サービス見込量（第2段階）の前提として次の2点をご確認ください。</w:t>
            </w:r>
          </w:p>
          <w:p>
            <w:pPr>
              <w:spacing w:after="20" w:before="0"/>
            </w:pPr>
            <w:r>
              <w:rPr>
                <w:rFonts w:ascii="游ゴシック" w:hAnsi="游ゴシック" w:eastAsia="游ゴシック"/>
                <w:b w:val="0"/>
                <w:sz w:val="19"/>
              </w:rPr>
              <w:t>【6-3 利用率】要介護度別の利用率（在宅51.2％・居住系7.3％・施設17.0％）を令和7年度の値で固定するか、直近3年の趨勢を延長するか。趨勢を延長すると令和11年度の在宅利用者数が6.7％増、施設が9.3％減となります。</w:t>
            </w:r>
          </w:p>
          <w:p>
            <w:pPr>
              <w:spacing w:after="20" w:before="0"/>
            </w:pPr>
            <w:r>
              <w:rPr>
                <w:rFonts w:ascii="游ゴシック" w:hAnsi="游ゴシック" w:eastAsia="游ゴシック"/>
                <w:b w:val="0"/>
                <w:sz w:val="19"/>
              </w:rPr>
              <w:t>【6-4 1人当たり利用日数・回数】訪問介護は令和7年度55回で、平成26年度の22回から2.5倍になっています。令和7年度で固定するか、直近3年の趨勢（年4回増）を延長するかで、令和11年度の見込量が15,645回／月と19,351回／月（＋23.7％）に分かれます。</w:t>
            </w:r>
          </w:p>
          <w:p>
            <w:pPr>
              <w:spacing w:after="20" w:before="0"/>
            </w:pPr>
            <w:r>
              <w:rPr>
                <w:rFonts w:ascii="游ゴシック" w:hAnsi="游ゴシック" w:eastAsia="游ゴシック"/>
                <w:b w:val="0"/>
                <w:sz w:val="19"/>
              </w:rPr>
              <w:t>受託者は、6-3・6-4のいずれも令和7年度の値で固定することを基本とし、趨勢を見込んだ場合を感度分析として併記することを提案いたします（別冊「将来推計 第2段階」05シート）。</w:t>
            </w:r>
          </w:p>
          <w:p>
            <w:pPr>
              <w:spacing w:after="20" w:before="0"/>
            </w:pPr>
            <w:r>
              <w:rPr>
                <w:rFonts w:ascii="游ゴシック" w:hAnsi="游ゴシック" w:eastAsia="游ゴシック"/>
                <w:b w:val="0"/>
                <w:sz w:val="19"/>
              </w:rPr>
              <w:t>【6-6 需要3シナリオの使い方】上記の前提を組み合わせた低位・標準・高位の3シナリオを別冊「需要3シナリオの感度表」にまとめました。令和11年度の幅は、在宅＋0.0〜＋13.5％、居住系▲9.9〜＋5.4％、施設▲13.5〜＋5.4％、訪問介護▲3.4〜＋36.0％です。高位でも施設・居住系は区域内定員に収まります。</w:t>
            </w:r>
          </w:p>
          <w:p>
            <w:pPr>
              <w:spacing w:after="20" w:before="0"/>
            </w:pPr>
            <w:r>
              <w:rPr>
                <w:rFonts w:ascii="游ゴシック" w:hAnsi="游ゴシック" w:eastAsia="游ゴシック"/>
                <w:b w:val="0"/>
                <w:sz w:val="19"/>
              </w:rPr>
              <w:t>低位・高位は前提を同時に片側へ置いた場合の上下限であり、統計的な区間ではありません。受託者は、計画本文には標準のみを載せ、低位・高位は保険料の感応度の確認と委員会資料に用いることを案としています。</w:t>
            </w:r>
          </w:p>
          <w:p>
            <w:pPr>
              <w:spacing w:after="20" w:before="0"/>
            </w:pPr>
            <w:r>
              <w:rPr>
                <w:rFonts w:ascii="游ゴシック" w:hAnsi="游ゴシック" w:eastAsia="游ゴシック"/>
                <w:b w:val="0"/>
                <w:sz w:val="19"/>
              </w:rPr>
              <w:t>【6-5 供給制約と要支援の扱い】北海道の名簿との突合により、区域内の定員は施設462人（特養160・地域密着型特養62・老健240）、居住系255人（グループホーム99・特定施設156）と確定しました。令和11年度の見込量は施設339人（73.4％）・居住系145人（56.9％）でいずれも定員内に収まるため、受託者は供給制約を見込量に反映しないことを案としています。</w:t>
            </w:r>
          </w:p>
          <w:p>
            <w:pPr>
              <w:spacing w:after="20" w:before="0"/>
            </w:pPr>
            <w:r>
              <w:rPr>
                <w:rFonts w:ascii="游ゴシック" w:hAnsi="游ゴシック" w:eastAsia="游ゴシック"/>
                <w:b w:val="0"/>
                <w:sz w:val="19"/>
              </w:rPr>
              <w:t>ただし特定施設は区域内3施設とも入居率が高く（回答2施設98.3％・公表データによる1施設97.0％。時点が異なるため合計の98.7％は参考値）、個々の施設には空きがありません。また特定施設の入居者154人のうち要支援1・2が30人（19.5％）を占めます。居住系の見込量を要介護度別に置く際、要支援の利用率を含めるかどうかで見込量が変わります。</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【6-1 人口推計の基礎】社人研推計（見える化システムの初期値）をそのまま用いる（受託者の案）</w:t>
            </w:r>
          </w:p>
          <w:p>
            <w:pPr>
              <w:spacing w:after="20" w:before="0"/>
            </w:pPr>
            <w:r>
              <w:rPr>
                <w:rFonts w:ascii="游ゴシック" w:hAnsi="游ゴシック" w:eastAsia="游ゴシック"/>
                <w:b w:val="0"/>
                <w:sz w:val="19"/>
              </w:rPr>
              <w:t>□　【6-1】社人研推計に広域連合独自の補正を加える（補正の内容をご指示ください）</w:t>
            </w:r>
          </w:p>
          <w:p>
            <w:pPr>
              <w:spacing w:after="20" w:before="0"/>
            </w:pPr>
            <w:r>
              <w:rPr>
                <w:rFonts w:ascii="游ゴシック" w:hAnsi="游ゴシック" w:eastAsia="游ゴシック"/>
                <w:b w:val="0"/>
                <w:sz w:val="19"/>
              </w:rPr>
              <w:t>□　【6-1】住民基本台帳の実績に基づく独自推計とする</w:t>
            </w:r>
          </w:p>
          <w:p>
            <w:pPr>
              <w:spacing w:after="20" w:before="0"/>
            </w:pPr>
            <w:r>
              <w:rPr>
                <w:rFonts w:ascii="游ゴシック" w:hAnsi="游ゴシック" w:eastAsia="游ゴシック"/>
                <w:b w:val="0"/>
                <w:sz w:val="19"/>
              </w:rPr>
              <w:t>□　【6-2 認定率】② トレンド継続を基本とし、③ を安全側の確認として併用する（受託者の推奨）</w:t>
            </w:r>
          </w:p>
          <w:p>
            <w:pPr>
              <w:spacing w:after="20" w:before="0"/>
            </w:pPr>
            <w:r>
              <w:rPr>
                <w:rFonts w:ascii="游ゴシック" w:hAnsi="游ゴシック" w:eastAsia="游ゴシック"/>
                <w:b w:val="0"/>
                <w:sz w:val="19"/>
              </w:rPr>
              <w:t>□　【6-2】① 現状固定（自然体推計に相当）を採用する</w:t>
            </w:r>
          </w:p>
          <w:p>
            <w:pPr>
              <w:spacing w:after="20" w:before="0"/>
            </w:pPr>
            <w:r>
              <w:rPr>
                <w:rFonts w:ascii="游ゴシック" w:hAnsi="游ゴシック" w:eastAsia="游ゴシック"/>
                <w:b w:val="0"/>
                <w:sz w:val="19"/>
              </w:rPr>
              <w:t>□　【6-2】② トレンド継続のみを採用する</w:t>
            </w:r>
          </w:p>
          <w:p>
            <w:pPr>
              <w:spacing w:after="20" w:before="0"/>
            </w:pPr>
            <w:r>
              <w:rPr>
                <w:rFonts w:ascii="游ゴシック" w:hAnsi="游ゴシック" w:eastAsia="游ゴシック"/>
                <w:b w:val="0"/>
                <w:sz w:val="19"/>
              </w:rPr>
              <w:t>□　【6-2】③ 令和元年水準へ回帰を採用する</w:t>
            </w:r>
          </w:p>
          <w:p>
            <w:pPr>
              <w:spacing w:after="20" w:before="0"/>
            </w:pPr>
            <w:r>
              <w:rPr>
                <w:rFonts w:ascii="游ゴシック" w:hAnsi="游ゴシック" w:eastAsia="游ゴシック"/>
                <w:b w:val="0"/>
                <w:sz w:val="19"/>
              </w:rPr>
              <w:t>□　【6-3 利用率】令和7年度の値で固定する（受託者の案）</w:t>
            </w:r>
          </w:p>
          <w:p>
            <w:pPr>
              <w:spacing w:after="20" w:before="0"/>
            </w:pPr>
            <w:r>
              <w:rPr>
                <w:rFonts w:ascii="游ゴシック" w:hAnsi="游ゴシック" w:eastAsia="游ゴシック"/>
                <w:b w:val="0"/>
                <w:sz w:val="19"/>
              </w:rPr>
              <w:t>□　【6-3】直近3年（令和5〜7年度）の趨勢を延長する</w:t>
            </w:r>
          </w:p>
          <w:p>
            <w:pPr>
              <w:spacing w:after="20" w:before="0"/>
            </w:pPr>
            <w:r>
              <w:rPr>
                <w:rFonts w:ascii="游ゴシック" w:hAnsi="游ゴシック" w:eastAsia="游ゴシック"/>
                <w:b w:val="0"/>
                <w:sz w:val="19"/>
              </w:rPr>
              <w:t>□　【6-4 1人当たり利用日数・回数】令和7年度の値で固定する（受託者の案）</w:t>
            </w:r>
          </w:p>
          <w:p>
            <w:pPr>
              <w:spacing w:after="20" w:before="0"/>
            </w:pPr>
            <w:r>
              <w:rPr>
                <w:rFonts w:ascii="游ゴシック" w:hAnsi="游ゴシック" w:eastAsia="游ゴシック"/>
                <w:b w:val="0"/>
                <w:sz w:val="19"/>
              </w:rPr>
              <w:t>□　【6-4】直近3年の趨勢を延長する</w:t>
            </w:r>
          </w:p>
          <w:p>
            <w:pPr>
              <w:spacing w:after="20" w:before="0"/>
            </w:pPr>
            <w:r>
              <w:rPr>
                <w:rFonts w:ascii="游ゴシック" w:hAnsi="游ゴシック" w:eastAsia="游ゴシック"/>
                <w:b w:val="0"/>
                <w:sz w:val="19"/>
              </w:rPr>
              <w:t>□　【6-4】訪問介護のみ趨勢を延長し、他は令和7年度で固定する</w:t>
            </w:r>
          </w:p>
          <w:p>
            <w:pPr>
              <w:spacing w:after="20" w:before="0"/>
            </w:pPr>
            <w:r>
              <w:rPr>
                <w:rFonts w:ascii="游ゴシック" w:hAnsi="游ゴシック" w:eastAsia="游ゴシック"/>
                <w:b w:val="0"/>
                <w:sz w:val="19"/>
              </w:rPr>
              <w:t>□　【6-5 供給制約】定員内に収まるため制約を反映しない（受託者の案）</w:t>
            </w:r>
          </w:p>
          <w:p>
            <w:pPr>
              <w:spacing w:after="20" w:before="0"/>
            </w:pPr>
            <w:r>
              <w:rPr>
                <w:rFonts w:ascii="游ゴシック" w:hAnsi="游ゴシック" w:eastAsia="游ゴシック"/>
                <w:b w:val="0"/>
                <w:sz w:val="19"/>
              </w:rPr>
              <w:t>□　【6-5】特定施設が満室であることを踏まえ、居住系は現在の入居者数を上限とする</w:t>
            </w:r>
          </w:p>
          <w:p>
            <w:pPr>
              <w:spacing w:after="20" w:before="0"/>
            </w:pPr>
            <w:r>
              <w:rPr>
                <w:rFonts w:ascii="游ゴシック" w:hAnsi="游ゴシック" w:eastAsia="游ゴシック"/>
                <w:b w:val="0"/>
                <w:sz w:val="19"/>
              </w:rPr>
              <w:t>□　【6-5 要支援】居住系の見込量に要支援の利用率を含める（受託者の案）</w:t>
            </w:r>
          </w:p>
          <w:p>
            <w:pPr>
              <w:spacing w:after="20" w:before="0"/>
            </w:pPr>
            <w:r>
              <w:rPr>
                <w:rFonts w:ascii="游ゴシック" w:hAnsi="游ゴシック" w:eastAsia="游ゴシック"/>
                <w:b w:val="0"/>
                <w:sz w:val="19"/>
              </w:rPr>
              <w:t>□　【6-5】居住系の見込量は要介護1以上のみとする</w:t>
            </w:r>
          </w:p>
          <w:p>
            <w:pPr>
              <w:spacing w:after="20" w:before="0"/>
            </w:pPr>
            <w:r>
              <w:rPr>
                <w:rFonts w:ascii="游ゴシック" w:hAnsi="游ゴシック" w:eastAsia="游ゴシック"/>
                <w:b w:val="0"/>
                <w:sz w:val="19"/>
              </w:rPr>
              <w:t>□　【6-6 3シナリオ】計画本文には標準のみを載せ、低位・高位は保険料の感応度の確認に用いる（受託者の案）</w:t>
            </w:r>
          </w:p>
          <w:p>
            <w:pPr>
              <w:spacing w:after="20" w:before="0"/>
            </w:pPr>
            <w:r>
              <w:rPr>
                <w:rFonts w:ascii="游ゴシック" w:hAnsi="游ゴシック" w:eastAsia="游ゴシック"/>
                <w:b w:val="0"/>
                <w:sz w:val="19"/>
              </w:rPr>
              <w:t>□　【6-6】計画本文に3シナリオを併記する</w:t>
            </w:r>
          </w:p>
          <w:p>
            <w:pPr>
              <w:spacing w:after="20" w:before="0"/>
            </w:pPr>
            <w:r>
              <w:rPr>
                <w:rFonts w:ascii="游ゴシック" w:hAnsi="游ゴシック" w:eastAsia="游ゴシック"/>
                <w:b w:val="0"/>
                <w:sz w:val="19"/>
              </w:rPr>
              <w:t>□　【6-6】低位・高位も含めて委員会に諮る</w:t>
            </w:r>
          </w:p>
          <w:p>
            <w:pPr>
              <w:spacing w:after="20" w:before="0"/>
            </w:pPr>
            <w:r>
              <w:rPr>
                <w:rFonts w:ascii="游ゴシック" w:hAnsi="游ゴシック" w:eastAsia="游ゴシック"/>
                <w:b w:val="0"/>
                <w:sz w:val="19"/>
              </w:rPr>
              <w:t>□　本日は保留とし、令和8年10月中に改めてご意向を確認する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認定者数と見込量が1本に確定しません。給付費、保険料に順に波及するため、令和8年12月の工程（計画素案の確定版）に間に合わなくなります。</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必要事項の一覧 方針No.2・No.18・No.19／将来推計 03・04シート／将来推計 第2段階 00・05・06・07シート／需要3シナリオの感度表 00・03・05・07シート</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項目7</w:t>
            </w:r>
          </w:p>
          <w:p>
            <w:pPr>
              <w:spacing w:after="20" w:before="0"/>
            </w:pPr>
            <w:r>
              <w:rPr>
                <w:rFonts w:ascii="游ゴシック" w:hAnsi="游ゴシック" w:eastAsia="游ゴシック"/>
                <w:b/>
                <w:color w:val="FFFFFF"/>
                <w:sz w:val="20"/>
              </w:rPr>
              <w:t>決定</w:t>
            </w:r>
          </w:p>
        </w:tc>
        <w:tc>
          <w:tcPr>
            <w:tcW w:type="dxa" w:w="7824"/>
            <w:shd w:val="clear" w:fill="DEEBF7"/>
          </w:tcPr>
          <w:p>
            <w:pPr>
              <w:spacing w:after="20" w:before="20"/>
            </w:pPr>
            <w:r/>
            <w:r>
              <w:rPr>
                <w:rFonts w:ascii="游ゴシック" w:hAnsi="游ゴシック" w:eastAsia="游ゴシック"/>
                <w:b/>
                <w:sz w:val="22"/>
              </w:rPr>
              <w:t>介護サービス自給率（δ）の計画本文への掲載の可否</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見える化システムのδ（介護サービス自給率）を令和8年7月30日に受領し、3町の区分別の自給率を把握しました（算定可能区分の単純平均（美瑛6区分、東川・東神楽5区分）で美瑛77.5％・東川67.1％・東神楽63.2％）。</w:t>
            </w:r>
          </w:p>
          <w:p>
            <w:pPr>
              <w:spacing w:after="20" w:before="0"/>
            </w:pPr>
            <w:r>
              <w:rPr>
                <w:rFonts w:ascii="游ゴシック" w:hAnsi="游ゴシック" w:eastAsia="游ゴシック"/>
                <w:b w:val="0"/>
                <w:sz w:val="19"/>
              </w:rPr>
              <w:t>同指標には「本指標は自治体向けのため取り扱いに注意」と明記されています。計画本文及び図表集への掲載の可否をご確認ください。</w:t>
            </w:r>
          </w:p>
          <w:p>
            <w:pPr>
              <w:spacing w:after="20" w:before="0"/>
            </w:pPr>
            <w:r>
              <w:rPr>
                <w:rFonts w:ascii="游ゴシック" w:hAnsi="游ゴシック" w:eastAsia="游ゴシック"/>
                <w:b w:val="0"/>
                <w:sz w:val="19"/>
              </w:rPr>
              <w:t>現在の計画素案は、第2章第3節に「区域内の事業所による給付の割合」として掲載する前提で作成しています。</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計画本文及び図表集に掲載してよい</w:t>
            </w:r>
          </w:p>
          <w:p>
            <w:pPr>
              <w:spacing w:after="20" w:before="0"/>
            </w:pPr>
            <w:r>
              <w:rPr>
                <w:rFonts w:ascii="游ゴシック" w:hAnsi="游ゴシック" w:eastAsia="游ゴシック"/>
                <w:b w:val="0"/>
                <w:sz w:val="19"/>
              </w:rPr>
              <w:t>□　計画本文には掲載せず、分析資料にとどめる（本文には所見のみ記述）</w:t>
            </w:r>
          </w:p>
          <w:p>
            <w:pPr>
              <w:spacing w:after="20" w:before="0"/>
            </w:pPr>
            <w:r>
              <w:rPr>
                <w:rFonts w:ascii="游ゴシック" w:hAnsi="游ゴシック" w:eastAsia="游ゴシック"/>
                <w:b w:val="0"/>
                <w:sz w:val="19"/>
              </w:rPr>
              <w:t>□　委員会資料には掲載してよいが、公表する計画には掲載しない</w:t>
            </w:r>
          </w:p>
          <w:p>
            <w:pPr>
              <w:spacing w:after="20" w:before="0"/>
            </w:pPr>
            <w:r>
              <w:rPr>
                <w:rFonts w:ascii="游ゴシック" w:hAnsi="游ゴシック" w:eastAsia="游ゴシック"/>
                <w:b w:val="0"/>
                <w:sz w:val="19"/>
              </w:rPr>
              <w:t>□　北海道又は国に照会したうえで判断する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第2章第3節の構成が決まりません。掲載できない場合は、当該項を分析資料に移し、本文には所見のみを残す形に組み替えます。図表集の構成にも影響します。</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必要事項の一覧 方針No.13／地域差の分析 10シート</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項目8</w:t>
            </w:r>
          </w:p>
          <w:p>
            <w:pPr>
              <w:spacing w:after="20" w:before="0"/>
            </w:pPr>
            <w:r>
              <w:rPr>
                <w:rFonts w:ascii="游ゴシック" w:hAnsi="游ゴシック" w:eastAsia="游ゴシック"/>
                <w:b/>
                <w:color w:val="FFFFFF"/>
                <w:sz w:val="20"/>
              </w:rPr>
              <w:t>決定</w:t>
            </w:r>
          </w:p>
        </w:tc>
        <w:tc>
          <w:tcPr>
            <w:tcW w:type="dxa" w:w="7824"/>
            <w:shd w:val="clear" w:fill="DEEBF7"/>
          </w:tcPr>
          <w:p>
            <w:pPr>
              <w:spacing w:after="20" w:before="20"/>
            </w:pPr>
            <w:r/>
            <w:r>
              <w:rPr>
                <w:rFonts w:ascii="游ゴシック" w:hAnsi="游ゴシック" w:eastAsia="游ゴシック"/>
                <w:b/>
                <w:sz w:val="22"/>
              </w:rPr>
              <w:t>代表KPIのデータ源と3町との役割分担</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本文KPI12項目＋補完KPI4項目の構造について、次の3点をご確認ください。</w:t>
            </w:r>
          </w:p>
          <w:p>
            <w:pPr>
              <w:spacing w:after="20" w:before="0"/>
            </w:pPr>
            <w:r>
              <w:rPr>
                <w:rFonts w:ascii="游ゴシック" w:hAnsi="游ゴシック" w:eastAsia="游ゴシック"/>
                <w:b w:val="0"/>
                <w:sz w:val="19"/>
              </w:rPr>
              <w:t>① H01の測定指標を見える化W144（性・年齢調整済み要介護2以上認定率・9.25％）とすること。当初のB5-a【注目する地域のみ】18.4％は他地域と比較できないため撤回しました。</w:t>
            </w:r>
          </w:p>
          <w:p>
            <w:pPr>
              <w:spacing w:after="20" w:before="0"/>
            </w:pPr>
            <w:r>
              <w:rPr>
                <w:rFonts w:ascii="游ゴシック" w:hAnsi="游ゴシック" w:eastAsia="游ゴシック"/>
                <w:b w:val="0"/>
                <w:sz w:val="19"/>
              </w:rPr>
              <w:t>② H07・H08・H12・H16は事業所を対象とする調査をデータ源としているため、データ源を確定するか代理指標へ振り替えるか（項目1と連動します）。</w:t>
            </w:r>
          </w:p>
          <w:p>
            <w:pPr>
              <w:spacing w:after="20" w:before="0"/>
            </w:pPr>
            <w:r>
              <w:rPr>
                <w:rFonts w:ascii="游ゴシック" w:hAnsi="游ゴシック" w:eastAsia="游ゴシック"/>
                <w:b w:val="0"/>
                <w:sz w:val="19"/>
              </w:rPr>
              <w:t>③ 3町の高齢者福祉計画への共通KPIの掲載。第9期は東川町のみが事業の数値目標を設定していました。</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①②③とも受託者案のとおりとする</w:t>
            </w:r>
          </w:p>
          <w:p>
            <w:pPr>
              <w:spacing w:after="20" w:before="0"/>
            </w:pPr>
            <w:r>
              <w:rPr>
                <w:rFonts w:ascii="游ゴシック" w:hAnsi="游ゴシック" w:eastAsia="游ゴシック"/>
                <w:b w:val="0"/>
                <w:sz w:val="19"/>
              </w:rPr>
              <w:t>□　①のみ了承。②③は継続協議とする</w:t>
            </w:r>
          </w:p>
          <w:p>
            <w:pPr>
              <w:spacing w:after="20" w:before="0"/>
            </w:pPr>
            <w:r>
              <w:rPr>
                <w:rFonts w:ascii="游ゴシック" w:hAnsi="游ゴシック" w:eastAsia="游ゴシック"/>
                <w:b w:val="0"/>
                <w:sz w:val="19"/>
              </w:rPr>
              <w:t>□　3町との協議を経て決定する</w:t>
            </w:r>
          </w:p>
          <w:p>
            <w:pPr>
              <w:spacing w:after="20" w:before="0"/>
            </w:pPr>
            <w:r>
              <w:rPr>
                <w:rFonts w:ascii="游ゴシック" w:hAnsi="游ゴシック" w:eastAsia="游ゴシック"/>
                <w:b w:val="0"/>
                <w:sz w:val="19"/>
              </w:rPr>
              <w:t>□　本日は保留とし、後日決定する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第4章第3節、資料1（代表KPIの定義）、資料2（役割分担）が確定しません。第5章のアウトプット指標の実効性も担保されません。</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キックオフ資料 表18③・青枠 表7／点検結果 修正No.3</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項目9</w:t>
            </w:r>
          </w:p>
          <w:p>
            <w:pPr>
              <w:spacing w:after="20" w:before="0"/>
            </w:pPr>
            <w:r>
              <w:rPr>
                <w:rFonts w:ascii="游ゴシック" w:hAnsi="游ゴシック" w:eastAsia="游ゴシック"/>
                <w:b/>
                <w:color w:val="FFFFFF"/>
                <w:sz w:val="20"/>
              </w:rPr>
              <w:t>調査データ</w:t>
            </w:r>
          </w:p>
        </w:tc>
        <w:tc>
          <w:tcPr>
            <w:tcW w:type="dxa" w:w="7824"/>
            <w:shd w:val="clear" w:fill="DEEBF7"/>
          </w:tcPr>
          <w:p>
            <w:pPr>
              <w:spacing w:after="20" w:before="20"/>
            </w:pPr>
            <w:r/>
            <w:r>
              <w:rPr>
                <w:rFonts w:ascii="游ゴシック" w:hAnsi="游ゴシック" w:eastAsia="游ゴシック"/>
                <w:b/>
                <w:sz w:val="22"/>
              </w:rPr>
              <w:t>健康とくらしの調査の集計単位と公表範囲</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個票4,729票を受領し、小学校区12地区別の集計、年齢調整による地域比較、同規模保険者40との比較まで分析済みです。</w:t>
            </w:r>
          </w:p>
          <w:p>
            <w:pPr>
              <w:spacing w:after="20" w:before="0"/>
            </w:pPr>
            <w:r>
              <w:rPr>
                <w:rFonts w:ascii="游ゴシック" w:hAnsi="游ゴシック" w:eastAsia="游ゴシック"/>
                <w:b w:val="0"/>
                <w:sz w:val="19"/>
              </w:rPr>
              <w:t>次の点をご確認ください。</w:t>
            </w:r>
          </w:p>
          <w:p>
            <w:pPr>
              <w:spacing w:after="20" w:before="0"/>
            </w:pPr>
            <w:r>
              <w:rPr>
                <w:rFonts w:ascii="游ゴシック" w:hAnsi="游ゴシック" w:eastAsia="游ゴシック"/>
                <w:b w:val="0"/>
                <w:sz w:val="19"/>
              </w:rPr>
              <w:t>① 町別・小学校区別の値を計画本文に掲載してよいか</w:t>
            </w:r>
          </w:p>
          <w:p>
            <w:pPr>
              <w:spacing w:after="20" w:before="0"/>
            </w:pPr>
            <w:r>
              <w:rPr>
                <w:rFonts w:ascii="游ゴシック" w:hAnsi="游ゴシック" w:eastAsia="游ゴシック"/>
                <w:b w:val="0"/>
                <w:sz w:val="19"/>
              </w:rPr>
              <w:t>② 回答数が少ない地区の公表基準（何人未満を非公表とするか）</w:t>
            </w:r>
          </w:p>
          <w:p>
            <w:pPr>
              <w:spacing w:after="20" w:before="0"/>
            </w:pPr>
            <w:r>
              <w:rPr>
                <w:rFonts w:ascii="游ゴシック" w:hAnsi="游ゴシック" w:eastAsia="游ゴシック"/>
                <w:b w:val="0"/>
                <w:sz w:val="19"/>
              </w:rPr>
              <w:t>③ 自由記述の取扱い</w:t>
            </w:r>
          </w:p>
          <w:p>
            <w:pPr>
              <w:spacing w:after="20" w:before="0"/>
            </w:pPr>
            <w:r>
              <w:rPr>
                <w:rFonts w:ascii="游ゴシック" w:hAnsi="游ゴシック" w:eastAsia="游ゴシック"/>
                <w:b w:val="0"/>
                <w:sz w:val="19"/>
              </w:rPr>
              <w:t>④ 委員会資料への掲載範囲</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町別・地区別とも掲載してよい</w:t>
            </w:r>
          </w:p>
          <w:p>
            <w:pPr>
              <w:spacing w:after="20" w:before="0"/>
            </w:pPr>
            <w:r>
              <w:rPr>
                <w:rFonts w:ascii="游ゴシック" w:hAnsi="游ゴシック" w:eastAsia="游ゴシック"/>
                <w:b w:val="0"/>
                <w:sz w:val="19"/>
              </w:rPr>
              <w:t>□　町別のみ掲載し、地区別は分析資料にとどめる</w:t>
            </w:r>
          </w:p>
          <w:p>
            <w:pPr>
              <w:spacing w:after="20" w:before="0"/>
            </w:pPr>
            <w:r>
              <w:rPr>
                <w:rFonts w:ascii="游ゴシック" w:hAnsi="游ゴシック" w:eastAsia="游ゴシック"/>
                <w:b w:val="0"/>
                <w:sz w:val="19"/>
              </w:rPr>
              <w:t>□　回答数が一定数未満の地区は非公表とする（基準を記入欄に記載）</w:t>
            </w:r>
          </w:p>
          <w:p>
            <w:pPr>
              <w:spacing w:after="20" w:before="0"/>
            </w:pPr>
            <w:r>
              <w:rPr>
                <w:rFonts w:ascii="游ゴシック" w:hAnsi="游ゴシック" w:eastAsia="游ゴシック"/>
                <w:b w:val="0"/>
                <w:sz w:val="19"/>
              </w:rPr>
              <w:t>□　本日は保留とし、後日決定する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小学校区12地区別の分析結果をどこまで掲載できるかが決まりません。第2章第4節及び第1章第7節（圏域）の記述に影響します。</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キックオフ資料 青枠 表9／調査クロス集計・分析</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項目10</w:t>
            </w:r>
          </w:p>
          <w:p>
            <w:pPr>
              <w:spacing w:after="20" w:before="0"/>
            </w:pPr>
            <w:r>
              <w:rPr>
                <w:rFonts w:ascii="游ゴシック" w:hAnsi="游ゴシック" w:eastAsia="游ゴシック"/>
                <w:b/>
                <w:color w:val="FFFFFF"/>
                <w:sz w:val="20"/>
              </w:rPr>
              <w:t>個人情報</w:t>
            </w:r>
          </w:p>
        </w:tc>
        <w:tc>
          <w:tcPr>
            <w:tcW w:type="dxa" w:w="7824"/>
            <w:shd w:val="clear" w:fill="DEEBF7"/>
          </w:tcPr>
          <w:p>
            <w:pPr>
              <w:spacing w:after="20" w:before="20"/>
            </w:pPr>
            <w:r/>
            <w:r>
              <w:rPr>
                <w:rFonts w:ascii="游ゴシック" w:hAnsi="游ゴシック" w:eastAsia="游ゴシック"/>
                <w:b/>
                <w:sz w:val="22"/>
              </w:rPr>
              <w:t>個票データの納品物への収録範囲</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健康とくらしの調査の個票4,729票は受領済みです。個人情報を含むため、成果品には集計値のみを収録し、個票データそのものは納品物に含めない扱いとしています。</w:t>
            </w:r>
          </w:p>
          <w:p>
            <w:pPr>
              <w:spacing w:after="20" w:before="0"/>
            </w:pPr>
            <w:r>
              <w:rPr>
                <w:rFonts w:ascii="游ゴシック" w:hAnsi="游ゴシック" w:eastAsia="游ゴシック"/>
                <w:b w:val="0"/>
                <w:sz w:val="19"/>
              </w:rPr>
              <w:t>この扱いでよいかご確認ください。</w:t>
            </w:r>
          </w:p>
          <w:p>
            <w:pPr>
              <w:spacing w:after="20" w:before="0"/>
            </w:pPr>
            <w:r>
              <w:rPr>
                <w:rFonts w:ascii="游ゴシック" w:hAnsi="游ゴシック" w:eastAsia="游ゴシック"/>
                <w:b w:val="0"/>
                <w:sz w:val="19"/>
              </w:rPr>
              <w:t>あわせて、業務終了後の個票データの取扱い（返却・消去・消去証明の要否）をご確認ください。</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集計値のみを収録する扱いでよい</w:t>
            </w:r>
          </w:p>
          <w:p>
            <w:pPr>
              <w:spacing w:after="20" w:before="0"/>
            </w:pPr>
            <w:r>
              <w:rPr>
                <w:rFonts w:ascii="游ゴシック" w:hAnsi="游ゴシック" w:eastAsia="游ゴシック"/>
                <w:b w:val="0"/>
                <w:sz w:val="19"/>
              </w:rPr>
              <w:t>□　個票データも納品物に含める（保管方法を記入欄に記載）</w:t>
            </w:r>
          </w:p>
          <w:p>
            <w:pPr>
              <w:spacing w:after="20" w:before="0"/>
            </w:pPr>
            <w:r>
              <w:rPr>
                <w:rFonts w:ascii="游ゴシック" w:hAnsi="游ゴシック" w:eastAsia="游ゴシック"/>
                <w:b w:val="0"/>
                <w:sz w:val="19"/>
              </w:rPr>
              <w:t>□　業務終了後に個票データを消去し、消去証明を提出する</w:t>
            </w:r>
          </w:p>
          <w:p>
            <w:pPr>
              <w:spacing w:after="20" w:before="0"/>
            </w:pPr>
            <w:r>
              <w:rPr>
                <w:rFonts w:ascii="游ゴシック" w:hAnsi="游ゴシック" w:eastAsia="游ゴシック"/>
                <w:b w:val="0"/>
                <w:sz w:val="19"/>
              </w:rPr>
              <w:t>□　業務終了後に個票データを返却する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成果品の構成が確定しません。仕様書４（10）の納品物（分析資料、推計資料、図表、クロス集計表等の電子データ）の範囲に関わります。</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キックオフ資料 13章／計画素案の別管理表 成果品No.7</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項目11</w:t>
            </w:r>
          </w:p>
          <w:p>
            <w:pPr>
              <w:spacing w:after="20" w:before="0"/>
            </w:pPr>
            <w:r>
              <w:rPr>
                <w:rFonts w:ascii="游ゴシック" w:hAnsi="游ゴシック" w:eastAsia="游ゴシック"/>
                <w:b/>
                <w:color w:val="FFFFFF"/>
                <w:sz w:val="20"/>
              </w:rPr>
              <w:t>運用</w:t>
            </w:r>
          </w:p>
        </w:tc>
        <w:tc>
          <w:tcPr>
            <w:tcW w:type="dxa" w:w="7824"/>
            <w:shd w:val="clear" w:fill="DEEBF7"/>
          </w:tcPr>
          <w:p>
            <w:pPr>
              <w:spacing w:after="20" w:before="20"/>
            </w:pPr>
            <w:r/>
            <w:r>
              <w:rPr>
                <w:rFonts w:ascii="游ゴシック" w:hAnsi="游ゴシック" w:eastAsia="游ゴシック"/>
                <w:b/>
                <w:sz w:val="22"/>
              </w:rPr>
              <w:t>原稿レビューの方法</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計画素案は令和8年8月時点の版です。今後も複数回の改稿が見込まれるため、レビューの方法を定めさせてください。</w:t>
            </w:r>
          </w:p>
          <w:p>
            <w:pPr>
              <w:spacing w:after="20" w:before="0"/>
            </w:pPr>
            <w:r>
              <w:rPr>
                <w:rFonts w:ascii="游ゴシック" w:hAnsi="游ゴシック" w:eastAsia="游ゴシック"/>
                <w:b w:val="0"/>
                <w:sz w:val="19"/>
              </w:rPr>
              <w:t>① 確認範囲・締切・判断事項の示し方</w:t>
            </w:r>
          </w:p>
          <w:p>
            <w:pPr>
              <w:spacing w:after="20" w:before="0"/>
            </w:pPr>
            <w:r>
              <w:rPr>
                <w:rFonts w:ascii="游ゴシック" w:hAnsi="游ゴシック" w:eastAsia="游ゴシック"/>
                <w:b w:val="0"/>
                <w:sz w:val="19"/>
              </w:rPr>
              <w:t>② 3町意見の採否と理由の記録方法、共通修正と町別対応の区別</w:t>
            </w:r>
          </w:p>
          <w:p>
            <w:pPr>
              <w:spacing w:after="20" w:before="0"/>
            </w:pPr>
            <w:r>
              <w:rPr>
                <w:rFonts w:ascii="游ゴシック" w:hAnsi="游ゴシック" w:eastAsia="游ゴシック"/>
                <w:b w:val="0"/>
                <w:sz w:val="19"/>
              </w:rPr>
              <w:t>③ 数値の参照元・時点・集計条件の追跡方法</w:t>
            </w:r>
          </w:p>
          <w:p>
            <w:pPr>
              <w:spacing w:after="20" w:before="0"/>
            </w:pPr>
            <w:r>
              <w:rPr>
                <w:rFonts w:ascii="游ゴシック" w:hAnsi="游ゴシック" w:eastAsia="游ゴシック"/>
                <w:b w:val="0"/>
                <w:sz w:val="19"/>
              </w:rPr>
              <w:t>④ 段階承認の記録（仕様書５は各工程終了後に発注者の確認を受けて次工程へ進むことを定めています）</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受託者案のとおりとする</w:t>
            </w:r>
          </w:p>
          <w:p>
            <w:pPr>
              <w:spacing w:after="20" w:before="0"/>
            </w:pPr>
            <w:r>
              <w:rPr>
                <w:rFonts w:ascii="游ゴシック" w:hAnsi="游ゴシック" w:eastAsia="游ゴシック"/>
                <w:b w:val="0"/>
                <w:sz w:val="19"/>
              </w:rPr>
              <w:t>□　確認範囲と締切のみを定め、その他は運用に委ねる</w:t>
            </w:r>
          </w:p>
          <w:p>
            <w:pPr>
              <w:spacing w:after="20" w:before="0"/>
            </w:pPr>
            <w:r>
              <w:rPr>
                <w:rFonts w:ascii="游ゴシック" w:hAnsi="游ゴシック" w:eastAsia="游ゴシック"/>
                <w:b w:val="0"/>
                <w:sz w:val="19"/>
              </w:rPr>
              <w:t>□　業務工程管理表02シートの発注者確認欄により段階承認を記録する</w:t>
            </w:r>
          </w:p>
          <w:p>
            <w:pPr>
              <w:spacing w:after="20" w:before="0"/>
            </w:pPr>
            <w:r>
              <w:rPr>
                <w:rFonts w:ascii="游ゴシック" w:hAnsi="游ゴシック" w:eastAsia="游ゴシック"/>
                <w:b w:val="0"/>
                <w:sz w:val="19"/>
              </w:rPr>
              <w:t>□　本日は保留とし、後日決定する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レビューの往復が増え、工程が遅れます。3町意見の反映状況が記録に残らず、後日「意見が反映されていない」という指摘を受けるおそれがあります。</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キックオフ資料 青枠 表14／業務工程管理表 02シート</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項目12</w:t>
            </w:r>
          </w:p>
          <w:p>
            <w:pPr>
              <w:spacing w:after="20" w:before="0"/>
            </w:pPr>
            <w:r>
              <w:rPr>
                <w:rFonts w:ascii="游ゴシック" w:hAnsi="游ゴシック" w:eastAsia="游ゴシック"/>
                <w:b/>
                <w:color w:val="FFFFFF"/>
                <w:sz w:val="20"/>
              </w:rPr>
              <w:t>成果品</w:t>
            </w:r>
          </w:p>
        </w:tc>
        <w:tc>
          <w:tcPr>
            <w:tcW w:type="dxa" w:w="7824"/>
            <w:shd w:val="clear" w:fill="DEEBF7"/>
          </w:tcPr>
          <w:p>
            <w:pPr>
              <w:spacing w:after="20" w:before="20"/>
            </w:pPr>
            <w:r/>
            <w:r>
              <w:rPr>
                <w:rFonts w:ascii="游ゴシック" w:hAnsi="游ゴシック" w:eastAsia="游ゴシック"/>
                <w:b/>
                <w:sz w:val="22"/>
              </w:rPr>
              <w:t>計画書の頁数・図表の点数・レイアウト</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次の4点をご確認ください。</w:t>
            </w:r>
          </w:p>
          <w:p>
            <w:pPr>
              <w:spacing w:after="20" w:before="0"/>
            </w:pPr>
            <w:r>
              <w:rPr>
                <w:rFonts w:ascii="游ゴシック" w:hAnsi="游ゴシック" w:eastAsia="游ゴシック"/>
                <w:b w:val="0"/>
                <w:sz w:val="19"/>
              </w:rPr>
              <w:t>① 本文100頁程度に対する章別のページ配分</w:t>
            </w:r>
          </w:p>
          <w:p>
            <w:pPr>
              <w:spacing w:after="20" w:before="0"/>
            </w:pPr>
            <w:r>
              <w:rPr>
                <w:rFonts w:ascii="游ゴシック" w:hAnsi="游ゴシック" w:eastAsia="游ゴシック"/>
                <w:b w:val="0"/>
                <w:sz w:val="19"/>
              </w:rPr>
              <w:t>② 本文に掲載する図表の点数（現在33点で暫定。図表集は133点）</w:t>
            </w:r>
          </w:p>
          <w:p>
            <w:pPr>
              <w:spacing w:after="20" w:before="0"/>
            </w:pPr>
            <w:r>
              <w:rPr>
                <w:rFonts w:ascii="游ゴシック" w:hAnsi="游ゴシック" w:eastAsia="游ゴシック"/>
                <w:b w:val="0"/>
                <w:sz w:val="19"/>
              </w:rPr>
              <w:t>③ 図表のレイアウト・体裁（第9期計画の体裁を維持する方針でご確認をお願いしております。結果のご連絡時期）</w:t>
            </w:r>
          </w:p>
          <w:p>
            <w:pPr>
              <w:spacing w:after="20" w:before="0"/>
            </w:pPr>
            <w:r>
              <w:rPr>
                <w:rFonts w:ascii="游ゴシック" w:hAnsi="游ゴシック" w:eastAsia="游ゴシック"/>
                <w:b w:val="0"/>
                <w:sz w:val="19"/>
              </w:rPr>
              <w:t>④ 概要版の頁数・体裁・掲載内容</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受託者案（本文33点）のとおりとする</w:t>
            </w:r>
          </w:p>
          <w:p>
            <w:pPr>
              <w:spacing w:after="20" w:before="0"/>
            </w:pPr>
            <w:r>
              <w:rPr>
                <w:rFonts w:ascii="游ゴシック" w:hAnsi="游ゴシック" w:eastAsia="游ゴシック"/>
                <w:b w:val="0"/>
                <w:sz w:val="19"/>
              </w:rPr>
              <w:t>□　章別のページ配分を先に決め、図表の点数はそれに合わせる</w:t>
            </w:r>
          </w:p>
          <w:p>
            <w:pPr>
              <w:spacing w:after="20" w:before="0"/>
            </w:pPr>
            <w:r>
              <w:rPr>
                <w:rFonts w:ascii="游ゴシック" w:hAnsi="游ゴシック" w:eastAsia="游ゴシック"/>
                <w:b w:val="0"/>
                <w:sz w:val="19"/>
              </w:rPr>
              <w:t>□　図表のレイアウトの確認結果は令和8年8月中に連絡する</w:t>
            </w:r>
          </w:p>
          <w:p>
            <w:pPr>
              <w:spacing w:after="20" w:before="0"/>
            </w:pPr>
            <w:r>
              <w:rPr>
                <w:rFonts w:ascii="游ゴシック" w:hAnsi="游ゴシック" w:eastAsia="游ゴシック"/>
                <w:b w:val="0"/>
                <w:sz w:val="19"/>
              </w:rPr>
              <w:t>□　本日は保留とし、後日決定する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図表の作成基準が定まりません。本文の分量も決まらないため、印刷・製本の仕様（令和9年3月）の確定が遅れます。</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必要事項の一覧 成果品No.1〜No.4</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項目13</w:t>
            </w:r>
          </w:p>
          <w:p>
            <w:pPr>
              <w:spacing w:after="20" w:before="0"/>
            </w:pPr>
            <w:r>
              <w:rPr>
                <w:rFonts w:ascii="游ゴシック" w:hAnsi="游ゴシック" w:eastAsia="游ゴシック"/>
                <w:b/>
                <w:color w:val="FFFFFF"/>
                <w:sz w:val="20"/>
              </w:rPr>
              <w:t>調査データ</w:t>
            </w:r>
          </w:p>
        </w:tc>
        <w:tc>
          <w:tcPr>
            <w:tcW w:type="dxa" w:w="7824"/>
            <w:shd w:val="clear" w:fill="DEEBF7"/>
          </w:tcPr>
          <w:p>
            <w:pPr>
              <w:spacing w:after="20" w:before="20"/>
            </w:pPr>
            <w:r/>
            <w:r>
              <w:rPr>
                <w:rFonts w:ascii="游ゴシック" w:hAnsi="游ゴシック" w:eastAsia="游ゴシック"/>
                <w:b/>
                <w:sz w:val="22"/>
              </w:rPr>
              <w:t>実施済み3調査の点検事項の取扱い</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令和8年8月4日に、在宅生活改善調査・居所変更実態調査・介護人材実態調査の第10期分（23の法人・事業者、102ファイル）を受領し、点検と集計を行いました。点検事項は35件（重大6件・要確認21件・様式8件）です。</w:t>
            </w:r>
          </w:p>
          <w:p>
            <w:pPr>
              <w:spacing w:after="20" w:before="0"/>
            </w:pPr>
            <w:r>
              <w:rPr>
                <w:rFonts w:ascii="游ゴシック" w:hAnsi="游ゴシック" w:eastAsia="游ゴシック"/>
                <w:b w:val="0"/>
                <w:sz w:val="19"/>
              </w:rPr>
              <w:t>このうち次の5件は、集計の方法を決めないと計画本文に載せる数値が変わります。</w:t>
            </w:r>
          </w:p>
          <w:p>
            <w:pPr>
              <w:spacing w:after="20" w:before="0"/>
            </w:pPr>
            <w:r>
              <w:rPr>
                <w:rFonts w:ascii="游ゴシック" w:hAnsi="游ゴシック" w:eastAsia="游ゴシック"/>
                <w:b w:val="0"/>
                <w:sz w:val="19"/>
              </w:rPr>
              <w:t>① 同一法人が施設・通所系と訪問系の両方の事業所票に同一の職員数（13人）を記入しており、単純合計では二重に計上されます。</w:t>
            </w:r>
          </w:p>
          <w:p>
            <w:pPr>
              <w:spacing w:after="20" w:before="0"/>
            </w:pPr>
            <w:r>
              <w:rPr>
                <w:rFonts w:ascii="游ゴシック" w:hAnsi="游ゴシック" w:eastAsia="游ゴシック"/>
                <w:b w:val="0"/>
                <w:sz w:val="19"/>
              </w:rPr>
              <w:t>② 在宅生活改善調査の利用者票99票のうち36票が同一法人の小規模多機能2事業所からの提出であり、「小規模多機能がより適切」とする回答44件のうち31件を占めます。</w:t>
            </w:r>
          </w:p>
          <w:p>
            <w:pPr>
              <w:spacing w:after="20" w:before="0"/>
            </w:pPr>
            <w:r>
              <w:rPr>
                <w:rFonts w:ascii="游ゴシック" w:hAnsi="游ゴシック" w:eastAsia="游ゴシック"/>
                <w:b w:val="0"/>
                <w:sz w:val="19"/>
              </w:rPr>
              <w:t>③ 利用者票の所在地区の記入形式が事業所ごとに異なり、地区別・圏域別の集計ができません。</w:t>
            </w:r>
          </w:p>
          <w:p>
            <w:pPr>
              <w:spacing w:after="20" w:before="0"/>
            </w:pPr>
            <w:r>
              <w:rPr>
                <w:rFonts w:ascii="游ゴシック" w:hAnsi="游ゴシック" w:eastAsia="游ゴシック"/>
                <w:b w:val="0"/>
                <w:sz w:val="19"/>
              </w:rPr>
              <w:t>④ 介護老人保健施設3施設の介護職員77人が、見える化システムの従事者数（令和6年度59人）と一致しません。通所リハビリテーションも同様です。特別養護老人ホームは未回答1施設分で差が説明できるのに対し、この2サービスは全施設が回答したうえで差が生じています。</w:t>
            </w:r>
          </w:p>
          <w:p>
            <w:pPr>
              <w:spacing w:after="20" w:before="0"/>
            </w:pPr>
            <w:r>
              <w:rPr>
                <w:rFonts w:ascii="游ゴシック" w:hAnsi="游ゴシック" w:eastAsia="游ゴシック"/>
                <w:b w:val="0"/>
                <w:sz w:val="19"/>
              </w:rPr>
              <w:t>⑤ 北海道の名簿との突合により、区域内最大の特定施設であるさわやか東神楽館（東神楽町・定員100人）が居所変更実態調査に回答していないことが分かりました。令和8年8月5日にご提供いただいた同施設の公表画面により、定員100人・入居者97人・要介護度別の内訳・介護職員31人は補えましたが、入所前の居場所と退去先は公表されていないため補えません。特定施設の集計（新規入所の84.2％が区域外）は定員56人分の2施設に基づくものです。</w:t>
            </w:r>
          </w:p>
          <w:p>
            <w:pPr>
              <w:spacing w:after="20" w:before="0"/>
            </w:pPr>
            <w:r>
              <w:rPr>
                <w:rFonts w:ascii="游ゴシック" w:hAnsi="游ゴシック" w:eastAsia="游ゴシック"/>
                <w:b w:val="0"/>
                <w:sz w:val="19"/>
              </w:rPr>
              <w:t>このほか、事業所への照会により解消できる事項が20件あります。うち介護老人保健施設の介護職員数（No.31）とグループホームびえいの郷の非常勤の未記入（No.33）は、介護サービス情報公表システムの個別画面により確認を進めています。びえいの郷は公表画面の常勤10人が調査と一致し、未記入の非常勤は6人程度とみられます。</w:t>
            </w:r>
          </w:p>
          <w:p>
            <w:pPr>
              <w:spacing w:after="20" w:before="0"/>
            </w:pPr>
            <w:r>
              <w:rPr>
                <w:rFonts w:ascii="游ゴシック" w:hAnsi="游ゴシック" w:eastAsia="游ゴシック"/>
                <w:b w:val="0"/>
                <w:sz w:val="19"/>
              </w:rPr>
              <w:t>あわせて、事業所への照会の要否と方法をご確認ください。</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①は照会のうえ実数を確定する／②は提出元を除いた集計を併記する／③は地区別分析を行わない／⑤は照会する（受託者の案）</w:t>
            </w:r>
          </w:p>
          <w:p>
            <w:pPr>
              <w:spacing w:after="20" w:before="0"/>
            </w:pPr>
            <w:r>
              <w:rPr>
                <w:rFonts w:ascii="游ゴシック" w:hAnsi="游ゴシック" w:eastAsia="游ゴシック"/>
                <w:b w:val="0"/>
                <w:sz w:val="19"/>
              </w:rPr>
              <w:t>□　5件とも事業所へ照会し、確定した数値で集計する</w:t>
            </w:r>
          </w:p>
          <w:p>
            <w:pPr>
              <w:spacing w:after="20" w:before="0"/>
            </w:pPr>
            <w:r>
              <w:rPr>
                <w:rFonts w:ascii="游ゴシック" w:hAnsi="游ゴシック" w:eastAsia="游ゴシック"/>
                <w:b w:val="0"/>
                <w:sz w:val="19"/>
              </w:rPr>
              <w:t>□　照会は行わず、受領した数値のまま集計し、本文に留保を注記する</w:t>
            </w:r>
          </w:p>
          <w:p>
            <w:pPr>
              <w:spacing w:after="20" w:before="0"/>
            </w:pPr>
            <w:r>
              <w:rPr>
                <w:rFonts w:ascii="游ゴシック" w:hAnsi="游ゴシック" w:eastAsia="游ゴシック"/>
                <w:b w:val="0"/>
                <w:sz w:val="19"/>
              </w:rPr>
              <w:t>□　照会は広域連合から行う（受託者は照会内容の案を作成する）</w:t>
            </w:r>
          </w:p>
          <w:p>
            <w:pPr>
              <w:spacing w:after="20" w:before="0"/>
            </w:pPr>
            <w:r>
              <w:rPr>
                <w:rFonts w:ascii="游ゴシック" w:hAnsi="游ゴシック" w:eastAsia="游ゴシック"/>
                <w:b w:val="0"/>
                <w:sz w:val="19"/>
              </w:rPr>
              <w:t>□　本日は保留とし、令和8年8月中に改めてご意向を確認する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介護職員の総数（348人か361人か）、小規模多機能の見込量の根拠（44件か13件か）、地区別分析の可否、及び従事者数の推移を見える化システムで記述できるかどうかが定まりません。第3章第5節（介護人材）、第6章第2節（見込量）、第6章第4節（施設整備の方針）の記述が確定しません。</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実施済み3調査の受領点検と集計 02シートNo.1〜No.3・No.31〜No.33／09・10シート／実施済み調査 結果報告書 第8章第3節</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項目14</w:t>
            </w:r>
          </w:p>
          <w:p>
            <w:pPr>
              <w:spacing w:after="20" w:before="0"/>
            </w:pPr>
            <w:r>
              <w:rPr>
                <w:rFonts w:ascii="游ゴシック" w:hAnsi="游ゴシック" w:eastAsia="游ゴシック"/>
                <w:b/>
                <w:color w:val="FFFFFF"/>
                <w:sz w:val="20"/>
              </w:rPr>
              <w:t>資料</w:t>
            </w:r>
          </w:p>
        </w:tc>
        <w:tc>
          <w:tcPr>
            <w:tcW w:type="dxa" w:w="7824"/>
            <w:shd w:val="clear" w:fill="DEEBF7"/>
          </w:tcPr>
          <w:p>
            <w:pPr>
              <w:spacing w:after="20" w:before="20"/>
            </w:pPr>
            <w:r/>
            <w:r>
              <w:rPr>
                <w:rFonts w:ascii="游ゴシック" w:hAnsi="游ゴシック" w:eastAsia="游ゴシック"/>
                <w:b/>
                <w:sz w:val="22"/>
              </w:rPr>
              <w:t>施設・住まいの供給量と調査の配布範囲</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令和8年8月4日から5日にかけて、北海道が公表する施設・住まいの名簿（届出済有料老人ホーム・未届け有料老人ホーム・住所地特例適用のサービス付き高齢者向け住宅・軽費老人ホーム・養護老人ホーム・特別養護老人ホーム・介護保険事業所一覧47区分・位置情報付き事業所データ）と、介護サービス情報公表システムの個別公表画面を受領しました。</w:t>
            </w:r>
          </w:p>
          <w:p>
            <w:pPr>
              <w:spacing w:after="20" w:before="0"/>
            </w:pPr>
            <w:r>
              <w:rPr>
                <w:rFonts w:ascii="游ゴシック" w:hAnsi="游ゴシック" w:eastAsia="游ゴシック"/>
                <w:b w:val="0"/>
                <w:sz w:val="19"/>
              </w:rPr>
              <w:t>これにより、計画本文に載せる供給量が次のとおり変わります。</w:t>
            </w:r>
          </w:p>
          <w:p>
            <w:pPr>
              <w:spacing w:after="20" w:before="0"/>
            </w:pPr>
            <w:r>
              <w:rPr>
                <w:rFonts w:ascii="游ゴシック" w:hAnsi="游ゴシック" w:eastAsia="游ゴシック"/>
                <w:b w:val="0"/>
                <w:sz w:val="19"/>
              </w:rPr>
              <w:t>① 特定施設　2施設58人　→　3施設156人</w:t>
            </w:r>
          </w:p>
          <w:p>
            <w:pPr>
              <w:spacing w:after="20" w:before="0"/>
            </w:pPr>
            <w:r>
              <w:rPr>
                <w:rFonts w:ascii="游ゴシック" w:hAnsi="游ゴシック" w:eastAsia="游ゴシック"/>
                <w:b w:val="0"/>
                <w:sz w:val="19"/>
              </w:rPr>
              <w:t>② 住宅型有料老人ホーム　3施設91人　→　9施設223人</w:t>
            </w:r>
          </w:p>
          <w:p>
            <w:pPr>
              <w:spacing w:after="20" w:before="0"/>
            </w:pPr>
            <w:r>
              <w:rPr>
                <w:rFonts w:ascii="游ゴシック" w:hAnsi="游ゴシック" w:eastAsia="游ゴシック"/>
                <w:b w:val="0"/>
                <w:sz w:val="19"/>
              </w:rPr>
              <w:t>③ サービス付き高齢者向け住宅　1件30戸　→　2件66戸</w:t>
            </w:r>
          </w:p>
          <w:p>
            <w:pPr>
              <w:spacing w:after="20" w:before="0"/>
            </w:pPr>
            <w:r>
              <w:rPr>
                <w:rFonts w:ascii="游ゴシック" w:hAnsi="游ゴシック" w:eastAsia="游ゴシック"/>
                <w:b w:val="0"/>
                <w:sz w:val="19"/>
              </w:rPr>
              <w:t>④ 軽費老人ホーム　記載なし　→　1施設50人</w:t>
            </w:r>
          </w:p>
          <w:p>
            <w:pPr>
              <w:spacing w:after="20" w:before="0"/>
            </w:pPr>
            <w:r>
              <w:rPr>
                <w:rFonts w:ascii="游ゴシック" w:hAnsi="游ゴシック" w:eastAsia="游ゴシック"/>
                <w:b w:val="0"/>
                <w:sz w:val="19"/>
              </w:rPr>
              <w:t>⑤ 介護老人福祉施設　2施設110人　→　3施設160人</w:t>
            </w:r>
          </w:p>
          <w:p>
            <w:pPr>
              <w:spacing w:after="20" w:before="0"/>
            </w:pPr>
            <w:r>
              <w:rPr>
                <w:rFonts w:ascii="游ゴシック" w:hAnsi="游ゴシック" w:eastAsia="游ゴシック"/>
                <w:b w:val="0"/>
                <w:sz w:val="19"/>
              </w:rPr>
              <w:t xml:space="preserve">　（地域密着型は2施設42人　→　3施設62人）</w:t>
            </w:r>
          </w:p>
          <w:p>
            <w:pPr>
              <w:spacing w:after="20" w:before="0"/>
            </w:pPr>
            <w:r>
              <w:rPr>
                <w:rFonts w:ascii="游ゴシック" w:hAnsi="游ゴシック" w:eastAsia="游ゴシック"/>
                <w:b w:val="0"/>
                <w:sz w:val="19"/>
              </w:rPr>
              <w:t>⑥ グループホーム　5事業所81人　→　7事業所99人＋1事業所未確定</w:t>
            </w:r>
          </w:p>
          <w:p>
            <w:pPr>
              <w:spacing w:after="20" w:before="0"/>
            </w:pPr>
            <w:r>
              <w:rPr>
                <w:rFonts w:ascii="游ゴシック" w:hAnsi="游ゴシック" w:eastAsia="游ゴシック"/>
                <w:b w:val="0"/>
                <w:sz w:val="19"/>
              </w:rPr>
              <w:t>⑦ 介護老人保健施設　3施設240人（変わりません）</w:t>
            </w:r>
          </w:p>
          <w:p>
            <w:pPr>
              <w:spacing w:after="20" w:before="0"/>
            </w:pPr>
            <w:r>
              <w:rPr>
                <w:rFonts w:ascii="游ゴシック" w:hAnsi="游ゴシック" w:eastAsia="游ゴシック"/>
                <w:b w:val="0"/>
                <w:sz w:val="19"/>
              </w:rPr>
              <w:t>居所変更実態調査に回答していない施設が13施設あり、うち8施設は介護保険の指定を受けない住まいです。配布していたのか、配布先から漏れていたのかをご確認ください。</w:t>
            </w:r>
          </w:p>
          <w:p>
            <w:pPr>
              <w:spacing w:after="20" w:before="0"/>
            </w:pPr>
            <w:r>
              <w:rPr>
                <w:rFonts w:ascii="游ゴシック" w:hAnsi="游ゴシック" w:eastAsia="游ゴシック"/>
                <w:b w:val="0"/>
                <w:sz w:val="19"/>
              </w:rPr>
              <w:t>またグループホームくるみの郷（東川町・有限会社プランタン東川・事業所番号0173100371）は、北海道の指定事業所一覧に掲載されている一方、介護サービス情報公表システムに掲載がなく、受託者からは定員を把握できません。認知症対応型共同生活介護は地域密着型サービスであり、指定権者は大雪地区広域連合です。台帳により定員と休止の有無をご確認ください。区域内で定員が未確定なのは同事業所のみです。</w:t>
            </w:r>
          </w:p>
          <w:p>
            <w:pPr>
              <w:spacing w:after="20" w:before="0"/>
            </w:pPr>
            <w:r>
              <w:rPr>
                <w:rFonts w:ascii="游ゴシック" w:hAnsi="游ゴシック" w:eastAsia="游ゴシック"/>
                <w:b w:val="0"/>
                <w:sz w:val="19"/>
              </w:rPr>
              <w:t>なお、公表画面の受領は3事業所（グループホームファミリー・さわやか東神楽館・グループホームびえいの郷）まで進んでおり、いずれも事業所単位の従業者数を確認できています。残る事業所も同じ方法で確認できますが、個別画面を1件ずつ開く必要があるため、どの範囲まで行うかをご確認ください。</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定員は名簿により差し替え、入居者数は調査に回答した4施設分のみを用いる（受託者の案）</w:t>
            </w:r>
          </w:p>
          <w:p>
            <w:pPr>
              <w:spacing w:after="20" w:before="0"/>
            </w:pPr>
            <w:r>
              <w:rPr>
                <w:rFonts w:ascii="游ゴシック" w:hAnsi="游ゴシック" w:eastAsia="游ゴシック"/>
                <w:b w:val="0"/>
                <w:sz w:val="19"/>
              </w:rPr>
              <w:t>□　未回答の13施設へ照会し、入居者数を含めて把握する</w:t>
            </w:r>
          </w:p>
          <w:p>
            <w:pPr>
              <w:spacing w:after="20" w:before="0"/>
            </w:pPr>
            <w:r>
              <w:rPr>
                <w:rFonts w:ascii="游ゴシック" w:hAnsi="游ゴシック" w:eastAsia="游ゴシック"/>
                <w:b w:val="0"/>
                <w:sz w:val="19"/>
              </w:rPr>
              <w:t>□　未回答の13施設へ照会し、さわやか東神楽館のみ入退去の状況も把握する</w:t>
            </w:r>
          </w:p>
          <w:p>
            <w:pPr>
              <w:spacing w:after="20" w:before="0"/>
            </w:pPr>
            <w:r>
              <w:rPr>
                <w:rFonts w:ascii="游ゴシック" w:hAnsi="游ゴシック" w:eastAsia="游ゴシック"/>
                <w:b w:val="0"/>
                <w:sz w:val="19"/>
              </w:rPr>
              <w:t>□　定員のみを掲載し、入居者数は計画本文に載せない</w:t>
            </w:r>
          </w:p>
          <w:p>
            <w:pPr>
              <w:spacing w:after="20" w:before="0"/>
            </w:pPr>
            <w:r>
              <w:rPr>
                <w:rFonts w:ascii="游ゴシック" w:hAnsi="游ゴシック" w:eastAsia="游ゴシック"/>
                <w:b w:val="0"/>
                <w:sz w:val="19"/>
              </w:rPr>
              <w:t>□　【公表画面】区域内の全事業所について受託者が確認する</w:t>
            </w:r>
          </w:p>
          <w:p>
            <w:pPr>
              <w:spacing w:after="20" w:before="0"/>
            </w:pPr>
            <w:r>
              <w:rPr>
                <w:rFonts w:ascii="游ゴシック" w:hAnsi="游ゴシック" w:eastAsia="游ゴシック"/>
                <w:b w:val="0"/>
                <w:sz w:val="19"/>
              </w:rPr>
              <w:t>□　【公表画面】数値に差のある事業所のみ受託者が確認する（受託者の案）</w:t>
            </w:r>
          </w:p>
          <w:p>
            <w:pPr>
              <w:spacing w:after="20" w:before="0"/>
            </w:pPr>
            <w:r>
              <w:rPr>
                <w:rFonts w:ascii="游ゴシック" w:hAnsi="游ゴシック" w:eastAsia="游ゴシック"/>
                <w:b w:val="0"/>
                <w:sz w:val="19"/>
              </w:rPr>
              <w:t>□　本日は保留とし、令和8年8月中に改めてご意向を確認する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第2章第3節（住まいの供給量・サービス提供体制）の数値が確定しません。特定施設の入所前の居場所・退去先の集計が区域内最大の施設を欠いたままとなります。またくるみの郷の定員が分からないと、居住系の区域内定員（現在255人）が確定せず、第6章第4節（施設等の整備の方針）の判断材料が欠けます。</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住まいと施設の公表名簿との突合 00・04・05・09・10シート／必要事項の一覧 資料No.5・No.6</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項目15</w:t>
            </w:r>
          </w:p>
          <w:p>
            <w:pPr>
              <w:spacing w:after="20" w:before="0"/>
            </w:pPr>
            <w:r>
              <w:rPr>
                <w:rFonts w:ascii="游ゴシック" w:hAnsi="游ゴシック" w:eastAsia="游ゴシック"/>
                <w:b/>
                <w:color w:val="FFFFFF"/>
                <w:sz w:val="20"/>
              </w:rPr>
              <w:t>計画の記述</w:t>
            </w:r>
          </w:p>
        </w:tc>
        <w:tc>
          <w:tcPr>
            <w:tcW w:type="dxa" w:w="7824"/>
            <w:shd w:val="clear" w:fill="DEEBF7"/>
          </w:tcPr>
          <w:p>
            <w:pPr>
              <w:spacing w:after="20" w:before="20"/>
            </w:pPr>
            <w:r/>
            <w:r>
              <w:rPr>
                <w:rFonts w:ascii="游ゴシック" w:hAnsi="游ゴシック" w:eastAsia="游ゴシック"/>
                <w:b/>
                <w:sz w:val="22"/>
              </w:rPr>
              <w:t>供給構造に関する記述の表現</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調査結果と公表データの突合により、区域内の供給構造について次のことが明らかになりました。いずれも計画本文に記述する場合、特定の法人や事業所の評価と受け取られないよう表現に配慮を要します。</w:t>
            </w:r>
          </w:p>
          <w:p>
            <w:pPr>
              <w:spacing w:after="20" w:before="0"/>
            </w:pPr>
            <w:r>
              <w:rPr>
                <w:rFonts w:ascii="游ゴシック" w:hAnsi="游ゴシック" w:eastAsia="游ゴシック"/>
                <w:b w:val="0"/>
                <w:sz w:val="19"/>
              </w:rPr>
              <w:t>① 区域内の実75事業所を28法人が運営し、上位6法人が39事業所（52.0％）を占めます。13法人は1事業所のみです。</w:t>
            </w:r>
          </w:p>
          <w:p>
            <w:pPr>
              <w:spacing w:after="20" w:before="0"/>
            </w:pPr>
            <w:r>
              <w:rPr>
                <w:rFonts w:ascii="游ゴシック" w:hAnsi="游ゴシック" w:eastAsia="游ゴシック"/>
                <w:b w:val="0"/>
                <w:sz w:val="19"/>
              </w:rPr>
              <w:t>② 小規模多機能型居宅介護5事業所はすべて社会福祉法人美瑛慈光会が美瑛町で運営しており、東川町・東神楽町を通常の事業実施地域とするのは1事業所のみです。</w:t>
            </w:r>
          </w:p>
          <w:p>
            <w:pPr>
              <w:spacing w:after="20" w:before="0"/>
            </w:pPr>
            <w:r>
              <w:rPr>
                <w:rFonts w:ascii="游ゴシック" w:hAnsi="游ゴシック" w:eastAsia="游ゴシック"/>
                <w:b w:val="0"/>
                <w:sz w:val="19"/>
              </w:rPr>
              <w:t>③ 在宅生活改善調査で「小規模多機能がより適切」とする回答が44件と最多でしたが、うち31件（70.5％）は同一法人の2事業所からの提出票によるものです。受託者は、この偏りが調査設計ではなく供給構造の反映であると整理しています。</w:t>
            </w:r>
          </w:p>
          <w:p>
            <w:pPr>
              <w:spacing w:after="20" w:before="0"/>
            </w:pPr>
            <w:r>
              <w:rPr>
                <w:rFonts w:ascii="游ゴシック" w:hAnsi="游ゴシック" w:eastAsia="游ゴシック"/>
                <w:b w:val="0"/>
                <w:sz w:val="19"/>
              </w:rPr>
              <w:t>④ 特定施設の入居者154人のうち要支援1〜要介護1が86人（55.8％）を占め、要介護4・5は27人（17.5％）です。</w:t>
            </w:r>
          </w:p>
          <w:p>
            <w:pPr>
              <w:spacing w:after="20" w:before="0"/>
            </w:pPr>
            <w:r>
              <w:rPr>
                <w:rFonts w:ascii="游ゴシック" w:hAnsi="游ゴシック" w:eastAsia="游ゴシック"/>
                <w:b w:val="0"/>
                <w:sz w:val="19"/>
              </w:rPr>
              <w:t>受託者は、法人名を挙げず「区域内の小規模多機能型居宅介護は1法人が運営している」等の書き方とし、事業者の撤退が供給に与える影響及び事業所間の比較による質の評価が成り立ちにくいことを整備の方針の留意事項として記述することを案としています。</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受託者の案のとおり、法人名を挙げずに構造として記述する（受託者の案）</w:t>
            </w:r>
          </w:p>
          <w:p>
            <w:pPr>
              <w:spacing w:after="20" w:before="0"/>
            </w:pPr>
            <w:r>
              <w:rPr>
                <w:rFonts w:ascii="游ゴシック" w:hAnsi="游ゴシック" w:eastAsia="游ゴシック"/>
                <w:b w:val="0"/>
                <w:sz w:val="19"/>
              </w:rPr>
              <w:t>□　法人名を挙げて事実として記述する</w:t>
            </w:r>
          </w:p>
          <w:p>
            <w:pPr>
              <w:spacing w:after="20" w:before="0"/>
            </w:pPr>
            <w:r>
              <w:rPr>
                <w:rFonts w:ascii="游ゴシック" w:hAnsi="游ゴシック" w:eastAsia="游ゴシック"/>
                <w:b w:val="0"/>
                <w:sz w:val="19"/>
              </w:rPr>
              <w:t>□　供給構造に関する記述は計画本文に載せず、分析資料にとどめる</w:t>
            </w:r>
          </w:p>
          <w:p>
            <w:pPr>
              <w:spacing w:after="20" w:before="0"/>
            </w:pPr>
            <w:r>
              <w:rPr>
                <w:rFonts w:ascii="游ゴシック" w:hAnsi="游ゴシック" w:eastAsia="游ゴシック"/>
                <w:b w:val="0"/>
                <w:sz w:val="19"/>
              </w:rPr>
              <w:t>□　記述の可否は策定委員会に諮る</w:t>
            </w:r>
          </w:p>
          <w:p>
            <w:pPr>
              <w:spacing w:after="20" w:before="0"/>
            </w:pPr>
            <w:r>
              <w:rPr>
                <w:rFonts w:ascii="游ゴシック" w:hAnsi="游ゴシック" w:eastAsia="游ゴシック"/>
                <w:b w:val="0"/>
                <w:sz w:val="19"/>
              </w:rPr>
              <w:t>□　本日は保留とし、素案の該当箇所をご確認いただいたうえで決定する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第2章第3節（サービス提供体制）及び第6章第4節（施設等の整備の方針）の記述が確定しません。「より適切と思われるサービス」の集計値（44件）をそのまま需要として用いるかどうかも定まりません。</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実施済み調査 結果報告書 第7章第3節／アンケート調査の集計分析報告書 08シート</w:t>
            </w:r>
          </w:p>
        </w:tc>
      </w:tr>
    </w:tbl>
    <w:p>
      <w:pPr>
        <w:spacing w:after="160"/>
      </w:pPr>
    </w:p>
    <w:tbl>
      <w:tblPr>
        <w:tblStyle w:val="TableGrid"/>
        <w:tblW w:type="auto" w:w="0"/>
        <w:jc w:val="center"/>
        <w:tblLook w:firstColumn="1" w:firstRow="1" w:lastColumn="0" w:lastRow="0" w:noHBand="0" w:noVBand="1" w:val="04A0"/>
      </w:tblPr>
      <w:tblGrid>
        <w:gridCol w:w="4933"/>
        <w:gridCol w:w="4933"/>
      </w:tblGrid>
      <w:tr>
        <w:tc>
          <w:tcPr>
            <w:tcW w:type="dxa" w:w="1928"/>
            <w:shd w:val="clear" w:fill="1F3864"/>
          </w:tcPr>
          <w:p>
            <w:pPr>
              <w:spacing w:after="20" w:before="20"/>
            </w:pPr>
            <w:r/>
            <w:r>
              <w:rPr>
                <w:rFonts w:ascii="游ゴシック" w:hAnsi="游ゴシック" w:eastAsia="游ゴシック"/>
                <w:b/>
                <w:color w:val="FFFFFF"/>
                <w:sz w:val="20"/>
              </w:rPr>
              <w:t>項目16</w:t>
            </w:r>
          </w:p>
          <w:p>
            <w:pPr>
              <w:spacing w:after="20" w:before="0"/>
            </w:pPr>
            <w:r>
              <w:rPr>
                <w:rFonts w:ascii="游ゴシック" w:hAnsi="游ゴシック" w:eastAsia="游ゴシック"/>
                <w:b/>
                <w:color w:val="FFFFFF"/>
                <w:sz w:val="20"/>
              </w:rPr>
              <w:t>成果品</w:t>
            </w:r>
          </w:p>
        </w:tc>
        <w:tc>
          <w:tcPr>
            <w:tcW w:type="dxa" w:w="7824"/>
            <w:shd w:val="clear" w:fill="DEEBF7"/>
          </w:tcPr>
          <w:p>
            <w:pPr>
              <w:spacing w:after="20" w:before="20"/>
            </w:pPr>
            <w:r/>
            <w:r>
              <w:rPr>
                <w:rFonts w:ascii="游ゴシック" w:hAnsi="游ゴシック" w:eastAsia="游ゴシック"/>
                <w:b/>
                <w:sz w:val="22"/>
              </w:rPr>
              <w:t>調査結果報告書の様式と構成</w:t>
            </w:r>
          </w:p>
        </w:tc>
      </w:tr>
      <w:tr>
        <w:tc>
          <w:tcPr>
            <w:tcW w:type="dxa" w:w="1928"/>
            <w:shd w:val="clear" w:fill="F2F2F2"/>
          </w:tcPr>
          <w:p>
            <w:pPr>
              <w:spacing w:after="20" w:before="20"/>
            </w:pPr>
            <w:r/>
            <w:r>
              <w:rPr>
                <w:rFonts w:ascii="游ゴシック" w:hAnsi="游ゴシック" w:eastAsia="游ゴシック"/>
                <w:b/>
                <w:sz w:val="18"/>
              </w:rPr>
              <w:t>確認・決定</w:t>
            </w:r>
          </w:p>
          <w:p>
            <w:pPr>
              <w:spacing w:after="20" w:before="0"/>
            </w:pPr>
            <w:r>
              <w:rPr>
                <w:rFonts w:ascii="游ゴシック" w:hAnsi="游ゴシック" w:eastAsia="游ゴシック"/>
                <w:b/>
                <w:sz w:val="18"/>
              </w:rPr>
              <w:t>していただく内容</w:t>
            </w:r>
          </w:p>
        </w:tc>
        <w:tc>
          <w:tcPr>
            <w:tcW w:type="dxa" w:w="7824"/>
          </w:tcPr>
          <w:p>
            <w:pPr>
              <w:spacing w:after="20" w:before="20"/>
            </w:pPr>
            <w:r/>
            <w:r>
              <w:rPr>
                <w:rFonts w:ascii="游ゴシック" w:hAnsi="游ゴシック" w:eastAsia="游ゴシック"/>
                <w:b w:val="0"/>
                <w:sz w:val="19"/>
              </w:rPr>
              <w:t>令和8年8月5日にご提示いただいた様式（令和8年度 介護人材実態調査 結果報告書）に合わせ、実施済み調査 結果報告書（Word・8章51表39図）を作成しました。</w:t>
            </w:r>
          </w:p>
          <w:p>
            <w:pPr>
              <w:spacing w:after="20" w:before="0"/>
            </w:pPr>
            <w:r>
              <w:rPr>
                <w:rFonts w:ascii="游ゴシック" w:hAnsi="游ゴシック" w:eastAsia="游ゴシック"/>
                <w:b w:val="0"/>
                <w:sz w:val="19"/>
              </w:rPr>
              <w:t>用紙21.6×27.9cm、本文BIZ UDPゴシック10.5pt、見出1 16pt・見出2 14pt、注記はＭＳ Ｐゴシック11pt（灰色）とし、第1章 調査の概要、「問N　〜について」の見出し、集計結果の表記5項目、（参考）用語集の構成も揃えています。</w:t>
            </w:r>
          </w:p>
          <w:p>
            <w:pPr>
              <w:spacing w:after="20" w:before="0"/>
            </w:pPr>
            <w:r>
              <w:rPr>
                <w:rFonts w:ascii="游ゴシック" w:hAnsi="游ゴシック" w:eastAsia="游ゴシック"/>
                <w:b w:val="0"/>
                <w:sz w:val="19"/>
              </w:rPr>
              <w:t>単数回答は帯グラフ、複数回答は横棒グラフとし、白黒印刷を前提とした濃淡とハッチングで区分を表しています。</w:t>
            </w:r>
          </w:p>
          <w:p>
            <w:pPr>
              <w:spacing w:after="20" w:before="0"/>
            </w:pPr>
            <w:r>
              <w:rPr>
                <w:rFonts w:ascii="游ゴシック" w:hAnsi="游ゴシック" w:eastAsia="游ゴシック"/>
                <w:b w:val="0"/>
                <w:sz w:val="19"/>
              </w:rPr>
              <w:t>ご提示の様式には第5章 経年比較分析（第9期調査との比較）がありますが、第9期分は計画に掲載された集計値のみで原データがないため、本報告書には設けていません。比較できる数値（介護人材実態調査の27施設・405人等）に限り掲載することは可能です。</w:t>
            </w:r>
          </w:p>
        </w:tc>
      </w:tr>
      <w:tr>
        <w:tc>
          <w:tcPr>
            <w:tcW w:type="dxa" w:w="1928"/>
            <w:shd w:val="clear" w:fill="F2F2F2"/>
          </w:tcPr>
          <w:p>
            <w:pPr>
              <w:spacing w:after="20" w:before="20"/>
            </w:pPr>
            <w:r/>
            <w:r>
              <w:rPr>
                <w:rFonts w:ascii="游ゴシック" w:hAnsi="游ゴシック" w:eastAsia="游ゴシック"/>
                <w:b/>
                <w:sz w:val="18"/>
              </w:rPr>
              <w:t>選択肢</w:t>
            </w:r>
          </w:p>
        </w:tc>
        <w:tc>
          <w:tcPr>
            <w:tcW w:type="dxa" w:w="7824"/>
          </w:tcPr>
          <w:p>
            <w:pPr>
              <w:spacing w:after="20" w:before="20"/>
            </w:pPr>
            <w:r/>
            <w:r>
              <w:rPr>
                <w:rFonts w:ascii="游ゴシック" w:hAnsi="游ゴシック" w:eastAsia="游ゴシック"/>
                <w:b w:val="0"/>
                <w:sz w:val="19"/>
              </w:rPr>
              <w:t>□　現在の構成のとおりとする（受託者の案）</w:t>
            </w:r>
          </w:p>
          <w:p>
            <w:pPr>
              <w:spacing w:after="20" w:before="0"/>
            </w:pPr>
            <w:r>
              <w:rPr>
                <w:rFonts w:ascii="游ゴシック" w:hAnsi="游ゴシック" w:eastAsia="游ゴシック"/>
                <w:b w:val="0"/>
                <w:sz w:val="19"/>
              </w:rPr>
              <w:t>□　第9期との経年比較の章を設ける（比較できる数値に限る）</w:t>
            </w:r>
          </w:p>
          <w:p>
            <w:pPr>
              <w:spacing w:after="20" w:before="0"/>
            </w:pPr>
            <w:r>
              <w:rPr>
                <w:rFonts w:ascii="游ゴシック" w:hAnsi="游ゴシック" w:eastAsia="游ゴシック"/>
                <w:b w:val="0"/>
                <w:sz w:val="19"/>
              </w:rPr>
              <w:t>□　図表の幅・点数を調整する（内容を記入欄に記載）</w:t>
            </w:r>
          </w:p>
          <w:p>
            <w:pPr>
              <w:spacing w:after="20" w:before="0"/>
            </w:pPr>
            <w:r>
              <w:rPr>
                <w:rFonts w:ascii="游ゴシック" w:hAnsi="游ゴシック" w:eastAsia="游ゴシック"/>
                <w:b w:val="0"/>
                <w:sz w:val="19"/>
              </w:rPr>
              <w:t>□　調査ごとに分冊とする</w:t>
            </w:r>
          </w:p>
          <w:p>
            <w:pPr>
              <w:spacing w:after="20" w:before="0"/>
            </w:pPr>
            <w:r>
              <w:rPr>
                <w:rFonts w:ascii="游ゴシック" w:hAnsi="游ゴシック" w:eastAsia="游ゴシック"/>
                <w:b w:val="0"/>
                <w:sz w:val="19"/>
              </w:rPr>
              <w:t>□　本日は保留とし、報告書をご確認いただいたうえで指示する</w:t>
            </w:r>
          </w:p>
        </w:tc>
      </w:tr>
      <w:tr>
        <w:tc>
          <w:tcPr>
            <w:tcW w:type="dxa" w:w="1928"/>
            <w:shd w:val="clear" w:fill="FFF2CC"/>
          </w:tcPr>
          <w:p>
            <w:pPr>
              <w:spacing w:after="20" w:before="20"/>
            </w:pPr>
            <w:r/>
            <w:r>
              <w:rPr>
                <w:rFonts w:ascii="游ゴシック" w:hAnsi="游ゴシック" w:eastAsia="游ゴシック"/>
                <w:b/>
                <w:sz w:val="18"/>
              </w:rPr>
              <w:t>決定内容</w:t>
            </w:r>
          </w:p>
          <w:p>
            <w:pPr>
              <w:spacing w:after="20" w:before="0"/>
            </w:pPr>
            <w:r>
              <w:rPr>
                <w:rFonts w:ascii="游ゴシック" w:hAnsi="游ゴシック" w:eastAsia="游ゴシック"/>
                <w:b/>
                <w:sz w:val="18"/>
              </w:rPr>
              <w:t>（ご記入欄）</w:t>
            </w:r>
          </w:p>
        </w:tc>
        <w:tc>
          <w:tcPr>
            <w:tcW w:type="dxa" w:w="7824"/>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r>
        <w:tc>
          <w:tcPr>
            <w:tcW w:type="dxa" w:w="1928"/>
            <w:shd w:val="clear" w:fill="F2F2F2"/>
          </w:tcPr>
          <w:p>
            <w:pPr>
              <w:spacing w:after="20" w:before="20"/>
            </w:pPr>
            <w:r/>
            <w:r>
              <w:rPr>
                <w:rFonts w:ascii="游ゴシック" w:hAnsi="游ゴシック" w:eastAsia="游ゴシック"/>
                <w:b/>
                <w:sz w:val="18"/>
              </w:rPr>
              <w:t>決まらない場合</w:t>
            </w:r>
          </w:p>
        </w:tc>
        <w:tc>
          <w:tcPr>
            <w:tcW w:type="dxa" w:w="7824"/>
          </w:tcPr>
          <w:p>
            <w:pPr>
              <w:spacing w:after="20" w:before="20"/>
            </w:pPr>
            <w:r/>
            <w:r>
              <w:rPr>
                <w:rFonts w:ascii="游ゴシック" w:hAnsi="游ゴシック" w:eastAsia="游ゴシック"/>
                <w:b w:val="0"/>
                <w:sz w:val="18"/>
              </w:rPr>
              <w:t>成果品の様式が確定せず、計画書本体及び概要版の体裁（成果品の仕様No.1〜No.4）とも整合が取れません。</w:t>
            </w:r>
          </w:p>
        </w:tc>
      </w:tr>
      <w:tr>
        <w:tc>
          <w:tcPr>
            <w:tcW w:type="dxa" w:w="1928"/>
            <w:shd w:val="clear" w:fill="F2F2F2"/>
          </w:tcPr>
          <w:p>
            <w:pPr>
              <w:spacing w:after="20" w:before="20"/>
            </w:pPr>
            <w:r/>
            <w:r>
              <w:rPr>
                <w:rFonts w:ascii="游ゴシック" w:hAnsi="游ゴシック" w:eastAsia="游ゴシック"/>
                <w:b/>
                <w:sz w:val="18"/>
              </w:rPr>
              <w:t>出所</w:t>
            </w:r>
          </w:p>
        </w:tc>
        <w:tc>
          <w:tcPr>
            <w:tcW w:type="dxa" w:w="7824"/>
          </w:tcPr>
          <w:p>
            <w:pPr>
              <w:spacing w:after="20" w:before="20"/>
            </w:pPr>
            <w:r/>
            <w:r>
              <w:rPr>
                <w:rFonts w:ascii="游ゴシック" w:hAnsi="游ゴシック" w:eastAsia="游ゴシック"/>
                <w:b w:val="0"/>
                <w:sz w:val="17"/>
              </w:rPr>
              <w:t>実施済み調査 結果報告書／必要事項の一覧 成果品No.2・No.3</w:t>
            </w:r>
          </w:p>
        </w:tc>
      </w:tr>
    </w:tbl>
    <w:p>
      <w:pPr>
        <w:spacing w:after="160"/>
      </w:pPr>
    </w:p>
    <w:p>
      <w:r>
        <w:br w:type="page"/>
      </w:r>
    </w:p>
    <w:p>
      <w:pPr>
        <w:spacing w:after="80" w:before="0"/>
      </w:pPr>
      <w:r>
        <w:rPr>
          <w:rFonts w:ascii="游ゴシック" w:hAnsi="游ゴシック" w:eastAsia="游ゴシック"/>
          <w:b/>
          <w:color w:val="1F3864"/>
          <w:sz w:val="24"/>
        </w:rPr>
        <w:t>その他のご意見・ご指示</w:t>
      </w:r>
    </w:p>
    <w:tbl>
      <w:tblPr>
        <w:tblStyle w:val="TableGrid"/>
        <w:tblW w:type="auto" w:w="0"/>
        <w:tblLook w:firstColumn="1" w:firstRow="1" w:lastColumn="0" w:lastRow="0" w:noHBand="0" w:noVBand="1" w:val="04A0"/>
      </w:tblPr>
      <w:tblGrid>
        <w:gridCol w:w="9866"/>
      </w:tblGrid>
      <w:tr>
        <w:tc>
          <w:tcPr>
            <w:tcW w:type="dxa" w:w="9751"/>
          </w:tcPr>
          <w:p>
            <w:pPr>
              <w:spacing w:after="20" w:before="20"/>
            </w:pPr>
            <w: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p>
            <w:pPr>
              <w:spacing w:after="20" w:before="0"/>
            </w:pPr>
            <w:r>
              <w:rPr>
                <w:rFonts w:ascii="游ゴシック" w:hAnsi="游ゴシック" w:eastAsia="游ゴシック"/>
                <w:b w:val="0"/>
                <w:sz w:val="19"/>
              </w:rPr>
            </w:r>
          </w:p>
        </w:tc>
      </w:tr>
    </w:tbl>
    <w:p>
      <w:pPr>
        <w:spacing w:after="160"/>
      </w:pPr>
    </w:p>
    <w:p>
      <w:pPr>
        <w:spacing w:after="80" w:before="0"/>
      </w:pPr>
      <w:r>
        <w:rPr>
          <w:rFonts w:ascii="游ゴシック" w:hAnsi="游ゴシック" w:eastAsia="游ゴシック"/>
          <w:b/>
          <w:color w:val="1F3864"/>
          <w:sz w:val="24"/>
        </w:rPr>
        <w:t>会議後の受託者の作業</w:t>
      </w:r>
    </w:p>
    <w:tbl>
      <w:tblPr>
        <w:tblStyle w:val="TableGrid"/>
        <w:tblW w:type="auto" w:w="0"/>
        <w:tblLook w:firstColumn="1" w:firstRow="1" w:lastColumn="0" w:lastRow="0" w:noHBand="0" w:noVBand="1" w:val="04A0"/>
      </w:tblPr>
      <w:tblGrid>
        <w:gridCol w:w="3289"/>
        <w:gridCol w:w="3289"/>
        <w:gridCol w:w="3289"/>
      </w:tblGrid>
      <w:tr>
        <w:tc>
          <w:tcPr>
            <w:tcW w:type="dxa" w:w="3628"/>
            <w:shd w:val="clear" w:fill="4472C4"/>
          </w:tcPr>
          <w:p>
            <w:pPr>
              <w:spacing w:after="20" w:before="20"/>
            </w:pPr>
            <w:r/>
            <w:r>
              <w:rPr>
                <w:rFonts w:ascii="游ゴシック" w:hAnsi="游ゴシック" w:eastAsia="游ゴシック"/>
                <w:b/>
                <w:color w:val="FFFFFF"/>
                <w:sz w:val="18"/>
              </w:rPr>
              <w:t>作業</w:t>
            </w:r>
          </w:p>
        </w:tc>
        <w:tc>
          <w:tcPr>
            <w:tcW w:type="dxa" w:w="3628"/>
            <w:shd w:val="clear" w:fill="4472C4"/>
          </w:tcPr>
          <w:p>
            <w:pPr>
              <w:spacing w:after="20" w:before="20"/>
            </w:pPr>
            <w:r/>
            <w:r>
              <w:rPr>
                <w:rFonts w:ascii="游ゴシック" w:hAnsi="游ゴシック" w:eastAsia="游ゴシック"/>
                <w:b/>
                <w:color w:val="FFFFFF"/>
                <w:sz w:val="18"/>
              </w:rPr>
              <w:t>着手の条件</w:t>
            </w:r>
          </w:p>
        </w:tc>
        <w:tc>
          <w:tcPr>
            <w:tcW w:type="dxa" w:w="2494"/>
            <w:shd w:val="clear" w:fill="4472C4"/>
          </w:tcPr>
          <w:p>
            <w:pPr>
              <w:spacing w:after="20" w:before="20"/>
            </w:pPr>
            <w:r/>
            <w:r>
              <w:rPr>
                <w:rFonts w:ascii="游ゴシック" w:hAnsi="游ゴシック" w:eastAsia="游ゴシック"/>
                <w:b/>
                <w:color w:val="FFFFFF"/>
                <w:sz w:val="18"/>
              </w:rPr>
              <w:t>完了の目途</w:t>
            </w:r>
          </w:p>
        </w:tc>
      </w:tr>
      <w:tr>
        <w:tc>
          <w:tcPr>
            <w:tcW w:type="dxa" w:w="3628"/>
          </w:tcPr>
          <w:p>
            <w:pPr>
              <w:spacing w:after="20" w:before="20"/>
            </w:pPr>
            <w:r/>
            <w:r>
              <w:rPr>
                <w:rFonts w:ascii="游ゴシック" w:hAnsi="游ゴシック" w:eastAsia="游ゴシック"/>
                <w:b w:val="0"/>
                <w:sz w:val="18"/>
              </w:rPr>
              <w:t>キックオフ会議資料（更新版）の作成</w:t>
            </w:r>
          </w:p>
        </w:tc>
        <w:tc>
          <w:tcPr>
            <w:tcW w:type="dxa" w:w="3628"/>
          </w:tcPr>
          <w:p>
            <w:pPr>
              <w:spacing w:after="20" w:before="20"/>
            </w:pPr>
            <w:r/>
            <w:r>
              <w:rPr>
                <w:rFonts w:ascii="游ゴシック" w:hAnsi="游ゴシック" w:eastAsia="游ゴシック"/>
                <w:b w:val="0"/>
                <w:sz w:val="18"/>
              </w:rPr>
              <w:t>本シートのご記入内容</w:t>
            </w:r>
          </w:p>
        </w:tc>
        <w:tc>
          <w:tcPr>
            <w:tcW w:type="dxa" w:w="2494"/>
          </w:tcPr>
          <w:p>
            <w:pPr>
              <w:spacing w:after="20" w:before="20"/>
            </w:pPr>
            <w:r/>
            <w:r>
              <w:rPr>
                <w:rFonts w:ascii="游ゴシック" w:hAnsi="游ゴシック" w:eastAsia="游ゴシック"/>
                <w:b w:val="0"/>
                <w:sz w:val="18"/>
              </w:rPr>
              <w:t>会議後1週間</w:t>
            </w:r>
          </w:p>
        </w:tc>
      </w:tr>
      <w:tr>
        <w:tc>
          <w:tcPr>
            <w:tcW w:type="dxa" w:w="3628"/>
          </w:tcPr>
          <w:p>
            <w:pPr>
              <w:spacing w:after="20" w:before="20"/>
            </w:pPr>
            <w:r/>
            <w:r>
              <w:rPr>
                <w:rFonts w:ascii="游ゴシック" w:hAnsi="游ゴシック" w:eastAsia="游ゴシック"/>
                <w:b w:val="0"/>
                <w:sz w:val="18"/>
              </w:rPr>
              <w:t>将来推計 第2段階の確定（採用値の確定）</w:t>
            </w:r>
          </w:p>
        </w:tc>
        <w:tc>
          <w:tcPr>
            <w:tcW w:type="dxa" w:w="3628"/>
          </w:tcPr>
          <w:p>
            <w:pPr>
              <w:spacing w:after="20" w:before="20"/>
            </w:pPr>
            <w:r/>
            <w:r>
              <w:rPr>
                <w:rFonts w:ascii="游ゴシック" w:hAnsi="游ゴシック" w:eastAsia="游ゴシック"/>
                <w:b w:val="0"/>
                <w:sz w:val="18"/>
              </w:rPr>
              <w:t>項目6-2・6-3・6-4のご意向</w:t>
            </w:r>
          </w:p>
        </w:tc>
        <w:tc>
          <w:tcPr>
            <w:tcW w:type="dxa" w:w="2494"/>
          </w:tcPr>
          <w:p>
            <w:pPr>
              <w:spacing w:after="20" w:before="20"/>
            </w:pPr>
            <w:r/>
            <w:r>
              <w:rPr>
                <w:rFonts w:ascii="游ゴシック" w:hAnsi="游ゴシック" w:eastAsia="游ゴシック"/>
                <w:b w:val="0"/>
                <w:sz w:val="18"/>
              </w:rPr>
              <w:t>ご意向から2週間</w:t>
            </w:r>
          </w:p>
        </w:tc>
      </w:tr>
      <w:tr>
        <w:tc>
          <w:tcPr>
            <w:tcW w:type="dxa" w:w="3628"/>
          </w:tcPr>
          <w:p>
            <w:pPr>
              <w:spacing w:after="20" w:before="20"/>
            </w:pPr>
            <w:r/>
            <w:r>
              <w:rPr>
                <w:rFonts w:ascii="游ゴシック" w:hAnsi="游ゴシック" w:eastAsia="游ゴシック"/>
                <w:b w:val="0"/>
                <w:sz w:val="18"/>
              </w:rPr>
              <w:t>第9期評価のプロセス評価</w:t>
            </w:r>
          </w:p>
        </w:tc>
        <w:tc>
          <w:tcPr>
            <w:tcW w:type="dxa" w:w="3628"/>
          </w:tcPr>
          <w:p>
            <w:pPr>
              <w:spacing w:after="20" w:before="20"/>
            </w:pPr>
            <w:r/>
            <w:r>
              <w:rPr>
                <w:rFonts w:ascii="游ゴシック" w:hAnsi="游ゴシック" w:eastAsia="游ゴシック"/>
                <w:b w:val="0"/>
                <w:sz w:val="18"/>
              </w:rPr>
              <w:t>項目3の資料受領</w:t>
            </w:r>
          </w:p>
        </w:tc>
        <w:tc>
          <w:tcPr>
            <w:tcW w:type="dxa" w:w="2494"/>
          </w:tcPr>
          <w:p>
            <w:pPr>
              <w:spacing w:after="20" w:before="20"/>
            </w:pPr>
            <w:r/>
            <w:r>
              <w:rPr>
                <w:rFonts w:ascii="游ゴシック" w:hAnsi="游ゴシック" w:eastAsia="游ゴシック"/>
                <w:b w:val="0"/>
                <w:sz w:val="18"/>
              </w:rPr>
              <w:t>資料受領から3週間</w:t>
            </w:r>
          </w:p>
        </w:tc>
      </w:tr>
      <w:tr>
        <w:tc>
          <w:tcPr>
            <w:tcW w:type="dxa" w:w="3628"/>
          </w:tcPr>
          <w:p>
            <w:pPr>
              <w:spacing w:after="20" w:before="20"/>
            </w:pPr>
            <w:r/>
            <w:r>
              <w:rPr>
                <w:rFonts w:ascii="游ゴシック" w:hAnsi="游ゴシック" w:eastAsia="游ゴシック"/>
                <w:b w:val="0"/>
                <w:sz w:val="18"/>
              </w:rPr>
              <w:t>計画素案</w:t>
            </w:r>
          </w:p>
        </w:tc>
        <w:tc>
          <w:tcPr>
            <w:tcW w:type="dxa" w:w="3628"/>
          </w:tcPr>
          <w:p>
            <w:pPr>
              <w:spacing w:after="20" w:before="20"/>
            </w:pPr>
            <w:r/>
            <w:r>
              <w:rPr>
                <w:rFonts w:ascii="游ゴシック" w:hAnsi="游ゴシック" w:eastAsia="游ゴシック"/>
                <w:b w:val="0"/>
                <w:sz w:val="18"/>
              </w:rPr>
              <w:t>項目6〜9の決定</w:t>
            </w:r>
          </w:p>
        </w:tc>
        <w:tc>
          <w:tcPr>
            <w:tcW w:type="dxa" w:w="2494"/>
          </w:tcPr>
          <w:p>
            <w:pPr>
              <w:spacing w:after="20" w:before="20"/>
            </w:pPr>
            <w:r/>
            <w:r>
              <w:rPr>
                <w:rFonts w:ascii="游ゴシック" w:hAnsi="游ゴシック" w:eastAsia="游ゴシック"/>
                <w:b w:val="0"/>
                <w:sz w:val="18"/>
              </w:rPr>
              <w:t>決定から3週間</w:t>
            </w:r>
          </w:p>
        </w:tc>
      </w:tr>
      <w:tr>
        <w:tc>
          <w:tcPr>
            <w:tcW w:type="dxa" w:w="3628"/>
          </w:tcPr>
          <w:p>
            <w:pPr>
              <w:spacing w:after="20" w:before="20"/>
            </w:pPr>
            <w:r/>
            <w:r>
              <w:rPr>
                <w:rFonts w:ascii="游ゴシック" w:hAnsi="游ゴシック" w:eastAsia="游ゴシック"/>
                <w:b w:val="0"/>
                <w:sz w:val="18"/>
              </w:rPr>
              <w:t>第1回委員会資料原案</w:t>
            </w:r>
          </w:p>
        </w:tc>
        <w:tc>
          <w:tcPr>
            <w:tcW w:type="dxa" w:w="3628"/>
          </w:tcPr>
          <w:p>
            <w:pPr>
              <w:spacing w:after="20" w:before="20"/>
            </w:pPr>
            <w:r/>
            <w:r>
              <w:rPr>
                <w:rFonts w:ascii="游ゴシック" w:hAnsi="游ゴシック" w:eastAsia="游ゴシック"/>
                <w:b w:val="0"/>
                <w:sz w:val="18"/>
              </w:rPr>
              <w:t>項目2の日程確定</w:t>
            </w:r>
          </w:p>
        </w:tc>
        <w:tc>
          <w:tcPr>
            <w:tcW w:type="dxa" w:w="2494"/>
          </w:tcPr>
          <w:p>
            <w:pPr>
              <w:spacing w:after="20" w:before="20"/>
            </w:pPr>
            <w:r/>
            <w:r>
              <w:rPr>
                <w:rFonts w:ascii="游ゴシック" w:hAnsi="游ゴシック" w:eastAsia="游ゴシック"/>
                <w:b w:val="0"/>
                <w:sz w:val="18"/>
              </w:rPr>
              <w:t>日程確定から2週間</w:t>
            </w:r>
          </w:p>
        </w:tc>
      </w:tr>
      <w:tr>
        <w:tc>
          <w:tcPr>
            <w:tcW w:type="dxa" w:w="3628"/>
          </w:tcPr>
          <w:p>
            <w:pPr>
              <w:spacing w:after="20" w:before="20"/>
            </w:pPr>
            <w:r/>
            <w:r>
              <w:rPr>
                <w:rFonts w:ascii="游ゴシック" w:hAnsi="游ゴシック" w:eastAsia="游ゴシック"/>
                <w:b w:val="0"/>
                <w:sz w:val="18"/>
              </w:rPr>
              <w:t>図表の全面更新</w:t>
            </w:r>
          </w:p>
        </w:tc>
        <w:tc>
          <w:tcPr>
            <w:tcW w:type="dxa" w:w="3628"/>
          </w:tcPr>
          <w:p>
            <w:pPr>
              <w:spacing w:after="20" w:before="20"/>
            </w:pPr>
            <w:r/>
            <w:r>
              <w:rPr>
                <w:rFonts w:ascii="游ゴシック" w:hAnsi="游ゴシック" w:eastAsia="游ゴシック"/>
                <w:b w:val="0"/>
                <w:sz w:val="18"/>
              </w:rPr>
              <w:t>項目12のレイアウト確認結果</w:t>
            </w:r>
          </w:p>
        </w:tc>
        <w:tc>
          <w:tcPr>
            <w:tcW w:type="dxa" w:w="2494"/>
          </w:tcPr>
          <w:p>
            <w:pPr>
              <w:spacing w:after="20" w:before="20"/>
            </w:pPr>
            <w:r/>
            <w:r>
              <w:rPr>
                <w:rFonts w:ascii="游ゴシック" w:hAnsi="游ゴシック" w:eastAsia="游ゴシック"/>
                <w:b w:val="0"/>
                <w:sz w:val="18"/>
              </w:rPr>
              <w:t>連絡から2週間</w:t>
            </w:r>
          </w:p>
        </w:tc>
      </w:tr>
    </w:tbl>
    <w:p>
      <w:pPr>
        <w:spacing w:after="160"/>
      </w:pPr>
    </w:p>
    <w:p>
      <w:pPr>
        <w:spacing w:after="40" w:before="0"/>
      </w:pPr>
      <w:r>
        <w:rPr>
          <w:rFonts w:ascii="游ゴシック" w:hAnsi="游ゴシック" w:eastAsia="游ゴシック"/>
          <w:b w:val="0"/>
          <w:sz w:val="18"/>
        </w:rPr>
        <w:t>※ 本シートの16項目は、別冊「必要事項の一覧」に登録済みの事項から、会議でご確認いただくものを抜き出したものです。全体の必要事項（資料15件・決定19件・日程6件・成果品7件・告示待ち5件・受託者の作業8件）は同表をご覧ください。</w:t>
      </w:r>
    </w:p>
    <w:p>
      <w:pPr>
        <w:spacing w:after="0" w:before="0"/>
      </w:pPr>
      <w:r>
        <w:rPr>
          <w:rFonts w:ascii="游ゴシック" w:hAnsi="游ゴシック" w:eastAsia="游ゴシック"/>
          <w:b w:val="0"/>
          <w:sz w:val="18"/>
        </w:rPr>
        <w:t>※ ご記入いただいた内容は、業務工程管理表03シート（確認事項一覧）及び必要事項の一覧に反映し、以後の進捗管理に用います。</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