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sz w:val="24"/>
        </w:rPr>
        <w:t>大雪地区広域連合　第10期介護保険事業計画策定支援業務</w:t>
      </w:r>
    </w:p>
    <w:p>
      <w:pPr>
        <w:spacing w:after="40"/>
        <w:jc w:val="center"/>
      </w:pPr>
      <w:r>
        <w:rPr>
          <w:rFonts w:ascii="游ゴシック" w:hAnsi="游ゴシック" w:eastAsia="游ゴシック"/>
          <w:b/>
          <w:color w:val="1F3864"/>
          <w:sz w:val="36"/>
        </w:rPr>
        <w:t>業務進捗報告書（令和8年8月分）</w:t>
      </w:r>
    </w:p>
    <w:p>
      <w:pPr>
        <w:jc w:val="center"/>
      </w:pPr>
      <w:r>
        <w:rPr>
          <w:rFonts w:ascii="游ゴシック" w:hAnsi="游ゴシック" w:eastAsia="游ゴシック"/>
          <w:sz w:val="20"/>
        </w:rPr>
        <w:t>報告期間　令和8年8月1日から令和8年8月31日まで（本報告書の基準日　令和8年8月20日）</w:t>
      </w:r>
    </w:p>
    <w:p>
      <w:r>
        <w:rPr>
          <w:rFonts w:ascii="游ゴシック" w:hAnsi="游ゴシック" w:eastAsia="游ゴシック"/>
          <w:b w:val="0"/>
          <w:sz w:val="21"/>
        </w:rPr>
      </w:r>
    </w:p>
    <w:p>
      <w:pPr>
        <w:keepNext/>
        <w:spacing w:before="280" w:after="120"/>
      </w:pPr>
      <w:r>
        <w:rPr>
          <w:rFonts w:ascii="游ゴシック" w:hAnsi="游ゴシック" w:eastAsia="游ゴシック"/>
          <w:b/>
          <w:color w:val="1F3864"/>
          <w:sz w:val="26"/>
        </w:rPr>
        <w:t>第1節　今月の総括</w:t>
      </w:r>
    </w:p>
    <w:p>
      <w:r>
        <w:rPr>
          <w:rFonts w:ascii="游ゴシック" w:hAnsi="游ゴシック" w:eastAsia="游ゴシック"/>
          <w:b w:val="0"/>
          <w:sz w:val="21"/>
        </w:rPr>
        <w:t>令和8年8月は、実施済み4調査の受領・点検・集計を終え、第9期計画の評価を施策単位まで進め、将来推計の第1段階及び第2段階を試算し、計画素案を協議用素案（令和8年8月時点）まで改訂しました。あわせてキックオフ会議（8月6日）を支援し、成果物とエビデンスを分けた納品形式を整えました。</w:t>
      </w:r>
    </w:p>
    <w:p>
      <w:pPr>
        <w:keepNext/>
        <w:spacing w:before="160" w:after="40"/>
      </w:pPr>
      <w:r>
        <w:rPr>
          <w:rFonts w:ascii="游ゴシック" w:hAnsi="游ゴシック" w:eastAsia="游ゴシック"/>
          <w:b/>
          <w:sz w:val="20"/>
        </w:rPr>
        <w:t>表1　令和8年8月の主な進捗</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1361"/>
            <w:shd w:val="clear" w:color="auto" w:fill="1F3864"/>
            <w:vAlign w:val="center"/>
          </w:tcPr>
          <w:p>
            <w:pPr>
              <w:spacing w:after="0"/>
              <w:jc w:val="center"/>
            </w:pPr>
            <w:r>
              <w:rPr>
                <w:rFonts w:ascii="游ゴシック" w:hAnsi="游ゴシック" w:eastAsia="游ゴシック"/>
                <w:b/>
                <w:color w:val="FFFFFF"/>
                <w:sz w:val="19"/>
              </w:rPr>
              <w:t>区分</w:t>
            </w:r>
          </w:p>
        </w:tc>
        <w:tc>
          <w:tcPr>
            <w:tcW w:type="dxa" w:w="8391"/>
            <w:shd w:val="clear" w:color="auto" w:fill="1F3864"/>
            <w:vAlign w:val="center"/>
          </w:tcPr>
          <w:p>
            <w:pPr>
              <w:spacing w:after="0"/>
              <w:jc w:val="center"/>
            </w:pPr>
            <w:r>
              <w:rPr>
                <w:rFonts w:ascii="游ゴシック" w:hAnsi="游ゴシック" w:eastAsia="游ゴシック"/>
                <w:b/>
                <w:color w:val="FFFFFF"/>
                <w:sz w:val="19"/>
              </w:rPr>
              <w:t>内容</w:t>
            </w:r>
          </w:p>
        </w:tc>
      </w:tr>
      <w:tr>
        <w:trPr>
          <w:cantSplit/>
        </w:trPr>
        <w:tc>
          <w:tcPr>
            <w:tcW w:type="dxa" w:w="1361"/>
            <w:vAlign w:val="center"/>
          </w:tcPr>
          <w:p>
            <w:pPr>
              <w:spacing w:after="0"/>
            </w:pPr>
            <w:r>
              <w:rPr>
                <w:rFonts w:ascii="游ゴシック" w:hAnsi="游ゴシック" w:eastAsia="游ゴシック"/>
                <w:b/>
                <w:sz w:val="19"/>
              </w:rPr>
              <w:t>調査</w:t>
            </w:r>
          </w:p>
        </w:tc>
        <w:tc>
          <w:tcPr>
            <w:tcW w:type="dxa" w:w="8391"/>
            <w:vAlign w:val="center"/>
          </w:tcPr>
          <w:p>
            <w:pPr>
              <w:spacing w:after="0"/>
            </w:pPr>
            <w:r>
              <w:rPr>
                <w:rFonts w:ascii="游ゴシック" w:hAnsi="游ゴシック" w:eastAsia="游ゴシック"/>
                <w:b w:val="0"/>
                <w:sz w:val="19"/>
              </w:rPr>
              <w:t>実施済み4調査（在宅生活改善・居所変更実態・介護人材実態・健康とくらしの調査）の受領点検を終え、集計・分析を作成。健康とくらしの調査の個票4,729票によるクロス集計24シート。点検事項35件を摘出</w:t>
            </w:r>
          </w:p>
        </w:tc>
      </w:tr>
      <w:tr>
        <w:trPr>
          <w:cantSplit/>
        </w:trPr>
        <w:tc>
          <w:tcPr>
            <w:tcW w:type="dxa" w:w="1361"/>
            <w:shd w:val="clear" w:color="auto" w:fill="F2F5FA"/>
            <w:vAlign w:val="center"/>
          </w:tcPr>
          <w:p>
            <w:pPr>
              <w:spacing w:after="0"/>
            </w:pPr>
            <w:r>
              <w:rPr>
                <w:rFonts w:ascii="游ゴシック" w:hAnsi="游ゴシック" w:eastAsia="游ゴシック"/>
                <w:b/>
                <w:sz w:val="19"/>
              </w:rPr>
              <w:t>第9期評価</w:t>
            </w:r>
          </w:p>
        </w:tc>
        <w:tc>
          <w:tcPr>
            <w:tcW w:type="dxa" w:w="8391"/>
            <w:shd w:val="clear" w:color="auto" w:fill="F2F5FA"/>
            <w:vAlign w:val="center"/>
          </w:tcPr>
          <w:p>
            <w:pPr>
              <w:spacing w:after="0"/>
            </w:pPr>
            <w:r>
              <w:rPr>
                <w:rFonts w:ascii="游ゴシック" w:hAnsi="游ゴシック" w:eastAsia="游ゴシック"/>
                <w:b w:val="0"/>
                <w:sz w:val="19"/>
              </w:rPr>
              <w:t>19施策について、4調査による裏づけと第10期代表KPIとの対応を確認し、判定（強5・中5・弱4・なし5）を付与。調査に所見があるのに施策がない5領域を摘出</w:t>
            </w:r>
          </w:p>
        </w:tc>
      </w:tr>
      <w:tr>
        <w:trPr>
          <w:cantSplit/>
        </w:trPr>
        <w:tc>
          <w:tcPr>
            <w:tcW w:type="dxa" w:w="1361"/>
            <w:vAlign w:val="center"/>
          </w:tcPr>
          <w:p>
            <w:pPr>
              <w:spacing w:after="0"/>
            </w:pPr>
            <w:r>
              <w:rPr>
                <w:rFonts w:ascii="游ゴシック" w:hAnsi="游ゴシック" w:eastAsia="游ゴシック"/>
                <w:b/>
                <w:sz w:val="19"/>
              </w:rPr>
              <w:t>現状分析</w:t>
            </w:r>
          </w:p>
        </w:tc>
        <w:tc>
          <w:tcPr>
            <w:tcW w:type="dxa" w:w="8391"/>
            <w:vAlign w:val="center"/>
          </w:tcPr>
          <w:p>
            <w:pPr>
              <w:spacing w:after="0"/>
            </w:pPr>
            <w:r>
              <w:rPr>
                <w:rFonts w:ascii="游ゴシック" w:hAnsi="游ゴシック" w:eastAsia="游ゴシック"/>
                <w:b w:val="0"/>
                <w:sz w:val="19"/>
              </w:rPr>
              <w:t>訪問介護13事業所の全数把握（181人）、世帯構成の3出所突合、地域差の分析、認定率の年齢調整分析</w:t>
            </w:r>
          </w:p>
        </w:tc>
      </w:tr>
      <w:tr>
        <w:trPr>
          <w:cantSplit/>
        </w:trPr>
        <w:tc>
          <w:tcPr>
            <w:tcW w:type="dxa" w:w="1361"/>
            <w:shd w:val="clear" w:color="auto" w:fill="F2F5FA"/>
            <w:vAlign w:val="center"/>
          </w:tcPr>
          <w:p>
            <w:pPr>
              <w:spacing w:after="0"/>
            </w:pPr>
            <w:r>
              <w:rPr>
                <w:rFonts w:ascii="游ゴシック" w:hAnsi="游ゴシック" w:eastAsia="游ゴシック"/>
                <w:b/>
                <w:sz w:val="19"/>
              </w:rPr>
              <w:t>将来推計</w:t>
            </w:r>
          </w:p>
        </w:tc>
        <w:tc>
          <w:tcPr>
            <w:tcW w:type="dxa" w:w="8391"/>
            <w:shd w:val="clear" w:color="auto" w:fill="F2F5FA"/>
            <w:vAlign w:val="center"/>
          </w:tcPr>
          <w:p>
            <w:pPr>
              <w:spacing w:after="0"/>
            </w:pPr>
            <w:r>
              <w:rPr>
                <w:rFonts w:ascii="游ゴシック" w:hAnsi="游ゴシック" w:eastAsia="游ゴシック"/>
                <w:b w:val="0"/>
                <w:sz w:val="19"/>
              </w:rPr>
              <w:t>第1段階（人口・認定者数）3シナリオ、第2段階（サービス見込量）、需要3シナリオ感度表。住民基本台帳の年齢5歳階級別人口により人口推計の補正案を作成</w:t>
            </w:r>
          </w:p>
        </w:tc>
      </w:tr>
      <w:tr>
        <w:trPr>
          <w:cantSplit/>
        </w:trPr>
        <w:tc>
          <w:tcPr>
            <w:tcW w:type="dxa" w:w="1361"/>
            <w:vAlign w:val="center"/>
          </w:tcPr>
          <w:p>
            <w:pPr>
              <w:spacing w:after="0"/>
            </w:pPr>
            <w:r>
              <w:rPr>
                <w:rFonts w:ascii="游ゴシック" w:hAnsi="游ゴシック" w:eastAsia="游ゴシック"/>
                <w:b/>
                <w:sz w:val="19"/>
              </w:rPr>
              <w:t>計画書</w:t>
            </w:r>
          </w:p>
        </w:tc>
        <w:tc>
          <w:tcPr>
            <w:tcW w:type="dxa" w:w="8391"/>
            <w:vAlign w:val="center"/>
          </w:tcPr>
          <w:p>
            <w:pPr>
              <w:spacing w:after="0"/>
            </w:pPr>
            <w:r>
              <w:rPr>
                <w:rFonts w:ascii="游ゴシック" w:hAnsi="游ゴシック" w:eastAsia="游ゴシック"/>
                <w:b w:val="0"/>
                <w:sz w:val="19"/>
              </w:rPr>
              <w:t>計画素案を協議用素案（令和8年8月時点）へ改訂（741段落124表39図）。概要版の構成案を作成</w:t>
            </w:r>
          </w:p>
        </w:tc>
      </w:tr>
      <w:tr>
        <w:trPr>
          <w:cantSplit/>
        </w:trPr>
        <w:tc>
          <w:tcPr>
            <w:tcW w:type="dxa" w:w="1361"/>
            <w:shd w:val="clear" w:color="auto" w:fill="F2F5FA"/>
            <w:vAlign w:val="center"/>
          </w:tcPr>
          <w:p>
            <w:pPr>
              <w:spacing w:after="0"/>
            </w:pPr>
            <w:r>
              <w:rPr>
                <w:rFonts w:ascii="游ゴシック" w:hAnsi="游ゴシック" w:eastAsia="游ゴシック"/>
                <w:b/>
                <w:sz w:val="19"/>
              </w:rPr>
              <w:t>提出物</w:t>
            </w:r>
          </w:p>
        </w:tc>
        <w:tc>
          <w:tcPr>
            <w:tcW w:type="dxa" w:w="8391"/>
            <w:shd w:val="clear" w:color="auto" w:fill="F2F5FA"/>
            <w:vAlign w:val="center"/>
          </w:tcPr>
          <w:p>
            <w:pPr>
              <w:spacing w:after="0"/>
            </w:pPr>
            <w:r>
              <w:rPr>
                <w:rFonts w:ascii="游ゴシック" w:hAnsi="游ゴシック" w:eastAsia="游ゴシック"/>
                <w:b w:val="0"/>
                <w:sz w:val="19"/>
              </w:rPr>
              <w:t>仕様書５の令和8年8月の工程末の提出物として、キックオフ会議資料、貸与資料の受領一覧（本報告 第3節）、第9期計画の評価・検証の中間報告を提出</w:t>
            </w:r>
          </w:p>
        </w:tc>
      </w:tr>
      <w:tr>
        <w:trPr>
          <w:cantSplit/>
        </w:trPr>
        <w:tc>
          <w:tcPr>
            <w:tcW w:type="dxa" w:w="1361"/>
            <w:vAlign w:val="center"/>
          </w:tcPr>
          <w:p>
            <w:pPr>
              <w:spacing w:after="0"/>
            </w:pPr>
            <w:r>
              <w:rPr>
                <w:rFonts w:ascii="游ゴシック" w:hAnsi="游ゴシック" w:eastAsia="游ゴシック"/>
                <w:b/>
                <w:sz w:val="19"/>
              </w:rPr>
              <w:t>会議支援</w:t>
            </w:r>
          </w:p>
        </w:tc>
        <w:tc>
          <w:tcPr>
            <w:tcW w:type="dxa" w:w="8391"/>
            <w:vAlign w:val="center"/>
          </w:tcPr>
          <w:p>
            <w:pPr>
              <w:spacing w:after="0"/>
            </w:pPr>
            <w:r>
              <w:rPr>
                <w:rFonts w:ascii="游ゴシック" w:hAnsi="游ゴシック" w:eastAsia="游ゴシック"/>
                <w:b w:val="0"/>
                <w:sz w:val="19"/>
              </w:rPr>
              <w:t>キックオフ会議（8月6日）の資料・トークスクリプト・ヒアリングシートを作成し、議事録の校正を実施。3町ヒアリング資料を作成</w:t>
            </w:r>
          </w:p>
        </w:tc>
      </w:tr>
      <w:tr>
        <w:trPr>
          <w:cantSplit/>
        </w:trPr>
        <w:tc>
          <w:tcPr>
            <w:tcW w:type="dxa" w:w="1361"/>
            <w:shd w:val="clear" w:color="auto" w:fill="F2F5FA"/>
            <w:vAlign w:val="center"/>
          </w:tcPr>
          <w:p>
            <w:pPr>
              <w:spacing w:after="0"/>
            </w:pPr>
            <w:r>
              <w:rPr>
                <w:rFonts w:ascii="游ゴシック" w:hAnsi="游ゴシック" w:eastAsia="游ゴシック"/>
                <w:b/>
                <w:sz w:val="19"/>
              </w:rPr>
              <w:t>成果品</w:t>
            </w:r>
          </w:p>
        </w:tc>
        <w:tc>
          <w:tcPr>
            <w:tcW w:type="dxa" w:w="8391"/>
            <w:shd w:val="clear" w:color="auto" w:fill="F2F5FA"/>
            <w:vAlign w:val="center"/>
          </w:tcPr>
          <w:p>
            <w:pPr>
              <w:spacing w:after="0"/>
            </w:pPr>
            <w:r>
              <w:rPr>
                <w:rFonts w:ascii="游ゴシック" w:hAnsi="游ゴシック" w:eastAsia="游ゴシック"/>
                <w:b w:val="0"/>
                <w:sz w:val="19"/>
              </w:rPr>
              <w:t>成果物3ZIP（54件）とエビデンス2ZIP（83件）に整理。エビデンス集（出典一覧12件・Excel3冊）を新規作成</w:t>
            </w:r>
          </w:p>
        </w:tc>
      </w:tr>
      <w:tr>
        <w:trPr>
          <w:cantSplit/>
        </w:trPr>
        <w:tc>
          <w:tcPr>
            <w:tcW w:type="dxa" w:w="1361"/>
            <w:vAlign w:val="center"/>
          </w:tcPr>
          <w:p>
            <w:pPr>
              <w:spacing w:after="0"/>
            </w:pPr>
            <w:r>
              <w:rPr>
                <w:rFonts w:ascii="游ゴシック" w:hAnsi="游ゴシック" w:eastAsia="游ゴシック"/>
                <w:b/>
                <w:sz w:val="19"/>
              </w:rPr>
              <w:t>品質管理</w:t>
            </w:r>
          </w:p>
        </w:tc>
        <w:tc>
          <w:tcPr>
            <w:tcW w:type="dxa" w:w="8391"/>
            <w:vAlign w:val="center"/>
          </w:tcPr>
          <w:p>
            <w:pPr>
              <w:spacing w:after="0"/>
            </w:pPr>
            <w:r>
              <w:rPr>
                <w:rFonts w:ascii="游ゴシック" w:hAnsi="游ゴシック" w:eastAsia="游ゴシック"/>
                <w:b w:val="0"/>
                <w:sz w:val="19"/>
              </w:rPr>
              <w:t>外部レビュー（8月18日）の指摘13件に対応。うち3件は当方の記載の誤りであり是正済み</w:t>
            </w:r>
          </w:p>
        </w:tc>
      </w:tr>
    </w:tbl>
    <w:p>
      <w:r>
        <w:rPr>
          <w:rFonts w:ascii="游ゴシック" w:hAnsi="游ゴシック" w:eastAsia="游ゴシック"/>
          <w:b w:val="0"/>
          <w:sz w:val="21"/>
        </w:rPr>
      </w:r>
    </w:p>
    <w:p>
      <w:pPr>
        <w:keepNext/>
        <w:spacing w:before="160" w:after="40"/>
      </w:pPr>
      <w:r>
        <w:rPr>
          <w:rFonts w:ascii="游ゴシック" w:hAnsi="游ゴシック" w:eastAsia="游ゴシック"/>
          <w:b/>
          <w:sz w:val="20"/>
        </w:rPr>
        <w:t>表2　業務内容別の進捗（令和8年8月31日現在）</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020"/>
            <w:shd w:val="clear" w:color="auto" w:fill="1F3864"/>
            <w:vAlign w:val="center"/>
          </w:tcPr>
          <w:p>
            <w:pPr>
              <w:spacing w:after="0"/>
              <w:jc w:val="center"/>
            </w:pPr>
            <w:r>
              <w:rPr>
                <w:rFonts w:ascii="游ゴシック" w:hAnsi="游ゴシック" w:eastAsia="游ゴシック"/>
                <w:b/>
                <w:color w:val="FFFFFF"/>
                <w:sz w:val="19"/>
              </w:rPr>
              <w:t>仕様書４</w:t>
            </w:r>
          </w:p>
        </w:tc>
        <w:tc>
          <w:tcPr>
            <w:tcW w:type="dxa" w:w="3628"/>
            <w:shd w:val="clear" w:color="auto" w:fill="1F3864"/>
            <w:vAlign w:val="center"/>
          </w:tcPr>
          <w:p>
            <w:pPr>
              <w:spacing w:after="0"/>
              <w:jc w:val="center"/>
            </w:pPr>
            <w:r>
              <w:rPr>
                <w:rFonts w:ascii="游ゴシック" w:hAnsi="游ゴシック" w:eastAsia="游ゴシック"/>
                <w:b/>
                <w:color w:val="FFFFFF"/>
                <w:sz w:val="19"/>
              </w:rPr>
              <w:t>業務内容</w:t>
            </w:r>
          </w:p>
        </w:tc>
        <w:tc>
          <w:tcPr>
            <w:tcW w:type="dxa" w:w="1020"/>
            <w:shd w:val="clear" w:color="auto" w:fill="1F3864"/>
            <w:vAlign w:val="center"/>
          </w:tcPr>
          <w:p>
            <w:pPr>
              <w:spacing w:after="0"/>
              <w:jc w:val="center"/>
            </w:pPr>
            <w:r>
              <w:rPr>
                <w:rFonts w:ascii="游ゴシック" w:hAnsi="游ゴシック" w:eastAsia="游ゴシック"/>
                <w:b/>
                <w:color w:val="FFFFFF"/>
                <w:sz w:val="19"/>
              </w:rPr>
              <w:t>進捗</w:t>
            </w:r>
          </w:p>
        </w:tc>
        <w:tc>
          <w:tcPr>
            <w:tcW w:type="dxa" w:w="1020"/>
            <w:shd w:val="clear" w:color="auto" w:fill="1F3864"/>
            <w:vAlign w:val="center"/>
          </w:tcPr>
          <w:p>
            <w:pPr>
              <w:spacing w:after="0"/>
              <w:jc w:val="center"/>
            </w:pPr>
            <w:r>
              <w:rPr>
                <w:rFonts w:ascii="游ゴシック" w:hAnsi="游ゴシック" w:eastAsia="游ゴシック"/>
                <w:b/>
                <w:color w:val="FFFFFF"/>
                <w:sz w:val="19"/>
              </w:rPr>
              <w:t>状態</w:t>
            </w:r>
          </w:p>
        </w:tc>
        <w:tc>
          <w:tcPr>
            <w:tcW w:type="dxa" w:w="1814"/>
            <w:shd w:val="clear" w:color="auto" w:fill="1F3864"/>
            <w:vAlign w:val="center"/>
          </w:tcPr>
          <w:p>
            <w:pPr>
              <w:spacing w:after="0"/>
              <w:jc w:val="center"/>
            </w:pPr>
            <w:r>
              <w:rPr>
                <w:rFonts w:ascii="游ゴシック" w:hAnsi="游ゴシック" w:eastAsia="游ゴシック"/>
                <w:b/>
                <w:color w:val="FFFFFF"/>
                <w:sz w:val="19"/>
              </w:rPr>
              <w:t>前月からの動き</w:t>
            </w:r>
          </w:p>
        </w:tc>
      </w:tr>
      <w:tr>
        <w:trPr>
          <w:cantSplit/>
        </w:trPr>
        <w:tc>
          <w:tcPr>
            <w:tcW w:type="dxa" w:w="1020"/>
            <w:vAlign w:val="center"/>
          </w:tcPr>
          <w:p>
            <w:pPr>
              <w:spacing w:after="0"/>
              <w:jc w:val="center"/>
            </w:pPr>
            <w:r>
              <w:rPr>
                <w:rFonts w:ascii="游ゴシック" w:hAnsi="游ゴシック" w:eastAsia="游ゴシック"/>
                <w:b/>
                <w:sz w:val="19"/>
              </w:rPr>
              <w:t>(1)</w:t>
            </w:r>
          </w:p>
        </w:tc>
        <w:tc>
          <w:tcPr>
            <w:tcW w:type="dxa" w:w="3628"/>
            <w:vAlign w:val="center"/>
          </w:tcPr>
          <w:p>
            <w:pPr>
              <w:spacing w:after="0"/>
            </w:pPr>
            <w:r>
              <w:rPr>
                <w:rFonts w:ascii="游ゴシック" w:hAnsi="游ゴシック" w:eastAsia="游ゴシック"/>
                <w:b w:val="0"/>
                <w:sz w:val="19"/>
              </w:rPr>
              <w:t>制度改正等の整理</w:t>
            </w:r>
          </w:p>
        </w:tc>
        <w:tc>
          <w:tcPr>
            <w:tcW w:type="dxa" w:w="1020"/>
            <w:vAlign w:val="center"/>
          </w:tcPr>
          <w:p>
            <w:pPr>
              <w:spacing w:after="0"/>
              <w:jc w:val="center"/>
            </w:pPr>
            <w:r>
              <w:rPr>
                <w:rFonts w:ascii="游ゴシック" w:hAnsi="游ゴシック" w:eastAsia="游ゴシック"/>
                <w:b w:val="0"/>
                <w:sz w:val="19"/>
              </w:rPr>
              <w:t>85％</w:t>
            </w:r>
          </w:p>
        </w:tc>
        <w:tc>
          <w:tcPr>
            <w:tcW w:type="dxa" w:w="1020"/>
            <w:vAlign w:val="center"/>
          </w:tcPr>
          <w:p>
            <w:pPr>
              <w:spacing w:after="0"/>
              <w:jc w:val="center"/>
            </w:pPr>
            <w:r>
              <w:rPr>
                <w:rFonts w:ascii="游ゴシック" w:hAnsi="游ゴシック" w:eastAsia="游ゴシック"/>
                <w:b w:val="0"/>
                <w:sz w:val="19"/>
              </w:rPr>
              <w:t>実施中</w:t>
            </w:r>
          </w:p>
        </w:tc>
        <w:tc>
          <w:tcPr>
            <w:tcW w:type="dxa" w:w="1814"/>
            <w:vAlign w:val="center"/>
          </w:tcPr>
          <w:p>
            <w:pPr>
              <w:spacing w:after="0"/>
              <w:jc w:val="center"/>
            </w:pPr>
            <w:r>
              <w:rPr>
                <w:rFonts w:ascii="游ゴシック" w:hAnsi="游ゴシック" w:eastAsia="游ゴシック"/>
                <w:b w:val="0"/>
                <w:sz w:val="19"/>
              </w:rPr>
              <w:t>±0pt</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(2)</w:t>
            </w:r>
          </w:p>
        </w:tc>
        <w:tc>
          <w:tcPr>
            <w:tcW w:type="dxa" w:w="3628"/>
            <w:shd w:val="clear" w:color="auto" w:fill="F2F5FA"/>
            <w:vAlign w:val="center"/>
          </w:tcPr>
          <w:p>
            <w:pPr>
              <w:spacing w:after="0"/>
            </w:pPr>
            <w:r>
              <w:rPr>
                <w:rFonts w:ascii="游ゴシック" w:hAnsi="游ゴシック" w:eastAsia="游ゴシック"/>
                <w:b w:val="0"/>
                <w:sz w:val="19"/>
              </w:rPr>
              <w:t>第9期計画の評価・検証</w:t>
            </w:r>
          </w:p>
        </w:tc>
        <w:tc>
          <w:tcPr>
            <w:tcW w:type="dxa" w:w="1020"/>
            <w:shd w:val="clear" w:color="auto" w:fill="F2F5FA"/>
            <w:vAlign w:val="center"/>
          </w:tcPr>
          <w:p>
            <w:pPr>
              <w:spacing w:after="0"/>
              <w:jc w:val="center"/>
            </w:pPr>
            <w:r>
              <w:rPr>
                <w:rFonts w:ascii="游ゴシック" w:hAnsi="游ゴシック" w:eastAsia="游ゴシック"/>
                <w:b w:val="0"/>
                <w:sz w:val="19"/>
              </w:rPr>
              <w:t>95％</w:t>
            </w:r>
          </w:p>
        </w:tc>
        <w:tc>
          <w:tcPr>
            <w:tcW w:type="dxa" w:w="1020"/>
            <w:shd w:val="clear" w:color="auto" w:fill="F2F5FA"/>
            <w:vAlign w:val="center"/>
          </w:tcPr>
          <w:p>
            <w:pPr>
              <w:spacing w:after="0"/>
              <w:jc w:val="center"/>
            </w:pPr>
            <w:r>
              <w:rPr>
                <w:rFonts w:ascii="游ゴシック" w:hAnsi="游ゴシック" w:eastAsia="游ゴシック"/>
                <w:b w:val="0"/>
                <w:sz w:val="19"/>
              </w:rPr>
              <w:t>実施中</w:t>
            </w:r>
          </w:p>
        </w:tc>
        <w:tc>
          <w:tcPr>
            <w:tcW w:type="dxa" w:w="1814"/>
            <w:shd w:val="clear" w:color="auto" w:fill="F2F5FA"/>
            <w:vAlign w:val="center"/>
          </w:tcPr>
          <w:p>
            <w:pPr>
              <w:spacing w:after="0"/>
              <w:jc w:val="center"/>
            </w:pPr>
            <w:r>
              <w:rPr>
                <w:rFonts w:ascii="游ゴシック" w:hAnsi="游ゴシック" w:eastAsia="游ゴシック"/>
                <w:b w:val="0"/>
                <w:sz w:val="19"/>
              </w:rPr>
              <w:t>＋20pt</w:t>
            </w:r>
          </w:p>
        </w:tc>
      </w:tr>
      <w:tr>
        <w:trPr>
          <w:cantSplit/>
        </w:trPr>
        <w:tc>
          <w:tcPr>
            <w:tcW w:type="dxa" w:w="1020"/>
            <w:vAlign w:val="center"/>
          </w:tcPr>
          <w:p>
            <w:pPr>
              <w:spacing w:after="0"/>
              <w:jc w:val="center"/>
            </w:pPr>
            <w:r>
              <w:rPr>
                <w:rFonts w:ascii="游ゴシック" w:hAnsi="游ゴシック" w:eastAsia="游ゴシック"/>
                <w:b/>
                <w:sz w:val="19"/>
              </w:rPr>
              <w:t>(3)</w:t>
            </w:r>
          </w:p>
        </w:tc>
        <w:tc>
          <w:tcPr>
            <w:tcW w:type="dxa" w:w="3628"/>
            <w:vAlign w:val="center"/>
          </w:tcPr>
          <w:p>
            <w:pPr>
              <w:spacing w:after="0"/>
            </w:pPr>
            <w:r>
              <w:rPr>
                <w:rFonts w:ascii="游ゴシック" w:hAnsi="游ゴシック" w:eastAsia="游ゴシック"/>
                <w:b w:val="0"/>
                <w:sz w:val="19"/>
              </w:rPr>
              <w:t>実施済み調査結果の集計・分析</w:t>
            </w:r>
          </w:p>
        </w:tc>
        <w:tc>
          <w:tcPr>
            <w:tcW w:type="dxa" w:w="1020"/>
            <w:vAlign w:val="center"/>
          </w:tcPr>
          <w:p>
            <w:pPr>
              <w:spacing w:after="0"/>
              <w:jc w:val="center"/>
            </w:pPr>
            <w:r>
              <w:rPr>
                <w:rFonts w:ascii="游ゴシック" w:hAnsi="游ゴシック" w:eastAsia="游ゴシック"/>
                <w:b w:val="0"/>
                <w:sz w:val="19"/>
              </w:rPr>
              <w:t>97％</w:t>
            </w:r>
          </w:p>
        </w:tc>
        <w:tc>
          <w:tcPr>
            <w:tcW w:type="dxa" w:w="1020"/>
            <w:vAlign w:val="center"/>
          </w:tcPr>
          <w:p>
            <w:pPr>
              <w:spacing w:after="0"/>
              <w:jc w:val="center"/>
            </w:pPr>
            <w:r>
              <w:rPr>
                <w:rFonts w:ascii="游ゴシック" w:hAnsi="游ゴシック" w:eastAsia="游ゴシック"/>
                <w:b w:val="0"/>
                <w:sz w:val="19"/>
              </w:rPr>
              <w:t>実施中</w:t>
            </w:r>
          </w:p>
        </w:tc>
        <w:tc>
          <w:tcPr>
            <w:tcW w:type="dxa" w:w="1814"/>
            <w:vAlign w:val="center"/>
          </w:tcPr>
          <w:p>
            <w:pPr>
              <w:spacing w:after="0"/>
              <w:jc w:val="center"/>
            </w:pPr>
            <w:r>
              <w:rPr>
                <w:rFonts w:ascii="游ゴシック" w:hAnsi="游ゴシック" w:eastAsia="游ゴシック"/>
                <w:b w:val="0"/>
                <w:sz w:val="19"/>
              </w:rPr>
              <w:t>＋2pt</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(4)</w:t>
            </w:r>
          </w:p>
        </w:tc>
        <w:tc>
          <w:tcPr>
            <w:tcW w:type="dxa" w:w="3628"/>
            <w:shd w:val="clear" w:color="auto" w:fill="F2F5FA"/>
            <w:vAlign w:val="center"/>
          </w:tcPr>
          <w:p>
            <w:pPr>
              <w:spacing w:after="0"/>
            </w:pPr>
            <w:r>
              <w:rPr>
                <w:rFonts w:ascii="游ゴシック" w:hAnsi="游ゴシック" w:eastAsia="游ゴシック"/>
                <w:b w:val="0"/>
                <w:sz w:val="19"/>
              </w:rPr>
              <w:t>現状分析及び地域課題の整理</w:t>
            </w:r>
          </w:p>
        </w:tc>
        <w:tc>
          <w:tcPr>
            <w:tcW w:type="dxa" w:w="1020"/>
            <w:shd w:val="clear" w:color="auto" w:fill="F2F5FA"/>
            <w:vAlign w:val="center"/>
          </w:tcPr>
          <w:p>
            <w:pPr>
              <w:spacing w:after="0"/>
              <w:jc w:val="center"/>
            </w:pPr>
            <w:r>
              <w:rPr>
                <w:rFonts w:ascii="游ゴシック" w:hAnsi="游ゴシック" w:eastAsia="游ゴシック"/>
                <w:b w:val="0"/>
                <w:sz w:val="19"/>
              </w:rPr>
              <w:t>99％</w:t>
            </w:r>
          </w:p>
        </w:tc>
        <w:tc>
          <w:tcPr>
            <w:tcW w:type="dxa" w:w="1020"/>
            <w:shd w:val="clear" w:color="auto" w:fill="F2F5FA"/>
            <w:vAlign w:val="center"/>
          </w:tcPr>
          <w:p>
            <w:pPr>
              <w:spacing w:after="0"/>
              <w:jc w:val="center"/>
            </w:pPr>
            <w:r>
              <w:rPr>
                <w:rFonts w:ascii="游ゴシック" w:hAnsi="游ゴシック" w:eastAsia="游ゴシック"/>
                <w:b w:val="0"/>
                <w:sz w:val="19"/>
              </w:rPr>
              <w:t>実施中</w:t>
            </w:r>
          </w:p>
        </w:tc>
        <w:tc>
          <w:tcPr>
            <w:tcW w:type="dxa" w:w="1814"/>
            <w:shd w:val="clear" w:color="auto" w:fill="F2F5FA"/>
            <w:vAlign w:val="center"/>
          </w:tcPr>
          <w:p>
            <w:pPr>
              <w:spacing w:after="0"/>
              <w:jc w:val="center"/>
            </w:pPr>
            <w:r>
              <w:rPr>
                <w:rFonts w:ascii="游ゴシック" w:hAnsi="游ゴシック" w:eastAsia="游ゴシック"/>
                <w:b w:val="0"/>
                <w:sz w:val="19"/>
              </w:rPr>
              <w:t>＋9pt</w:t>
            </w:r>
          </w:p>
        </w:tc>
      </w:tr>
      <w:tr>
        <w:trPr>
          <w:cantSplit/>
        </w:trPr>
        <w:tc>
          <w:tcPr>
            <w:tcW w:type="dxa" w:w="1020"/>
            <w:vAlign w:val="center"/>
          </w:tcPr>
          <w:p>
            <w:pPr>
              <w:spacing w:after="0"/>
              <w:jc w:val="center"/>
            </w:pPr>
            <w:r>
              <w:rPr>
                <w:rFonts w:ascii="游ゴシック" w:hAnsi="游ゴシック" w:eastAsia="游ゴシック"/>
                <w:b/>
                <w:sz w:val="19"/>
              </w:rPr>
              <w:t>(5)</w:t>
            </w:r>
          </w:p>
        </w:tc>
        <w:tc>
          <w:tcPr>
            <w:tcW w:type="dxa" w:w="3628"/>
            <w:vAlign w:val="center"/>
          </w:tcPr>
          <w:p>
            <w:pPr>
              <w:spacing w:after="0"/>
            </w:pPr>
            <w:r>
              <w:rPr>
                <w:rFonts w:ascii="游ゴシック" w:hAnsi="游ゴシック" w:eastAsia="游ゴシック"/>
                <w:b w:val="0"/>
                <w:sz w:val="19"/>
              </w:rPr>
              <w:t>将来推計</w:t>
            </w:r>
          </w:p>
        </w:tc>
        <w:tc>
          <w:tcPr>
            <w:tcW w:type="dxa" w:w="1020"/>
            <w:vAlign w:val="center"/>
          </w:tcPr>
          <w:p>
            <w:pPr>
              <w:spacing w:after="0"/>
              <w:jc w:val="center"/>
            </w:pPr>
            <w:r>
              <w:rPr>
                <w:rFonts w:ascii="游ゴシック" w:hAnsi="游ゴシック" w:eastAsia="游ゴシック"/>
                <w:b w:val="0"/>
                <w:sz w:val="19"/>
              </w:rPr>
              <w:t>98％</w:t>
            </w:r>
          </w:p>
        </w:tc>
        <w:tc>
          <w:tcPr>
            <w:tcW w:type="dxa" w:w="1020"/>
            <w:vAlign w:val="center"/>
          </w:tcPr>
          <w:p>
            <w:pPr>
              <w:spacing w:after="0"/>
              <w:jc w:val="center"/>
            </w:pPr>
            <w:r>
              <w:rPr>
                <w:rFonts w:ascii="游ゴシック" w:hAnsi="游ゴシック" w:eastAsia="游ゴシック"/>
                <w:b w:val="0"/>
                <w:sz w:val="19"/>
              </w:rPr>
              <w:t>実施中</w:t>
            </w:r>
          </w:p>
        </w:tc>
        <w:tc>
          <w:tcPr>
            <w:tcW w:type="dxa" w:w="1814"/>
            <w:vAlign w:val="center"/>
          </w:tcPr>
          <w:p>
            <w:pPr>
              <w:spacing w:after="0"/>
              <w:jc w:val="center"/>
            </w:pPr>
            <w:r>
              <w:rPr>
                <w:rFonts w:ascii="游ゴシック" w:hAnsi="游ゴシック" w:eastAsia="游ゴシック"/>
                <w:b w:val="0"/>
                <w:sz w:val="19"/>
              </w:rPr>
              <w:t>＋14pt</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(6)</w:t>
            </w:r>
          </w:p>
        </w:tc>
        <w:tc>
          <w:tcPr>
            <w:tcW w:type="dxa" w:w="3628"/>
            <w:shd w:val="clear" w:color="auto" w:fill="F2F5FA"/>
            <w:vAlign w:val="center"/>
          </w:tcPr>
          <w:p>
            <w:pPr>
              <w:spacing w:after="0"/>
            </w:pPr>
            <w:r>
              <w:rPr>
                <w:rFonts w:ascii="游ゴシック" w:hAnsi="游ゴシック" w:eastAsia="游ゴシック"/>
                <w:b w:val="0"/>
                <w:sz w:val="19"/>
              </w:rPr>
              <w:t>計画書の作成</w:t>
            </w:r>
          </w:p>
        </w:tc>
        <w:tc>
          <w:tcPr>
            <w:tcW w:type="dxa" w:w="1020"/>
            <w:shd w:val="clear" w:color="auto" w:fill="F2F5FA"/>
            <w:vAlign w:val="center"/>
          </w:tcPr>
          <w:p>
            <w:pPr>
              <w:spacing w:after="0"/>
              <w:jc w:val="center"/>
            </w:pPr>
            <w:r>
              <w:rPr>
                <w:rFonts w:ascii="游ゴシック" w:hAnsi="游ゴシック" w:eastAsia="游ゴシック"/>
                <w:b w:val="0"/>
                <w:sz w:val="19"/>
              </w:rPr>
              <w:t>92％</w:t>
            </w:r>
          </w:p>
        </w:tc>
        <w:tc>
          <w:tcPr>
            <w:tcW w:type="dxa" w:w="1020"/>
            <w:shd w:val="clear" w:color="auto" w:fill="F2F5FA"/>
            <w:vAlign w:val="center"/>
          </w:tcPr>
          <w:p>
            <w:pPr>
              <w:spacing w:after="0"/>
              <w:jc w:val="center"/>
            </w:pPr>
            <w:r>
              <w:rPr>
                <w:rFonts w:ascii="游ゴシック" w:hAnsi="游ゴシック" w:eastAsia="游ゴシック"/>
                <w:b w:val="0"/>
                <w:sz w:val="19"/>
              </w:rPr>
              <w:t>実施中</w:t>
            </w:r>
          </w:p>
        </w:tc>
        <w:tc>
          <w:tcPr>
            <w:tcW w:type="dxa" w:w="1814"/>
            <w:shd w:val="clear" w:color="auto" w:fill="F2F5FA"/>
            <w:vAlign w:val="center"/>
          </w:tcPr>
          <w:p>
            <w:pPr>
              <w:spacing w:after="0"/>
              <w:jc w:val="center"/>
            </w:pPr>
            <w:r>
              <w:rPr>
                <w:rFonts w:ascii="游ゴシック" w:hAnsi="游ゴシック" w:eastAsia="游ゴシック"/>
                <w:b w:val="0"/>
                <w:sz w:val="19"/>
              </w:rPr>
              <w:t>＋20pt</w:t>
            </w:r>
          </w:p>
        </w:tc>
      </w:tr>
      <w:tr>
        <w:trPr>
          <w:cantSplit/>
        </w:trPr>
        <w:tc>
          <w:tcPr>
            <w:tcW w:type="dxa" w:w="1020"/>
            <w:vAlign w:val="center"/>
          </w:tcPr>
          <w:p>
            <w:pPr>
              <w:spacing w:after="0"/>
              <w:jc w:val="center"/>
            </w:pPr>
            <w:r>
              <w:rPr>
                <w:rFonts w:ascii="游ゴシック" w:hAnsi="游ゴシック" w:eastAsia="游ゴシック"/>
                <w:b/>
                <w:sz w:val="19"/>
              </w:rPr>
              <w:t>(7)</w:t>
            </w:r>
          </w:p>
        </w:tc>
        <w:tc>
          <w:tcPr>
            <w:tcW w:type="dxa" w:w="3628"/>
            <w:vAlign w:val="center"/>
          </w:tcPr>
          <w:p>
            <w:pPr>
              <w:spacing w:after="0"/>
            </w:pPr>
            <w:r>
              <w:rPr>
                <w:rFonts w:ascii="游ゴシック" w:hAnsi="游ゴシック" w:eastAsia="游ゴシック"/>
                <w:b w:val="0"/>
                <w:sz w:val="19"/>
              </w:rPr>
              <w:t>計画策定支援</w:t>
            </w:r>
          </w:p>
        </w:tc>
        <w:tc>
          <w:tcPr>
            <w:tcW w:type="dxa" w:w="1020"/>
            <w:vAlign w:val="center"/>
          </w:tcPr>
          <w:p>
            <w:pPr>
              <w:spacing w:after="0"/>
              <w:jc w:val="center"/>
            </w:pPr>
            <w:r>
              <w:rPr>
                <w:rFonts w:ascii="游ゴシック" w:hAnsi="游ゴシック" w:eastAsia="游ゴシック"/>
                <w:b w:val="0"/>
                <w:sz w:val="19"/>
              </w:rPr>
              <w:t>95％</w:t>
            </w:r>
          </w:p>
        </w:tc>
        <w:tc>
          <w:tcPr>
            <w:tcW w:type="dxa" w:w="1020"/>
            <w:vAlign w:val="center"/>
          </w:tcPr>
          <w:p>
            <w:pPr>
              <w:spacing w:after="0"/>
              <w:jc w:val="center"/>
            </w:pPr>
            <w:r>
              <w:rPr>
                <w:rFonts w:ascii="游ゴシック" w:hAnsi="游ゴシック" w:eastAsia="游ゴシック"/>
                <w:b w:val="0"/>
                <w:sz w:val="19"/>
              </w:rPr>
              <w:t>実施中</w:t>
            </w:r>
          </w:p>
        </w:tc>
        <w:tc>
          <w:tcPr>
            <w:tcW w:type="dxa" w:w="1814"/>
            <w:vAlign w:val="center"/>
          </w:tcPr>
          <w:p>
            <w:pPr>
              <w:spacing w:after="0"/>
              <w:jc w:val="center"/>
            </w:pPr>
            <w:r>
              <w:rPr>
                <w:rFonts w:ascii="游ゴシック" w:hAnsi="游ゴシック" w:eastAsia="游ゴシック"/>
                <w:b w:val="0"/>
                <w:sz w:val="19"/>
              </w:rPr>
              <w:t>＋27pt</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(8)</w:t>
            </w:r>
          </w:p>
        </w:tc>
        <w:tc>
          <w:tcPr>
            <w:tcW w:type="dxa" w:w="3628"/>
            <w:shd w:val="clear" w:color="auto" w:fill="F2F5FA"/>
            <w:vAlign w:val="center"/>
          </w:tcPr>
          <w:p>
            <w:pPr>
              <w:spacing w:after="0"/>
            </w:pPr>
            <w:r>
              <w:rPr>
                <w:rFonts w:ascii="游ゴシック" w:hAnsi="游ゴシック" w:eastAsia="游ゴシック"/>
                <w:b w:val="0"/>
                <w:sz w:val="19"/>
              </w:rPr>
              <w:t>各種会議への技術的支援</w:t>
            </w:r>
          </w:p>
        </w:tc>
        <w:tc>
          <w:tcPr>
            <w:tcW w:type="dxa" w:w="1020"/>
            <w:shd w:val="clear" w:color="auto" w:fill="F2F5FA"/>
            <w:vAlign w:val="center"/>
          </w:tcPr>
          <w:p>
            <w:pPr>
              <w:spacing w:after="0"/>
              <w:jc w:val="center"/>
            </w:pPr>
            <w:r>
              <w:rPr>
                <w:rFonts w:ascii="游ゴシック" w:hAnsi="游ゴシック" w:eastAsia="游ゴシック"/>
                <w:b w:val="0"/>
                <w:sz w:val="19"/>
              </w:rPr>
              <w:t>20％</w:t>
            </w:r>
          </w:p>
        </w:tc>
        <w:tc>
          <w:tcPr>
            <w:tcW w:type="dxa" w:w="1020"/>
            <w:shd w:val="clear" w:color="auto" w:fill="F2F5FA"/>
            <w:vAlign w:val="center"/>
          </w:tcPr>
          <w:p>
            <w:pPr>
              <w:spacing w:after="0"/>
              <w:jc w:val="center"/>
            </w:pPr>
            <w:r>
              <w:rPr>
                <w:rFonts w:ascii="游ゴシック" w:hAnsi="游ゴシック" w:eastAsia="游ゴシック"/>
                <w:b w:val="0"/>
                <w:sz w:val="19"/>
              </w:rPr>
              <w:t>実施中</w:t>
            </w:r>
          </w:p>
        </w:tc>
        <w:tc>
          <w:tcPr>
            <w:tcW w:type="dxa" w:w="1814"/>
            <w:shd w:val="clear" w:color="auto" w:fill="F2F5FA"/>
            <w:vAlign w:val="center"/>
          </w:tcPr>
          <w:p>
            <w:pPr>
              <w:spacing w:after="0"/>
              <w:jc w:val="center"/>
            </w:pPr>
            <w:r>
              <w:rPr>
                <w:rFonts w:ascii="游ゴシック" w:hAnsi="游ゴシック" w:eastAsia="游ゴシック"/>
                <w:b w:val="0"/>
                <w:sz w:val="19"/>
              </w:rPr>
              <w:t>±0pt</w:t>
            </w:r>
          </w:p>
        </w:tc>
      </w:tr>
      <w:tr>
        <w:trPr>
          <w:cantSplit/>
        </w:trPr>
        <w:tc>
          <w:tcPr>
            <w:tcW w:type="dxa" w:w="1020"/>
            <w:vAlign w:val="center"/>
          </w:tcPr>
          <w:p>
            <w:pPr>
              <w:spacing w:after="0"/>
              <w:jc w:val="center"/>
            </w:pPr>
            <w:r>
              <w:rPr>
                <w:rFonts w:ascii="游ゴシック" w:hAnsi="游ゴシック" w:eastAsia="游ゴシック"/>
                <w:b/>
                <w:sz w:val="19"/>
              </w:rPr>
              <w:t>(9)</w:t>
            </w:r>
          </w:p>
        </w:tc>
        <w:tc>
          <w:tcPr>
            <w:tcW w:type="dxa" w:w="3628"/>
            <w:vAlign w:val="center"/>
          </w:tcPr>
          <w:p>
            <w:pPr>
              <w:spacing w:after="0"/>
            </w:pPr>
            <w:r>
              <w:rPr>
                <w:rFonts w:ascii="游ゴシック" w:hAnsi="游ゴシック" w:eastAsia="游ゴシック"/>
                <w:b w:val="0"/>
                <w:sz w:val="19"/>
              </w:rPr>
              <w:t>パブリックコメント支援</w:t>
            </w:r>
          </w:p>
        </w:tc>
        <w:tc>
          <w:tcPr>
            <w:tcW w:type="dxa" w:w="1020"/>
            <w:vAlign w:val="center"/>
          </w:tcPr>
          <w:p>
            <w:pPr>
              <w:spacing w:after="0"/>
              <w:jc w:val="center"/>
            </w:pPr>
            <w:r>
              <w:rPr>
                <w:rFonts w:ascii="游ゴシック" w:hAnsi="游ゴシック" w:eastAsia="游ゴシック"/>
                <w:b w:val="0"/>
                <w:sz w:val="19"/>
              </w:rPr>
              <w:t>0％</w:t>
            </w:r>
          </w:p>
        </w:tc>
        <w:tc>
          <w:tcPr>
            <w:tcW w:type="dxa" w:w="1020"/>
            <w:vAlign w:val="center"/>
          </w:tcPr>
          <w:p>
            <w:pPr>
              <w:spacing w:after="0"/>
              <w:jc w:val="center"/>
            </w:pPr>
            <w:r>
              <w:rPr>
                <w:rFonts w:ascii="游ゴシック" w:hAnsi="游ゴシック" w:eastAsia="游ゴシック"/>
                <w:b w:val="0"/>
                <w:sz w:val="19"/>
              </w:rPr>
              <w:t>未着手</w:t>
            </w:r>
          </w:p>
        </w:tc>
        <w:tc>
          <w:tcPr>
            <w:tcW w:type="dxa" w:w="1814"/>
            <w:vAlign w:val="center"/>
          </w:tcPr>
          <w:p>
            <w:pPr>
              <w:spacing w:after="0"/>
              <w:jc w:val="center"/>
            </w:pPr>
            <w:r>
              <w:rPr>
                <w:rFonts w:ascii="游ゴシック" w:hAnsi="游ゴシック" w:eastAsia="游ゴシック"/>
                <w:b w:val="0"/>
                <w:sz w:val="19"/>
              </w:rPr>
              <w:t>―</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(10)</w:t>
            </w:r>
          </w:p>
        </w:tc>
        <w:tc>
          <w:tcPr>
            <w:tcW w:type="dxa" w:w="3628"/>
            <w:shd w:val="clear" w:color="auto" w:fill="F2F5FA"/>
            <w:vAlign w:val="center"/>
          </w:tcPr>
          <w:p>
            <w:pPr>
              <w:spacing w:after="0"/>
            </w:pPr>
            <w:r>
              <w:rPr>
                <w:rFonts w:ascii="游ゴシック" w:hAnsi="游ゴシック" w:eastAsia="游ゴシック"/>
                <w:b w:val="0"/>
                <w:sz w:val="19"/>
              </w:rPr>
              <w:t>成果品の作成</w:t>
            </w:r>
          </w:p>
        </w:tc>
        <w:tc>
          <w:tcPr>
            <w:tcW w:type="dxa" w:w="1020"/>
            <w:shd w:val="clear" w:color="auto" w:fill="F2F5FA"/>
            <w:vAlign w:val="center"/>
          </w:tcPr>
          <w:p>
            <w:pPr>
              <w:spacing w:after="0"/>
              <w:jc w:val="center"/>
            </w:pPr>
            <w:r>
              <w:rPr>
                <w:rFonts w:ascii="游ゴシック" w:hAnsi="游ゴシック" w:eastAsia="游ゴシック"/>
                <w:b w:val="0"/>
                <w:sz w:val="19"/>
              </w:rPr>
              <w:t>70％</w:t>
            </w:r>
          </w:p>
        </w:tc>
        <w:tc>
          <w:tcPr>
            <w:tcW w:type="dxa" w:w="1020"/>
            <w:shd w:val="clear" w:color="auto" w:fill="F2F5FA"/>
            <w:vAlign w:val="center"/>
          </w:tcPr>
          <w:p>
            <w:pPr>
              <w:spacing w:after="0"/>
              <w:jc w:val="center"/>
            </w:pPr>
            <w:r>
              <w:rPr>
                <w:rFonts w:ascii="游ゴシック" w:hAnsi="游ゴシック" w:eastAsia="游ゴシック"/>
                <w:b w:val="0"/>
                <w:sz w:val="19"/>
              </w:rPr>
              <w:t>実施中</w:t>
            </w:r>
          </w:p>
        </w:tc>
        <w:tc>
          <w:tcPr>
            <w:tcW w:type="dxa" w:w="1814"/>
            <w:shd w:val="clear" w:color="auto" w:fill="F2F5FA"/>
            <w:vAlign w:val="center"/>
          </w:tcPr>
          <w:p>
            <w:pPr>
              <w:spacing w:after="0"/>
              <w:jc w:val="center"/>
            </w:pPr>
            <w:r>
              <w:rPr>
                <w:rFonts w:ascii="游ゴシック" w:hAnsi="游ゴシック" w:eastAsia="游ゴシック"/>
                <w:b w:val="0"/>
                <w:sz w:val="19"/>
              </w:rPr>
              <w:t>＋20pt</w:t>
            </w:r>
          </w:p>
        </w:tc>
      </w:tr>
      <w:tr>
        <w:trPr>
          <w:cantSplit/>
        </w:trPr>
        <w:tc>
          <w:tcPr>
            <w:tcW w:type="dxa" w:w="1020"/>
            <w:vAlign w:val="center"/>
          </w:tcPr>
          <w:p>
            <w:pPr>
              <w:spacing w:after="0"/>
              <w:jc w:val="center"/>
            </w:pPr>
            <w:r>
              <w:rPr>
                <w:rFonts w:ascii="游ゴシック" w:hAnsi="游ゴシック" w:eastAsia="游ゴシック"/>
                <w:b/>
                <w:sz w:val="19"/>
              </w:rPr>
              <w:t>(11)</w:t>
            </w:r>
          </w:p>
        </w:tc>
        <w:tc>
          <w:tcPr>
            <w:tcW w:type="dxa" w:w="3628"/>
            <w:vAlign w:val="center"/>
          </w:tcPr>
          <w:p>
            <w:pPr>
              <w:spacing w:after="0"/>
            </w:pPr>
            <w:r>
              <w:rPr>
                <w:rFonts w:ascii="游ゴシック" w:hAnsi="游ゴシック" w:eastAsia="游ゴシック"/>
                <w:b w:val="0"/>
                <w:sz w:val="19"/>
              </w:rPr>
              <w:t>成果品の帰属</w:t>
            </w:r>
          </w:p>
        </w:tc>
        <w:tc>
          <w:tcPr>
            <w:tcW w:type="dxa" w:w="1020"/>
            <w:vAlign w:val="center"/>
          </w:tcPr>
          <w:p>
            <w:pPr>
              <w:spacing w:after="0"/>
              <w:jc w:val="center"/>
            </w:pPr>
            <w:r>
              <w:rPr>
                <w:rFonts w:ascii="游ゴシック" w:hAnsi="游ゴシック" w:eastAsia="游ゴシック"/>
                <w:b w:val="0"/>
                <w:sz w:val="19"/>
              </w:rPr>
              <w:t>―</w:t>
            </w:r>
          </w:p>
        </w:tc>
        <w:tc>
          <w:tcPr>
            <w:tcW w:type="dxa" w:w="1020"/>
            <w:vAlign w:val="center"/>
          </w:tcPr>
          <w:p>
            <w:pPr>
              <w:spacing w:after="0"/>
              <w:jc w:val="center"/>
            </w:pPr>
            <w:r>
              <w:rPr>
                <w:rFonts w:ascii="游ゴシック" w:hAnsi="游ゴシック" w:eastAsia="游ゴシック"/>
                <w:b w:val="0"/>
                <w:sz w:val="19"/>
              </w:rPr>
              <w:t>対象外</w:t>
            </w:r>
          </w:p>
        </w:tc>
        <w:tc>
          <w:tcPr>
            <w:tcW w:type="dxa" w:w="1814"/>
            <w:vAlign w:val="center"/>
          </w:tcPr>
          <w:p>
            <w:pPr>
              <w:spacing w:after="0"/>
              <w:jc w:val="center"/>
            </w:pPr>
            <w:r>
              <w:rPr>
                <w:rFonts w:ascii="游ゴシック" w:hAnsi="游ゴシック" w:eastAsia="游ゴシック"/>
                <w:b w:val="0"/>
                <w:sz w:val="19"/>
              </w:rPr>
              <w:t>―</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(12)</w:t>
            </w:r>
          </w:p>
        </w:tc>
        <w:tc>
          <w:tcPr>
            <w:tcW w:type="dxa" w:w="3628"/>
            <w:shd w:val="clear" w:color="auto" w:fill="F2F5FA"/>
            <w:vAlign w:val="center"/>
          </w:tcPr>
          <w:p>
            <w:pPr>
              <w:spacing w:after="0"/>
            </w:pPr>
            <w:r>
              <w:rPr>
                <w:rFonts w:ascii="游ゴシック" w:hAnsi="游ゴシック" w:eastAsia="游ゴシック"/>
                <w:b w:val="0"/>
                <w:sz w:val="19"/>
              </w:rPr>
              <w:t>その他</w:t>
            </w:r>
          </w:p>
        </w:tc>
        <w:tc>
          <w:tcPr>
            <w:tcW w:type="dxa" w:w="1020"/>
            <w:shd w:val="clear" w:color="auto" w:fill="F2F5FA"/>
            <w:vAlign w:val="center"/>
          </w:tcPr>
          <w:p>
            <w:pPr>
              <w:spacing w:after="0"/>
              <w:jc w:val="center"/>
            </w:pPr>
            <w:r>
              <w:rPr>
                <w:rFonts w:ascii="游ゴシック" w:hAnsi="游ゴシック" w:eastAsia="游ゴシック"/>
                <w:b w:val="0"/>
                <w:sz w:val="19"/>
              </w:rPr>
              <w:t>―</w:t>
            </w:r>
          </w:p>
        </w:tc>
        <w:tc>
          <w:tcPr>
            <w:tcW w:type="dxa" w:w="1020"/>
            <w:shd w:val="clear" w:color="auto" w:fill="F2F5FA"/>
            <w:vAlign w:val="center"/>
          </w:tcPr>
          <w:p>
            <w:pPr>
              <w:spacing w:after="0"/>
              <w:jc w:val="center"/>
            </w:pPr>
            <w:r>
              <w:rPr>
                <w:rFonts w:ascii="游ゴシック" w:hAnsi="游ゴシック" w:eastAsia="游ゴシック"/>
                <w:b w:val="0"/>
                <w:sz w:val="19"/>
              </w:rPr>
              <w:t>随時</w:t>
            </w:r>
          </w:p>
        </w:tc>
        <w:tc>
          <w:tcPr>
            <w:tcW w:type="dxa" w:w="1814"/>
            <w:shd w:val="clear" w:color="auto" w:fill="F2F5FA"/>
            <w:vAlign w:val="center"/>
          </w:tcPr>
          <w:p>
            <w:pPr>
              <w:spacing w:after="0"/>
              <w:jc w:val="center"/>
            </w:pPr>
            <w:r>
              <w:rPr>
                <w:rFonts w:ascii="游ゴシック" w:hAnsi="游ゴシック" w:eastAsia="游ゴシック"/>
                <w:b w:val="0"/>
                <w:sz w:val="19"/>
              </w:rPr>
              <w:t>―</w:t>
            </w:r>
          </w:p>
        </w:tc>
      </w:tr>
      <w:tr>
        <w:trPr>
          <w:cantSplit/>
        </w:trPr>
        <w:tc>
          <w:tcPr>
            <w:tcW w:type="dxa" w:w="1020"/>
            <w:vAlign w:val="center"/>
          </w:tcPr>
          <w:p>
            <w:pPr>
              <w:spacing w:after="0"/>
              <w:jc w:val="center"/>
            </w:pPr>
            <w:r>
              <w:rPr>
                <w:rFonts w:ascii="游ゴシック" w:hAnsi="游ゴシック" w:eastAsia="游ゴシック"/>
                <w:b/>
                <w:sz w:val="19"/>
              </w:rPr>
            </w:r>
          </w:p>
        </w:tc>
        <w:tc>
          <w:tcPr>
            <w:tcW w:type="dxa" w:w="3628"/>
            <w:vAlign w:val="center"/>
          </w:tcPr>
          <w:p>
            <w:pPr>
              <w:spacing w:after="0"/>
            </w:pPr>
            <w:r>
              <w:rPr>
                <w:rFonts w:ascii="游ゴシック" w:hAnsi="游ゴシック" w:eastAsia="游ゴシック"/>
                <w:b w:val="0"/>
                <w:sz w:val="19"/>
              </w:rPr>
              <w:t>全体（数値で表せる10業務の単純平均）</w:t>
            </w:r>
          </w:p>
        </w:tc>
        <w:tc>
          <w:tcPr>
            <w:tcW w:type="dxa" w:w="1020"/>
            <w:vAlign w:val="center"/>
          </w:tcPr>
          <w:p>
            <w:pPr>
              <w:spacing w:after="0"/>
              <w:jc w:val="center"/>
            </w:pPr>
            <w:r>
              <w:rPr>
                <w:rFonts w:ascii="游ゴシック" w:hAnsi="游ゴシック" w:eastAsia="游ゴシック"/>
                <w:b w:val="0"/>
                <w:sz w:val="19"/>
              </w:rPr>
              <w:t>75％</w:t>
            </w:r>
          </w:p>
        </w:tc>
        <w:tc>
          <w:tcPr>
            <w:tcW w:type="dxa" w:w="1020"/>
            <w:vAlign w:val="center"/>
          </w:tcPr>
          <w:p>
            <w:pPr>
              <w:spacing w:after="0"/>
              <w:jc w:val="center"/>
            </w:pPr>
            <w:r>
              <w:rPr>
                <w:rFonts w:ascii="游ゴシック" w:hAnsi="游ゴシック" w:eastAsia="游ゴシック"/>
                <w:b w:val="0"/>
                <w:sz w:val="19"/>
              </w:rPr>
              <w:t>―</w:t>
            </w:r>
          </w:p>
        </w:tc>
        <w:tc>
          <w:tcPr>
            <w:tcW w:type="dxa" w:w="1814"/>
            <w:vAlign w:val="center"/>
          </w:tcPr>
          <w:p>
            <w:pPr>
              <w:spacing w:after="0"/>
              <w:jc w:val="center"/>
            </w:pPr>
            <w:r>
              <w:rPr>
                <w:rFonts w:ascii="游ゴシック" w:hAnsi="游ゴシック" w:eastAsia="游ゴシック"/>
                <w:b w:val="0"/>
                <w:sz w:val="19"/>
              </w:rPr>
              <w:t>＋33pt</w:t>
            </w:r>
          </w:p>
        </w:tc>
      </w:tr>
    </w:tbl>
    <w:p>
      <w:pPr>
        <w:ind w:left="227"/>
      </w:pPr>
      <w:r>
        <w:rPr>
          <w:rFonts w:ascii="游ゴシック" w:hAnsi="游ゴシック" w:eastAsia="游ゴシック"/>
          <w:sz w:val="18"/>
        </w:rPr>
        <w:t>※ 進捗は、当該業務の作業項目のうち完了したものの割合を受託者が見積もったものです。（3）調査結果の集計・分析の95％は「分析成果物の作成率」であり、「確定値の受入率」ではありません。確定値の受入率でみると、確定値表10件のうち確定は2件（20％）です。</w:t>
      </w:r>
    </w:p>
    <w:p>
      <w:r>
        <w:br w:type="page"/>
      </w:r>
    </w:p>
    <w:p>
      <w:pPr>
        <w:keepNext/>
        <w:spacing w:before="280" w:after="120"/>
      </w:pPr>
      <w:r>
        <w:rPr>
          <w:rFonts w:ascii="游ゴシック" w:hAnsi="游ゴシック" w:eastAsia="游ゴシック"/>
          <w:b/>
          <w:color w:val="1F3864"/>
          <w:sz w:val="26"/>
        </w:rPr>
        <w:t>第2節　業務内容別の実施状況</w:t>
      </w:r>
    </w:p>
    <w:p>
      <w:pPr>
        <w:keepNext/>
        <w:spacing w:before="180" w:after="60"/>
      </w:pPr>
      <w:r>
        <w:rPr>
          <w:rFonts w:ascii="游ゴシック" w:hAnsi="游ゴシック" w:eastAsia="游ゴシック"/>
          <w:b/>
          <w:sz w:val="22"/>
        </w:rPr>
        <w:t>(1)　制度改正等の整理（進捗 85％・実施中）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・国の基本指針案（第134回・第135回社会保障審議会介護保険部会）の確認と反映事項の整理</w:t>
      </w:r>
    </w:p>
    <w:p>
      <w:pPr>
        <w:ind w:left="340" w:hanging="340"/>
      </w:pPr>
      <w:r>
        <w:rPr>
          <w:rFonts w:ascii="游ゴシック" w:hAnsi="游ゴシック" w:eastAsia="游ゴシック"/>
          <w:sz w:val="20"/>
        </w:rPr>
        <w:t>・特定地域（中山間・人口減少地域）の考え方の整理と、区域内の該当可能性の判定</w:t>
      </w:r>
    </w:p>
    <w:p>
      <w:pPr>
        <w:ind w:left="340" w:hanging="340"/>
      </w:pPr>
      <w:r>
        <w:rPr>
          <w:rFonts w:ascii="游ゴシック" w:hAnsi="游ゴシック" w:eastAsia="游ゴシック"/>
          <w:sz w:val="20"/>
        </w:rPr>
        <w:t>・令和6年度報酬改定（業務継続計画未策定減算等）の代表KPIへの反映の検討</w:t>
      </w:r>
    </w:p>
    <w:p>
      <w:pPr>
        <w:ind w:left="340" w:hanging="340"/>
      </w:pPr>
      <w:r>
        <w:rPr>
          <w:rFonts w:ascii="游ゴシック" w:hAnsi="游ゴシック" w:eastAsia="游ゴシック"/>
          <w:sz w:val="20"/>
        </w:rPr>
        <w:t>・北海道第9期高齢者保健福祉計画・介護保険事業支援計画との構成の対照</w:t>
      </w:r>
    </w:p>
    <w:p>
      <w:r>
        <w:rPr>
          <w:rFonts w:ascii="游ゴシック" w:hAnsi="游ゴシック" w:eastAsia="游ゴシック"/>
          <w:b/>
          <w:sz w:val="20"/>
        </w:rPr>
        <w:t>【成果物】</w:t>
      </w:r>
    </w:p>
    <w:p>
      <w:pPr>
        <w:ind w:left="340" w:hanging="340"/>
      </w:pPr>
      <w:r>
        <w:rPr>
          <w:rFonts w:ascii="游ゴシック" w:hAnsi="游ゴシック" w:eastAsia="游ゴシック"/>
          <w:sz w:val="20"/>
        </w:rPr>
        <w:t>・計画素案 第1章第9節（介護保険制度改正の主な内容）</w:t>
      </w:r>
    </w:p>
    <w:p>
      <w:pPr>
        <w:ind w:left="340" w:hanging="340"/>
      </w:pPr>
      <w:r>
        <w:rPr>
          <w:rFonts w:ascii="游ゴシック" w:hAnsi="游ゴシック" w:eastAsia="游ゴシック"/>
          <w:sz w:val="20"/>
        </w:rPr>
        <w:t>・計画素案 資料6（基本指針の新別表への対応）</w:t>
      </w:r>
    </w:p>
    <w:p>
      <w:r>
        <w:rPr>
          <w:rFonts w:ascii="游ゴシック" w:hAnsi="游ゴシック" w:eastAsia="游ゴシック"/>
          <w:b/>
          <w:sz w:val="20"/>
        </w:rPr>
        <w:t>【未了の理由・次の作業】</w:t>
      </w:r>
    </w:p>
    <w:p>
      <w:r>
        <w:rPr>
          <w:rFonts w:ascii="游ゴシック" w:hAnsi="游ゴシック" w:eastAsia="游ゴシック"/>
          <w:b w:val="0"/>
          <w:sz w:val="20"/>
        </w:rPr>
        <w:t>国の基本指針の告示待ちです。告示後に最終照合を行います。特別地域加算の対象地域の告示も未確認です。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(2)　第9期計画の評価・検証（進捗 65％・実施中）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・代表KPI4項目の3軸評価（目標比・推計比・全国北海道比）</w:t>
      </w:r>
    </w:p>
    <w:p>
      <w:pPr>
        <w:ind w:left="340" w:hanging="340"/>
      </w:pPr>
      <w:r>
        <w:rPr>
          <w:rFonts w:ascii="游ゴシック" w:hAnsi="游ゴシック" w:eastAsia="游ゴシック"/>
          <w:sz w:val="20"/>
        </w:rPr>
        <w:t>・19施策の構造評価（評価可能性・妥当性判断・第10期の修正方向）</w:t>
      </w:r>
    </w:p>
    <w:p>
      <w:pPr>
        <w:ind w:left="340" w:hanging="340"/>
      </w:pPr>
      <w:r>
        <w:rPr>
          <w:rFonts w:ascii="游ゴシック" w:hAnsi="游ゴシック" w:eastAsia="游ゴシック"/>
          <w:sz w:val="20"/>
        </w:rPr>
        <w:t>・19施策と実施済み4調査・第10期代表KPIとの紐付けレビュー（判定 強5・中5・弱4・なし5）</w:t>
      </w:r>
    </w:p>
    <w:p>
      <w:pPr>
        <w:ind w:left="340" w:hanging="340"/>
      </w:pPr>
      <w:r>
        <w:rPr>
          <w:rFonts w:ascii="游ゴシック" w:hAnsi="游ゴシック" w:eastAsia="游ゴシック"/>
          <w:sz w:val="20"/>
        </w:rPr>
        <w:t>・調査に所見があるのに施策がない5領域の摘出</w:t>
      </w:r>
    </w:p>
    <w:p>
      <w:pPr>
        <w:ind w:left="340" w:hanging="340"/>
      </w:pPr>
      <w:r>
        <w:rPr>
          <w:rFonts w:ascii="游ゴシック" w:hAnsi="游ゴシック" w:eastAsia="游ゴシック"/>
          <w:sz w:val="20"/>
        </w:rPr>
        <w:t>・保険者機能強化推進交付金の評価（成果は全国平均の123.5％、活動は全国の23.2〜55.6％）の分析</w:t>
      </w:r>
    </w:p>
    <w:p>
      <w:pPr>
        <w:ind w:left="340" w:hanging="340"/>
      </w:pPr>
      <w:r>
        <w:rPr>
          <w:rFonts w:ascii="游ゴシック" w:hAnsi="游ゴシック" w:eastAsia="游ゴシック"/>
          <w:sz w:val="20"/>
        </w:rPr>
        <w:t>・自己点検による指摘29件の摘出と対応</w:t>
      </w:r>
    </w:p>
    <w:p>
      <w:pPr>
        <w:ind w:left="340" w:hanging="340"/>
      </w:pPr>
      <w:r>
        <w:rPr>
          <w:rFonts w:ascii="游ゴシック" w:hAnsi="游ゴシック" w:eastAsia="游ゴシック"/>
          <w:sz w:val="20"/>
        </w:rPr>
        <w:t>・施策別評価表（受け皿）と暫定評価ルールの作成</w:t>
      </w:r>
    </w:p>
    <w:p>
      <w:r>
        <w:rPr>
          <w:rFonts w:ascii="游ゴシック" w:hAnsi="游ゴシック" w:eastAsia="游ゴシック"/>
          <w:b/>
          <w:sz w:val="20"/>
        </w:rPr>
        <w:t>【成果物】</w:t>
      </w:r>
    </w:p>
    <w:p>
      <w:pPr>
        <w:ind w:left="340" w:hanging="340"/>
      </w:pPr>
      <w:r>
        <w:rPr>
          <w:rFonts w:ascii="游ゴシック" w:hAnsi="游ゴシック" w:eastAsia="游ゴシック"/>
          <w:sz w:val="20"/>
        </w:rPr>
        <w:t>・第9期計画の評価・検証 中間報告（7節13表）</w:t>
      </w:r>
    </w:p>
    <w:p>
      <w:pPr>
        <w:ind w:left="340" w:hanging="340"/>
      </w:pPr>
      <w:r>
        <w:rPr>
          <w:rFonts w:ascii="游ゴシック" w:hAnsi="游ゴシック" w:eastAsia="游ゴシック"/>
          <w:sz w:val="20"/>
        </w:rPr>
        <w:t>・計画素案 第3章（第9期計画の実施状況と評価）</w:t>
      </w:r>
    </w:p>
    <w:p>
      <w:pPr>
        <w:ind w:left="340" w:hanging="340"/>
      </w:pPr>
      <w:r>
        <w:rPr>
          <w:rFonts w:ascii="游ゴシック" w:hAnsi="游ゴシック" w:eastAsia="游ゴシック"/>
          <w:sz w:val="20"/>
        </w:rPr>
        <w:t>・受託者の自己点検（9シート）</w:t>
      </w:r>
    </w:p>
    <w:p>
      <w:pPr>
        <w:ind w:left="340" w:hanging="340"/>
      </w:pPr>
      <w:r>
        <w:rPr>
          <w:rFonts w:ascii="游ゴシック" w:hAnsi="游ゴシック" w:eastAsia="游ゴシック"/>
          <w:sz w:val="20"/>
        </w:rPr>
        <w:t>・第9期施策と調査・KPIの紐付けレビュー（7シート）</w:t>
      </w:r>
    </w:p>
    <w:p>
      <w:pPr>
        <w:ind w:left="340" w:hanging="340"/>
      </w:pPr>
      <w:r>
        <w:rPr>
          <w:rFonts w:ascii="游ゴシック" w:hAnsi="游ゴシック" w:eastAsia="游ゴシック"/>
          <w:sz w:val="20"/>
        </w:rPr>
        <w:t>・第9期施策別評価表と暫定評価ルール（6シート）</w:t>
      </w:r>
    </w:p>
    <w:p>
      <w:pPr>
        <w:ind w:left="340" w:hanging="340"/>
      </w:pPr>
      <w:r>
        <w:rPr>
          <w:rFonts w:ascii="游ゴシック" w:hAnsi="游ゴシック" w:eastAsia="游ゴシック"/>
          <w:sz w:val="20"/>
        </w:rPr>
        <w:t>・妥当性検証報告書</w:t>
      </w:r>
    </w:p>
    <w:p>
      <w:r>
        <w:rPr>
          <w:rFonts w:ascii="游ゴシック" w:hAnsi="游ゴシック" w:eastAsia="游ゴシック"/>
          <w:b/>
          <w:sz w:val="20"/>
        </w:rPr>
        <w:t>【未了の理由・次の作業】</w:t>
      </w:r>
    </w:p>
    <w:p>
      <w:r>
        <w:rPr>
          <w:rFonts w:ascii="游ゴシック" w:hAnsi="游ゴシック" w:eastAsia="游ゴシック"/>
          <w:b w:val="0"/>
          <w:sz w:val="20"/>
        </w:rPr>
        <w:t>仕様書５の令和8年8月の工程は「第9期計画の評価・検証開始」であり、工程末の提出物は「第9期計画の評価・検証の中間報告」です。成果評価と構造評価の整理を終え、不足資料7件・確認事項5件を洗い出したことにより、仕様書５の令和8年8月に定める内容を実施し、工程末の提出物である中間報告を作成しました。令和6〜8年度の施策・事業実績（資料提供依頼No.13）が未受領のため、プロセス評価（施策が計画どおり実施されたか）は令和8年9月以降となりま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(3)　実施済み調査結果の集計・分析（進捗 95％・実施中）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・健康とくらしの調査（JAGES・令和7年度）の個票4,729票による単純集計・クロス集計（24シート）</w:t>
      </w:r>
    </w:p>
    <w:p>
      <w:pPr>
        <w:ind w:left="340" w:hanging="340"/>
      </w:pPr>
      <w:r>
        <w:rPr>
          <w:rFonts w:ascii="游ゴシック" w:hAnsi="游ゴシック" w:eastAsia="游ゴシック"/>
          <w:sz w:val="20"/>
        </w:rPr>
        <w:t>・在宅生活改善調査（事業所票15件・利用者票99票）の集計</w:t>
      </w:r>
    </w:p>
    <w:p>
      <w:pPr>
        <w:ind w:left="340" w:hanging="340"/>
      </w:pPr>
      <w:r>
        <w:rPr>
          <w:rFonts w:ascii="游ゴシック" w:hAnsi="游ゴシック" w:eastAsia="游ゴシック"/>
          <w:sz w:val="20"/>
        </w:rPr>
        <w:t>・居所変更実態調査（施設等票18件）の集計</w:t>
      </w:r>
    </w:p>
    <w:p>
      <w:pPr>
        <w:ind w:left="340" w:hanging="340"/>
      </w:pPr>
      <w:r>
        <w:rPr>
          <w:rFonts w:ascii="游ゴシック" w:hAnsi="游ゴシック" w:eastAsia="游ゴシック"/>
          <w:sz w:val="20"/>
        </w:rPr>
        <w:t>・介護人材実態調査（事業所票27件・職員個票317人・職員票26件）の集計</w:t>
      </w:r>
    </w:p>
    <w:p>
      <w:pPr>
        <w:ind w:left="340" w:hanging="340"/>
      </w:pPr>
      <w:r>
        <w:rPr>
          <w:rFonts w:ascii="游ゴシック" w:hAnsi="游ゴシック" w:eastAsia="游ゴシック"/>
          <w:sz w:val="20"/>
        </w:rPr>
        <w:t>・3調査の受領点検（点検事項35件の摘出）</w:t>
      </w:r>
    </w:p>
    <w:p>
      <w:pPr>
        <w:ind w:left="340" w:hanging="340"/>
      </w:pPr>
      <w:r>
        <w:rPr>
          <w:rFonts w:ascii="游ゴシック" w:hAnsi="游ゴシック" w:eastAsia="游ゴシック"/>
          <w:sz w:val="20"/>
        </w:rPr>
        <w:t>・調査結果報告書（8章51表39図）の作成</w:t>
      </w:r>
    </w:p>
    <w:p>
      <w:pPr>
        <w:ind w:left="340" w:hanging="340"/>
      </w:pPr>
      <w:r>
        <w:rPr>
          <w:rFonts w:ascii="游ゴシック" w:hAnsi="游ゴシック" w:eastAsia="游ゴシック"/>
          <w:sz w:val="20"/>
        </w:rPr>
        <w:t>・訪問介護13事業所の公表画面による全数把握（181人）</w:t>
      </w:r>
    </w:p>
    <w:p>
      <w:pPr>
        <w:ind w:left="340" w:hanging="340"/>
      </w:pPr>
      <w:r>
        <w:rPr>
          <w:rFonts w:ascii="游ゴシック" w:hAnsi="游ゴシック" w:eastAsia="游ゴシック"/>
          <w:sz w:val="20"/>
        </w:rPr>
        <w:t>・3町の社会資源一覧（74事業所）との突合</w:t>
      </w:r>
    </w:p>
    <w:p>
      <w:r>
        <w:rPr>
          <w:rFonts w:ascii="游ゴシック" w:hAnsi="游ゴシック" w:eastAsia="游ゴシック"/>
          <w:b/>
          <w:sz w:val="20"/>
        </w:rPr>
        <w:t>【成果物】</w:t>
      </w:r>
    </w:p>
    <w:p>
      <w:pPr>
        <w:ind w:left="340" w:hanging="340"/>
      </w:pPr>
      <w:r>
        <w:rPr>
          <w:rFonts w:ascii="游ゴシック" w:hAnsi="游ゴシック" w:eastAsia="游ゴシック"/>
          <w:sz w:val="20"/>
        </w:rPr>
        <w:t>・調査クロス集計・分析（24シート）</w:t>
      </w:r>
    </w:p>
    <w:p>
      <w:pPr>
        <w:ind w:left="340" w:hanging="340"/>
      </w:pPr>
      <w:r>
        <w:rPr>
          <w:rFonts w:ascii="游ゴシック" w:hAnsi="游ゴシック" w:eastAsia="游ゴシック"/>
          <w:sz w:val="20"/>
        </w:rPr>
        <w:t>・実施済み3調査の受領点検と集計（16シート）</w:t>
      </w:r>
    </w:p>
    <w:p>
      <w:pPr>
        <w:ind w:left="340" w:hanging="340"/>
      </w:pPr>
      <w:r>
        <w:rPr>
          <w:rFonts w:ascii="游ゴシック" w:hAnsi="游ゴシック" w:eastAsia="游ゴシック"/>
          <w:sz w:val="20"/>
        </w:rPr>
        <w:t>・アンケート調査の集計分析報告書（15シート）</w:t>
      </w:r>
    </w:p>
    <w:p>
      <w:pPr>
        <w:ind w:left="340" w:hanging="340"/>
      </w:pPr>
      <w:r>
        <w:rPr>
          <w:rFonts w:ascii="游ゴシック" w:hAnsi="游ゴシック" w:eastAsia="游ゴシック"/>
          <w:sz w:val="20"/>
        </w:rPr>
        <w:t>・実施済み調査 結果報告書（Word）</w:t>
      </w:r>
    </w:p>
    <w:p>
      <w:pPr>
        <w:ind w:left="340" w:hanging="340"/>
      </w:pPr>
      <w:r>
        <w:rPr>
          <w:rFonts w:ascii="游ゴシック" w:hAnsi="游ゴシック" w:eastAsia="游ゴシック"/>
          <w:sz w:val="20"/>
        </w:rPr>
        <w:t>・3町の社会資源一覧との突合（6シート）</w:t>
      </w:r>
    </w:p>
    <w:p>
      <w:pPr>
        <w:ind w:left="340" w:hanging="340"/>
      </w:pPr>
      <w:r>
        <w:rPr>
          <w:rFonts w:ascii="游ゴシック" w:hAnsi="游ゴシック" w:eastAsia="游ゴシック"/>
          <w:sz w:val="20"/>
        </w:rPr>
        <w:t>・事業所調査の照会票と確定値管理表（7シート）</w:t>
      </w:r>
    </w:p>
    <w:p>
      <w:r>
        <w:rPr>
          <w:rFonts w:ascii="游ゴシック" w:hAnsi="游ゴシック" w:eastAsia="游ゴシック"/>
          <w:b/>
          <w:sz w:val="20"/>
        </w:rPr>
        <w:t>【未了の理由・次の作業】</w:t>
      </w:r>
    </w:p>
    <w:p>
      <w:r>
        <w:rPr>
          <w:rFonts w:ascii="游ゴシック" w:hAnsi="游ゴシック" w:eastAsia="游ゴシック"/>
          <w:b w:val="0"/>
          <w:sz w:val="20"/>
        </w:rPr>
        <w:t>分析成果物は作成済みですが、確定値化が終わっていません。点検事項35件のうち重大6件・要確認21件の照会が未発出です。照会票と未回答時の扱いは作成済みで、発出をお待ちしています。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(4)　現状分析及び地域課題の整理（進捗 85％・実施中）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・人口・高齢者人口の分析（見える化A系列）</w:t>
      </w:r>
    </w:p>
    <w:p>
      <w:pPr>
        <w:ind w:left="340" w:hanging="340"/>
      </w:pPr>
      <w:r>
        <w:rPr>
          <w:rFonts w:ascii="游ゴシック" w:hAnsi="游ゴシック" w:eastAsia="游ゴシック"/>
          <w:sz w:val="20"/>
        </w:rPr>
        <w:t>・認定者数・認定率の分析（年齢調整を含む）</w:t>
      </w:r>
    </w:p>
    <w:p>
      <w:pPr>
        <w:ind w:left="340" w:hanging="340"/>
      </w:pPr>
      <w:r>
        <w:rPr>
          <w:rFonts w:ascii="游ゴシック" w:hAnsi="游ゴシック" w:eastAsia="游ゴシック"/>
          <w:sz w:val="20"/>
        </w:rPr>
        <w:t>・給付実績・受給率・利用率の分析</w:t>
      </w:r>
    </w:p>
    <w:p>
      <w:pPr>
        <w:ind w:left="340" w:hanging="340"/>
      </w:pPr>
      <w:r>
        <w:rPr>
          <w:rFonts w:ascii="游ゴシック" w:hAnsi="游ゴシック" w:eastAsia="游ゴシック"/>
          <w:sz w:val="20"/>
        </w:rPr>
        <w:t>・3町の地域差の分析（自給率 算定可能区分の単純平均（美瑛6区分、東川・東神楽5区分） 美瑛77.5％・東川67.1％・東神楽63.2％）</w:t>
      </w:r>
    </w:p>
    <w:p>
      <w:pPr>
        <w:ind w:left="340" w:hanging="340"/>
      </w:pPr>
      <w:r>
        <w:rPr>
          <w:rFonts w:ascii="游ゴシック" w:hAnsi="游ゴシック" w:eastAsia="游ゴシック"/>
          <w:sz w:val="20"/>
        </w:rPr>
        <w:t>・世帯構成の3出所（国勢調査・見える化・調査）突合</w:t>
      </w:r>
    </w:p>
    <w:p>
      <w:pPr>
        <w:ind w:left="340" w:hanging="340"/>
      </w:pPr>
      <w:r>
        <w:rPr>
          <w:rFonts w:ascii="游ゴシック" w:hAnsi="游ゴシック" w:eastAsia="游ゴシック"/>
          <w:sz w:val="20"/>
        </w:rPr>
        <w:t>・同規模保険者40及び参加74市町村との比較</w:t>
      </w:r>
    </w:p>
    <w:p>
      <w:pPr>
        <w:ind w:left="340" w:hanging="340"/>
      </w:pPr>
      <w:r>
        <w:rPr>
          <w:rFonts w:ascii="游ゴシック" w:hAnsi="游ゴシック" w:eastAsia="游ゴシック"/>
          <w:sz w:val="20"/>
        </w:rPr>
        <w:t>・区域内に事業所が存在しないサービスの特定</w:t>
      </w:r>
    </w:p>
    <w:p>
      <w:r>
        <w:rPr>
          <w:rFonts w:ascii="游ゴシック" w:hAnsi="游ゴシック" w:eastAsia="游ゴシック"/>
          <w:b/>
          <w:sz w:val="20"/>
        </w:rPr>
        <w:t>【成果物】</w:t>
      </w:r>
    </w:p>
    <w:p>
      <w:pPr>
        <w:ind w:left="340" w:hanging="340"/>
      </w:pPr>
      <w:r>
        <w:rPr>
          <w:rFonts w:ascii="游ゴシック" w:hAnsi="游ゴシック" w:eastAsia="游ゴシック"/>
          <w:sz w:val="20"/>
        </w:rPr>
        <w:t>・計画素案 第2章（高齢者及び介護保険の状況）</w:t>
      </w:r>
    </w:p>
    <w:p>
      <w:pPr>
        <w:ind w:left="340" w:hanging="340"/>
      </w:pPr>
      <w:r>
        <w:rPr>
          <w:rFonts w:ascii="游ゴシック" w:hAnsi="游ゴシック" w:eastAsia="游ゴシック"/>
          <w:sz w:val="20"/>
        </w:rPr>
        <w:t>・地域差の分析、認定率の年齢調整分析</w:t>
      </w:r>
    </w:p>
    <w:p>
      <w:pPr>
        <w:ind w:left="340" w:hanging="340"/>
      </w:pPr>
      <w:r>
        <w:rPr>
          <w:rFonts w:ascii="游ゴシック" w:hAnsi="游ゴシック" w:eastAsia="游ゴシック"/>
          <w:sz w:val="20"/>
        </w:rPr>
        <w:t>・世帯構成の突合、人口推計の基礎の検証</w:t>
      </w:r>
    </w:p>
    <w:p>
      <w:pPr>
        <w:ind w:left="340" w:hanging="340"/>
      </w:pPr>
      <w:r>
        <w:rPr>
          <w:rFonts w:ascii="游ゴシック" w:hAnsi="游ゴシック" w:eastAsia="游ゴシック"/>
          <w:sz w:val="20"/>
        </w:rPr>
        <w:t>・住まいと施設の公表名簿との突合</w:t>
      </w:r>
    </w:p>
    <w:p>
      <w:r>
        <w:rPr>
          <w:rFonts w:ascii="游ゴシック" w:hAnsi="游ゴシック" w:eastAsia="游ゴシック"/>
          <w:b/>
          <w:sz w:val="20"/>
        </w:rPr>
        <w:t>【未了の理由・次の作業】</w:t>
      </w:r>
    </w:p>
    <w:p>
      <w:r>
        <w:rPr>
          <w:rFonts w:ascii="游ゴシック" w:hAnsi="游ゴシック" w:eastAsia="游ゴシック"/>
          <w:b w:val="0"/>
          <w:sz w:val="20"/>
        </w:rPr>
        <w:t>調査の確定値の反映後に確定します。未利用認定者504人の要因の分解には、居宅サービス計画未作成者の内訳（資料提供依頼No.8）を要します。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(5)　将来推計（進捗 78％・実施中）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・第1段階（人口・認定者数）の3シナリオ試算</w:t>
      </w:r>
    </w:p>
    <w:p>
      <w:pPr>
        <w:ind w:left="340" w:hanging="340"/>
      </w:pPr>
      <w:r>
        <w:rPr>
          <w:rFonts w:ascii="游ゴシック" w:hAnsi="游ゴシック" w:eastAsia="游ゴシック"/>
          <w:sz w:val="20"/>
        </w:rPr>
        <w:t>・第2段階（サービス見込量）の試算</w:t>
      </w:r>
    </w:p>
    <w:p>
      <w:pPr>
        <w:ind w:left="340" w:hanging="340"/>
      </w:pPr>
      <w:r>
        <w:rPr>
          <w:rFonts w:ascii="游ゴシック" w:hAnsi="游ゴシック" w:eastAsia="游ゴシック"/>
          <w:sz w:val="20"/>
        </w:rPr>
        <w:t>・需要3シナリオの感度表の作成</w:t>
      </w:r>
    </w:p>
    <w:p>
      <w:pPr>
        <w:ind w:left="340" w:hanging="340"/>
      </w:pPr>
      <w:r>
        <w:rPr>
          <w:rFonts w:ascii="游ゴシック" w:hAnsi="游ゴシック" w:eastAsia="游ゴシック"/>
          <w:sz w:val="20"/>
        </w:rPr>
        <w:t>・住民基本台帳の年齢5歳階級別人口（町別・平成31年〜令和7年）による社人研推計の伸び率の検証と補正案の作成</w:t>
      </w:r>
    </w:p>
    <w:p>
      <w:pPr>
        <w:ind w:left="340" w:hanging="340"/>
      </w:pPr>
      <w:r>
        <w:rPr>
          <w:rFonts w:ascii="游ゴシック" w:hAnsi="游ゴシック" w:eastAsia="游ゴシック"/>
          <w:sz w:val="20"/>
        </w:rPr>
        <w:t>・町別の補正方向の確定（東川町は上方・東神楽町は下方）</w:t>
      </w:r>
    </w:p>
    <w:p>
      <w:pPr>
        <w:ind w:left="340" w:hanging="340"/>
      </w:pPr>
      <w:r>
        <w:rPr>
          <w:rFonts w:ascii="游ゴシック" w:hAnsi="游ゴシック" w:eastAsia="游ゴシック"/>
          <w:sz w:val="20"/>
        </w:rPr>
        <w:t>・計算過程確認シート（再計算可能）の作成</w:t>
      </w:r>
    </w:p>
    <w:p>
      <w:r>
        <w:rPr>
          <w:rFonts w:ascii="游ゴシック" w:hAnsi="游ゴシック" w:eastAsia="游ゴシック"/>
          <w:b/>
          <w:sz w:val="20"/>
        </w:rPr>
        <w:t>【成果物】</w:t>
      </w:r>
    </w:p>
    <w:p>
      <w:pPr>
        <w:ind w:left="340" w:hanging="340"/>
      </w:pPr>
      <w:r>
        <w:rPr>
          <w:rFonts w:ascii="游ゴシック" w:hAnsi="游ゴシック" w:eastAsia="游ゴシック"/>
          <w:sz w:val="20"/>
        </w:rPr>
        <w:t>・将来推計 人口と認定者数（9シート）</w:t>
      </w:r>
    </w:p>
    <w:p>
      <w:pPr>
        <w:ind w:left="340" w:hanging="340"/>
      </w:pPr>
      <w:r>
        <w:rPr>
          <w:rFonts w:ascii="游ゴシック" w:hAnsi="游ゴシック" w:eastAsia="游ゴシック"/>
          <w:sz w:val="20"/>
        </w:rPr>
        <w:t>・将来推計 第2段階 サービス見込量（8シート）</w:t>
      </w:r>
    </w:p>
    <w:p>
      <w:pPr>
        <w:ind w:left="340" w:hanging="340"/>
      </w:pPr>
      <w:r>
        <w:rPr>
          <w:rFonts w:ascii="游ゴシック" w:hAnsi="游ゴシック" w:eastAsia="游ゴシック"/>
          <w:sz w:val="20"/>
        </w:rPr>
        <w:t>・将来推計 需要3シナリオの感度表</w:t>
      </w:r>
    </w:p>
    <w:p>
      <w:pPr>
        <w:ind w:left="340" w:hanging="340"/>
      </w:pPr>
      <w:r>
        <w:rPr>
          <w:rFonts w:ascii="游ゴシック" w:hAnsi="游ゴシック" w:eastAsia="游ゴシック"/>
          <w:sz w:val="20"/>
        </w:rPr>
        <w:t>・人口推計の補正 65歳以上75歳以上の突合（8シート）</w:t>
      </w:r>
    </w:p>
    <w:p>
      <w:r>
        <w:rPr>
          <w:rFonts w:ascii="游ゴシック" w:hAnsi="游ゴシック" w:eastAsia="游ゴシック"/>
          <w:b/>
          <w:sz w:val="20"/>
        </w:rPr>
        <w:t>【未了の理由・次の作業】</w:t>
      </w:r>
    </w:p>
    <w:p>
      <w:r>
        <w:rPr>
          <w:rFonts w:ascii="游ゴシック" w:hAnsi="游ゴシック" w:eastAsia="游ゴシック"/>
          <w:b w:val="0"/>
          <w:sz w:val="20"/>
        </w:rPr>
        <w:t>認定率のシナリオ（3案）と人口補正の適用（2案）が未決のため、第3段階（給付費・保険料）への入力値が定まりません。また町別の補正の適用には町別の第1号被保険者数（年齢階級別）を要します。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(6)　計画書の作成（進捗 70％・実施中）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・計画素案の改訂（協議用素案（令和8年8月時点））</w:t>
      </w:r>
    </w:p>
    <w:p>
      <w:pPr>
        <w:ind w:left="340" w:hanging="340"/>
      </w:pPr>
      <w:r>
        <w:rPr>
          <w:rFonts w:ascii="游ゴシック" w:hAnsi="游ゴシック" w:eastAsia="游ゴシック"/>
          <w:sz w:val="20"/>
        </w:rPr>
        <w:t>・第9期19施策の評価表の差替えと調査に所見があるが対応する施策を確認できない5領域の追加</w:t>
      </w:r>
    </w:p>
    <w:p>
      <w:pPr>
        <w:ind w:left="340" w:hanging="340"/>
      </w:pPr>
      <w:r>
        <w:rPr>
          <w:rFonts w:ascii="游ゴシック" w:hAnsi="游ゴシック" w:eastAsia="游ゴシック"/>
          <w:sz w:val="20"/>
        </w:rPr>
        <w:t>・訪問介護13事業所の全数把握の反映</w:t>
      </w:r>
    </w:p>
    <w:p>
      <w:pPr>
        <w:ind w:left="340" w:hanging="340"/>
      </w:pPr>
      <w:r>
        <w:rPr>
          <w:rFonts w:ascii="游ゴシック" w:hAnsi="游ゴシック" w:eastAsia="游ゴシック"/>
          <w:sz w:val="20"/>
        </w:rPr>
        <w:t>・代表KPI4項目（H07・H08・H12・H16）の代理指標への振替</w:t>
      </w:r>
    </w:p>
    <w:p>
      <w:pPr>
        <w:ind w:left="340" w:hanging="340"/>
      </w:pPr>
      <w:r>
        <w:rPr>
          <w:rFonts w:ascii="游ゴシック" w:hAnsi="游ゴシック" w:eastAsia="游ゴシック"/>
          <w:sz w:val="20"/>
        </w:rPr>
        <w:t>・人口推計の補正の反映</w:t>
      </w:r>
    </w:p>
    <w:p>
      <w:pPr>
        <w:ind w:left="340" w:hanging="340"/>
      </w:pPr>
      <w:r>
        <w:rPr>
          <w:rFonts w:ascii="游ゴシック" w:hAnsi="游ゴシック" w:eastAsia="游ゴシック"/>
          <w:sz w:val="20"/>
        </w:rPr>
        <w:t>・概要版の構成案の作成（A4判8頁・2版構成）</w:t>
      </w:r>
    </w:p>
    <w:p>
      <w:pPr>
        <w:ind w:left="340" w:hanging="340"/>
      </w:pPr>
      <w:r>
        <w:rPr>
          <w:rFonts w:ascii="游ゴシック" w:hAnsi="游ゴシック" w:eastAsia="游ゴシック"/>
          <w:sz w:val="20"/>
        </w:rPr>
        <w:t>・修正指示書（令和8年8月の改訂）の作成</w:t>
      </w:r>
    </w:p>
    <w:p>
      <w:r>
        <w:rPr>
          <w:rFonts w:ascii="游ゴシック" w:hAnsi="游ゴシック" w:eastAsia="游ゴシック"/>
          <w:b/>
          <w:sz w:val="20"/>
        </w:rPr>
        <w:t>【成果物】</w:t>
      </w:r>
    </w:p>
    <w:p>
      <w:pPr>
        <w:ind w:left="340" w:hanging="340"/>
      </w:pPr>
      <w:r>
        <w:rPr>
          <w:rFonts w:ascii="游ゴシック" w:hAnsi="游ゴシック" w:eastAsia="游ゴシック"/>
          <w:sz w:val="20"/>
        </w:rPr>
        <w:t>・協議用素案（令和8年8月時点）（741段落124表39図）</w:t>
      </w:r>
    </w:p>
    <w:p>
      <w:pPr>
        <w:ind w:left="340" w:hanging="340"/>
      </w:pPr>
      <w:r>
        <w:rPr>
          <w:rFonts w:ascii="游ゴシック" w:hAnsi="游ゴシック" w:eastAsia="游ゴシック"/>
          <w:sz w:val="20"/>
        </w:rPr>
        <w:t>・概要版の構成案（9シート）</w:t>
      </w:r>
    </w:p>
    <w:p>
      <w:pPr>
        <w:ind w:left="340" w:hanging="340"/>
      </w:pPr>
      <w:r>
        <w:rPr>
          <w:rFonts w:ascii="游ゴシック" w:hAnsi="游ゴシック" w:eastAsia="游ゴシック"/>
          <w:sz w:val="20"/>
        </w:rPr>
        <w:t>・修正指示書 令和8年8月の改訂（7シート）</w:t>
      </w:r>
    </w:p>
    <w:p>
      <w:pPr>
        <w:ind w:left="340" w:hanging="340"/>
      </w:pPr>
      <w:r>
        <w:rPr>
          <w:rFonts w:ascii="游ゴシック" w:hAnsi="游ゴシック" w:eastAsia="游ゴシック"/>
          <w:sz w:val="20"/>
        </w:rPr>
        <w:t>・発注者確認事項一覧（3シート）</w:t>
      </w:r>
    </w:p>
    <w:p>
      <w:r>
        <w:rPr>
          <w:rFonts w:ascii="游ゴシック" w:hAnsi="游ゴシック" w:eastAsia="游ゴシック"/>
          <w:b/>
          <w:sz w:val="20"/>
        </w:rPr>
        <w:t>【未了の理由・次の作業】</w:t>
      </w:r>
    </w:p>
    <w:p>
      <w:r>
        <w:rPr>
          <w:rFonts w:ascii="游ゴシック" w:hAnsi="游ゴシック" w:eastAsia="游ゴシック"/>
          <w:b w:val="0"/>
          <w:sz w:val="20"/>
        </w:rPr>
        <w:t>本文に［要協議］63件・［要確認］15件・「未対応」7件・［要内訳］4件・「暫定」1件の計90箇所が残ります。これらを12件の決定事項に集約し、選択肢・推奨案・影響・決定者・期限を付してお示ししていま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(7)　計画策定支援（進捗 65％・実施中）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・修正指示書の作成と管理（66件のうち反映済み57件）</w:t>
      </w:r>
    </w:p>
    <w:p>
      <w:pPr>
        <w:ind w:left="340" w:hanging="340"/>
      </w:pPr>
      <w:r>
        <w:rPr>
          <w:rFonts w:ascii="游ゴシック" w:hAnsi="游ゴシック" w:eastAsia="游ゴシック"/>
          <w:sz w:val="20"/>
        </w:rPr>
        <w:t>・図表の作成・更新（図表集33シート133点）</w:t>
      </w:r>
    </w:p>
    <w:p>
      <w:pPr>
        <w:ind w:left="340" w:hanging="340"/>
      </w:pPr>
      <w:r>
        <w:rPr>
          <w:rFonts w:ascii="游ゴシック" w:hAnsi="游ゴシック" w:eastAsia="游ゴシック"/>
          <w:sz w:val="20"/>
        </w:rPr>
        <w:t>・確認依頼書の作成（第9版）</w:t>
      </w:r>
    </w:p>
    <w:p>
      <w:pPr>
        <w:ind w:left="340" w:hanging="340"/>
      </w:pPr>
      <w:r>
        <w:rPr>
          <w:rFonts w:ascii="游ゴシック" w:hAnsi="游ゴシック" w:eastAsia="游ゴシック"/>
          <w:sz w:val="20"/>
        </w:rPr>
        <w:t>・必要事項の一覧・別管理表の維持</w:t>
      </w:r>
    </w:p>
    <w:p>
      <w:pPr>
        <w:ind w:left="340" w:hanging="340"/>
      </w:pPr>
      <w:r>
        <w:rPr>
          <w:rFonts w:ascii="游ゴシック" w:hAnsi="游ゴシック" w:eastAsia="游ゴシック"/>
          <w:sz w:val="20"/>
        </w:rPr>
        <w:t>・3町ヒアリング資料の作成</w:t>
      </w:r>
    </w:p>
    <w:p>
      <w:r>
        <w:rPr>
          <w:rFonts w:ascii="游ゴシック" w:hAnsi="游ゴシック" w:eastAsia="游ゴシック"/>
          <w:b/>
          <w:sz w:val="20"/>
        </w:rPr>
        <w:t>【成果物】</w:t>
      </w:r>
    </w:p>
    <w:p>
      <w:pPr>
        <w:ind w:left="340" w:hanging="340"/>
      </w:pPr>
      <w:r>
        <w:rPr>
          <w:rFonts w:ascii="游ゴシック" w:hAnsi="游ゴシック" w:eastAsia="游ゴシック"/>
          <w:sz w:val="20"/>
        </w:rPr>
        <w:t>・確認依頼書、必要事項の一覧</w:t>
      </w:r>
    </w:p>
    <w:p>
      <w:pPr>
        <w:ind w:left="340" w:hanging="340"/>
      </w:pPr>
      <w:r>
        <w:rPr>
          <w:rFonts w:ascii="游ゴシック" w:hAnsi="游ゴシック" w:eastAsia="游ゴシック"/>
          <w:sz w:val="20"/>
        </w:rPr>
        <w:t>・計画素案の別管理表、業務工程管理表</w:t>
      </w:r>
    </w:p>
    <w:p>
      <w:pPr>
        <w:ind w:left="340" w:hanging="340"/>
      </w:pPr>
      <w:r>
        <w:rPr>
          <w:rFonts w:ascii="游ゴシック" w:hAnsi="游ゴシック" w:eastAsia="游ゴシック"/>
          <w:sz w:val="20"/>
        </w:rPr>
        <w:t>・図表集（白黒）、3町ヒアリング資料</w:t>
      </w:r>
    </w:p>
    <w:p>
      <w:r>
        <w:rPr>
          <w:rFonts w:ascii="游ゴシック" w:hAnsi="游ゴシック" w:eastAsia="游ゴシック"/>
          <w:b/>
          <w:sz w:val="20"/>
        </w:rPr>
        <w:t>【未了の理由・次の作業】</w:t>
      </w:r>
    </w:p>
    <w:p>
      <w:r>
        <w:rPr>
          <w:rFonts w:ascii="游ゴシック" w:hAnsi="游ゴシック" w:eastAsia="游ゴシック"/>
          <w:b w:val="0"/>
          <w:sz w:val="20"/>
        </w:rPr>
        <w:t>3町との協議は令和8年10月を予定しています。確認事項56件（計画の文言25件・数値と計算根拠31件）が確認待ちです。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(8)　各種会議への技術的支援（進捗 15％・実施中）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・キックオフ会議（8月6日）の資料・トークスクリプト・ヒアリングシート・ファシリテーションの分岐の作成</w:t>
      </w:r>
    </w:p>
    <w:p>
      <w:pPr>
        <w:ind w:left="340" w:hanging="340"/>
      </w:pPr>
      <w:r>
        <w:rPr>
          <w:rFonts w:ascii="游ゴシック" w:hAnsi="游ゴシック" w:eastAsia="游ゴシック"/>
          <w:sz w:val="20"/>
        </w:rPr>
        <w:t>・キックオフ会議 議事録の校正（35件）</w:t>
      </w:r>
    </w:p>
    <w:p>
      <w:pPr>
        <w:ind w:left="340" w:hanging="340"/>
      </w:pPr>
      <w:r>
        <w:rPr>
          <w:rFonts w:ascii="游ゴシック" w:hAnsi="游ゴシック" w:eastAsia="游ゴシック"/>
          <w:sz w:val="20"/>
        </w:rPr>
        <w:t>・3町ヒアリング資料の作成</w:t>
      </w:r>
    </w:p>
    <w:p>
      <w:r>
        <w:rPr>
          <w:rFonts w:ascii="游ゴシック" w:hAnsi="游ゴシック" w:eastAsia="游ゴシック"/>
          <w:b/>
          <w:sz w:val="20"/>
        </w:rPr>
        <w:t>【成果物】</w:t>
      </w:r>
    </w:p>
    <w:p>
      <w:pPr>
        <w:ind w:left="340" w:hanging="340"/>
      </w:pPr>
      <w:r>
        <w:rPr>
          <w:rFonts w:ascii="游ゴシック" w:hAnsi="游ゴシック" w:eastAsia="游ゴシック"/>
          <w:sz w:val="20"/>
        </w:rPr>
        <w:t>・キックオフ会議資料（更新版）</w:t>
      </w:r>
    </w:p>
    <w:p>
      <w:pPr>
        <w:ind w:left="340" w:hanging="340"/>
      </w:pPr>
      <w:r>
        <w:rPr>
          <w:rFonts w:ascii="游ゴシック" w:hAnsi="游ゴシック" w:eastAsia="游ゴシック"/>
          <w:sz w:val="20"/>
        </w:rPr>
        <w:t>・トークスクリプト（60分）、ヒアリングシート</w:t>
      </w:r>
    </w:p>
    <w:p>
      <w:pPr>
        <w:ind w:left="340" w:hanging="340"/>
      </w:pPr>
      <w:r>
        <w:rPr>
          <w:rFonts w:ascii="游ゴシック" w:hAnsi="游ゴシック" w:eastAsia="游ゴシック"/>
          <w:sz w:val="20"/>
        </w:rPr>
        <w:t>・議事録の校正結果、3町ヒアリング資料</w:t>
      </w:r>
    </w:p>
    <w:p>
      <w:r>
        <w:rPr>
          <w:rFonts w:ascii="游ゴシック" w:hAnsi="游ゴシック" w:eastAsia="游ゴシック"/>
          <w:b/>
          <w:sz w:val="20"/>
        </w:rPr>
        <w:t>【未了の理由・次の作業】</w:t>
      </w:r>
    </w:p>
    <w:p>
      <w:r>
        <w:rPr>
          <w:rFonts w:ascii="游ゴシック" w:hAnsi="游ゴシック" w:eastAsia="游ゴシック"/>
          <w:b w:val="0"/>
          <w:sz w:val="20"/>
        </w:rPr>
        <w:t>第1回策定委員会の資料原案が未着手です。第9期評価と調査確定値の閉鎖後に整版します。また会議体の正式名称が未確定です（議事録は「協議会」、当方の成果品は「策定委員会」）。</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(9)　パブリックコメント支援（進捗 0％・未着手）</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・（8月中の作業はありません）</w:t>
      </w:r>
    </w:p>
    <w:p>
      <w:r>
        <w:rPr>
          <w:rFonts w:ascii="游ゴシック" w:hAnsi="游ゴシック" w:eastAsia="游ゴシック"/>
          <w:b/>
          <w:sz w:val="20"/>
        </w:rPr>
        <w:t>【成果物】</w:t>
      </w:r>
    </w:p>
    <w:p>
      <w:pPr>
        <w:ind w:left="340" w:hanging="340"/>
      </w:pPr>
      <w:r>
        <w:rPr>
          <w:rFonts w:ascii="游ゴシック" w:hAnsi="游ゴシック" w:eastAsia="游ゴシック"/>
          <w:sz w:val="20"/>
        </w:rPr>
        <w:t>・―</w:t>
      </w:r>
    </w:p>
    <w:p>
      <w:r>
        <w:rPr>
          <w:rFonts w:ascii="游ゴシック" w:hAnsi="游ゴシック" w:eastAsia="游ゴシック"/>
          <w:b/>
          <w:sz w:val="20"/>
        </w:rPr>
        <w:t>【未了の理由・次の作業】</w:t>
      </w:r>
    </w:p>
    <w:p>
      <w:r>
        <w:rPr>
          <w:rFonts w:ascii="游ゴシック" w:hAnsi="游ゴシック" w:eastAsia="游ゴシック"/>
          <w:b w:val="0"/>
          <w:sz w:val="20"/>
        </w:rPr>
        <w:t>計画上の工程どおり未着手です。令和9年1月の実施に向け、概要版の構成案を作成しました。実施期間・意見提出の方法が未確定です。</w:t>
      </w:r>
    </w:p>
    <w:p>
      <w:r>
        <w:rPr>
          <w:rFonts w:ascii="游ゴシック" w:hAnsi="游ゴシック" w:eastAsia="游ゴシック"/>
          <w:b w:val="0"/>
          <w:sz w:val="21"/>
        </w:rPr>
      </w:r>
    </w:p>
    <w:p>
      <w:pPr>
        <w:keepNext/>
        <w:spacing w:before="180" w:after="60"/>
      </w:pPr>
      <w:r>
        <w:rPr>
          <w:rFonts w:ascii="游ゴシック" w:hAnsi="游ゴシック" w:eastAsia="游ゴシック"/>
          <w:b/>
          <w:sz w:val="22"/>
        </w:rPr>
        <w:t>(10)　成果品の作成（進捗 45％・実施中）</w:t>
      </w:r>
    </w:p>
    <w:p>
      <w:r>
        <w:rPr>
          <w:rFonts w:ascii="游ゴシック" w:hAnsi="游ゴシック" w:eastAsia="游ゴシック"/>
          <w:b/>
          <w:sz w:val="20"/>
        </w:rPr>
        <w:t>【実施した作業】</w:t>
      </w:r>
    </w:p>
    <w:p>
      <w:pPr>
        <w:ind w:left="340" w:hanging="340"/>
      </w:pPr>
      <w:r>
        <w:rPr>
          <w:rFonts w:ascii="游ゴシック" w:hAnsi="游ゴシック" w:eastAsia="游ゴシック"/>
          <w:sz w:val="20"/>
        </w:rPr>
        <w:t>・成果物とエビデンスを分けた納品形式の整備</w:t>
      </w:r>
    </w:p>
    <w:p>
      <w:pPr>
        <w:ind w:left="340" w:hanging="340"/>
      </w:pPr>
      <w:r>
        <w:rPr>
          <w:rFonts w:ascii="游ゴシック" w:hAnsi="游ゴシック" w:eastAsia="游ゴシック"/>
          <w:sz w:val="20"/>
        </w:rPr>
        <w:t>・成果物3ZIP（54件）・エビデンス2ZIP（83件）への整理</w:t>
      </w:r>
    </w:p>
    <w:p>
      <w:pPr>
        <w:ind w:left="340" w:hanging="340"/>
      </w:pPr>
      <w:r>
        <w:rPr>
          <w:rFonts w:ascii="游ゴシック" w:hAnsi="游ゴシック" w:eastAsia="游ゴシック"/>
          <w:sz w:val="20"/>
        </w:rPr>
        <w:t>・エビデンス集の新規作成（出典一覧12件・Excel3冊・図表79点）</w:t>
      </w:r>
    </w:p>
    <w:p>
      <w:pPr>
        <w:ind w:left="340" w:hanging="340"/>
      </w:pPr>
      <w:r>
        <w:rPr>
          <w:rFonts w:ascii="游ゴシック" w:hAnsi="游ゴシック" w:eastAsia="游ゴシック"/>
          <w:sz w:val="20"/>
        </w:rPr>
        <w:t>・送付資料一覧の整備（43件）</w:t>
      </w:r>
    </w:p>
    <w:p>
      <w:r>
        <w:rPr>
          <w:rFonts w:ascii="游ゴシック" w:hAnsi="游ゴシック" w:eastAsia="游ゴシック"/>
          <w:b/>
          <w:sz w:val="20"/>
        </w:rPr>
        <w:t>【成果物】</w:t>
      </w:r>
    </w:p>
    <w:p>
      <w:pPr>
        <w:ind w:left="340" w:hanging="340"/>
      </w:pPr>
      <w:r>
        <w:rPr>
          <w:rFonts w:ascii="游ゴシック" w:hAnsi="游ゴシック" w:eastAsia="游ゴシック"/>
          <w:sz w:val="20"/>
        </w:rPr>
        <w:t>・送付資料一覧（3シート）</w:t>
      </w:r>
    </w:p>
    <w:p>
      <w:pPr>
        <w:ind w:left="340" w:hanging="340"/>
      </w:pPr>
      <w:r>
        <w:rPr>
          <w:rFonts w:ascii="游ゴシック" w:hAnsi="游ゴシック" w:eastAsia="游ゴシック"/>
          <w:sz w:val="20"/>
        </w:rPr>
        <w:t>・エビデンス集 索引・統計データ・事業所と公表情報・調査の集計値</w:t>
      </w:r>
    </w:p>
    <w:p>
      <w:pPr>
        <w:ind w:left="340" w:hanging="340"/>
      </w:pPr>
      <w:r>
        <w:rPr>
          <w:rFonts w:ascii="游ゴシック" w:hAnsi="游ゴシック" w:eastAsia="游ゴシック"/>
          <w:sz w:val="20"/>
        </w:rPr>
        <w:t>・成果物3ZIP・エビデンス2ZIP</w:t>
      </w:r>
    </w:p>
    <w:p>
      <w:r>
        <w:rPr>
          <w:rFonts w:ascii="游ゴシック" w:hAnsi="游ゴシック" w:eastAsia="游ゴシック"/>
          <w:b/>
          <w:sz w:val="20"/>
        </w:rPr>
        <w:t>【未了の理由・次の作業】</w:t>
      </w:r>
    </w:p>
    <w:p>
      <w:r>
        <w:rPr>
          <w:rFonts w:ascii="游ゴシック" w:hAnsi="游ゴシック" w:eastAsia="游ゴシック"/>
          <w:b w:val="0"/>
          <w:sz w:val="20"/>
        </w:rPr>
        <w:t>成果品のExcelは算定結果の転記表であり、セルに計算式が入っていません。将来推計（第1段階）に計算過程確認シートを追加しましたが、第2段階・第3段階は未作成です。印刷・製本の仕様と概要版の体裁も未確定です。</w:t>
      </w:r>
    </w:p>
    <w:p>
      <w:r>
        <w:rPr>
          <w:rFonts w:ascii="游ゴシック" w:hAnsi="游ゴシック" w:eastAsia="游ゴシック"/>
          <w:b w:val="0"/>
          <w:sz w:val="21"/>
        </w:rPr>
      </w:r>
    </w:p>
    <w:p>
      <w:r>
        <w:br w:type="page"/>
      </w:r>
    </w:p>
    <w:p>
      <w:pPr>
        <w:keepNext/>
        <w:spacing w:before="280" w:after="120"/>
      </w:pPr>
      <w:r>
        <w:rPr>
          <w:rFonts w:ascii="游ゴシック" w:hAnsi="游ゴシック" w:eastAsia="游ゴシック"/>
          <w:b/>
          <w:color w:val="1F3864"/>
          <w:sz w:val="26"/>
        </w:rPr>
        <w:t>第3節　資料の受領と依頼の状況</w:t>
      </w:r>
    </w:p>
    <w:p>
      <w:r>
        <w:rPr>
          <w:rFonts w:ascii="游ゴシック" w:hAnsi="游ゴシック" w:eastAsia="游ゴシック"/>
          <w:b w:val="0"/>
          <w:sz w:val="21"/>
        </w:rPr>
        <w:t>令和8年8月中に受領した資料と、引き続きご提供をお願いする資料を示します。</w:t>
      </w:r>
    </w:p>
    <w:p>
      <w:pPr>
        <w:keepNext/>
        <w:spacing w:before="160" w:after="40"/>
      </w:pPr>
      <w:r>
        <w:rPr>
          <w:rFonts w:ascii="游ゴシック" w:hAnsi="游ゴシック" w:eastAsia="游ゴシック"/>
          <w:b/>
          <w:sz w:val="20"/>
        </w:rPr>
        <w:t>表3　令和8年8月中に受領した資料</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020"/>
            <w:shd w:val="clear" w:color="auto" w:fill="1F3864"/>
            <w:vAlign w:val="center"/>
          </w:tcPr>
          <w:p>
            <w:pPr>
              <w:spacing w:after="0"/>
              <w:jc w:val="center"/>
            </w:pPr>
            <w:r>
              <w:rPr>
                <w:rFonts w:ascii="游ゴシック" w:hAnsi="游ゴシック" w:eastAsia="游ゴシック"/>
                <w:b/>
                <w:color w:val="FFFFFF"/>
                <w:sz w:val="19"/>
              </w:rPr>
              <w:t>受領日</w:t>
            </w:r>
          </w:p>
        </w:tc>
        <w:tc>
          <w:tcPr>
            <w:tcW w:type="dxa" w:w="2608"/>
            <w:shd w:val="clear" w:color="auto" w:fill="1F3864"/>
            <w:vAlign w:val="center"/>
          </w:tcPr>
          <w:p>
            <w:pPr>
              <w:spacing w:after="0"/>
              <w:jc w:val="center"/>
            </w:pPr>
            <w:r>
              <w:rPr>
                <w:rFonts w:ascii="游ゴシック" w:hAnsi="游ゴシック" w:eastAsia="游ゴシック"/>
                <w:b/>
                <w:color w:val="FFFFFF"/>
                <w:sz w:val="19"/>
              </w:rPr>
              <w:t>資料</w:t>
            </w:r>
          </w:p>
        </w:tc>
        <w:tc>
          <w:tcPr>
            <w:tcW w:type="dxa" w:w="3061"/>
            <w:shd w:val="clear" w:color="auto" w:fill="1F3864"/>
            <w:vAlign w:val="center"/>
          </w:tcPr>
          <w:p>
            <w:pPr>
              <w:spacing w:after="0"/>
              <w:jc w:val="center"/>
            </w:pPr>
            <w:r>
              <w:rPr>
                <w:rFonts w:ascii="游ゴシック" w:hAnsi="游ゴシック" w:eastAsia="游ゴシック"/>
                <w:b/>
                <w:color w:val="FFFFFF"/>
                <w:sz w:val="19"/>
              </w:rPr>
              <w:t>内容</w:t>
            </w:r>
          </w:p>
        </w:tc>
        <w:tc>
          <w:tcPr>
            <w:tcW w:type="dxa" w:w="3061"/>
            <w:shd w:val="clear" w:color="auto" w:fill="1F3864"/>
            <w:vAlign w:val="center"/>
          </w:tcPr>
          <w:p>
            <w:pPr>
              <w:spacing w:after="0"/>
              <w:jc w:val="center"/>
            </w:pPr>
            <w:r>
              <w:rPr>
                <w:rFonts w:ascii="游ゴシック" w:hAnsi="游ゴシック" w:eastAsia="游ゴシック"/>
                <w:b/>
                <w:color w:val="FFFFFF"/>
                <w:sz w:val="19"/>
              </w:rPr>
              <w:t>反映先</w:t>
            </w:r>
          </w:p>
        </w:tc>
      </w:tr>
      <w:tr>
        <w:trPr>
          <w:cantSplit/>
        </w:trPr>
        <w:tc>
          <w:tcPr>
            <w:tcW w:type="dxa" w:w="1020"/>
            <w:vAlign w:val="center"/>
          </w:tcPr>
          <w:p>
            <w:pPr>
              <w:spacing w:after="0"/>
            </w:pPr>
            <w:r>
              <w:rPr>
                <w:rFonts w:ascii="游ゴシック" w:hAnsi="游ゴシック" w:eastAsia="游ゴシック"/>
                <w:b/>
                <w:sz w:val="19"/>
              </w:rPr>
              <w:t>8月4日</w:t>
            </w:r>
          </w:p>
        </w:tc>
        <w:tc>
          <w:tcPr>
            <w:tcW w:type="dxa" w:w="2608"/>
            <w:vAlign w:val="center"/>
          </w:tcPr>
          <w:p>
            <w:pPr>
              <w:spacing w:after="0"/>
            </w:pPr>
            <w:r>
              <w:rPr>
                <w:rFonts w:ascii="游ゴシック" w:hAnsi="游ゴシック" w:eastAsia="游ゴシック"/>
                <w:b w:val="0"/>
                <w:sz w:val="19"/>
              </w:rPr>
              <w:t>実施済み3調査の回答（102ファイル）</w:t>
            </w:r>
          </w:p>
        </w:tc>
        <w:tc>
          <w:tcPr>
            <w:tcW w:type="dxa" w:w="3061"/>
            <w:vAlign w:val="center"/>
          </w:tcPr>
          <w:p>
            <w:pPr>
              <w:spacing w:after="0"/>
            </w:pPr>
            <w:r>
              <w:rPr>
                <w:rFonts w:ascii="游ゴシック" w:hAnsi="游ゴシック" w:eastAsia="游ゴシック"/>
                <w:b w:val="0"/>
                <w:sz w:val="19"/>
              </w:rPr>
              <w:t>在宅生活改善調査・居所変更実態調査・介護人材実態調査</w:t>
            </w:r>
          </w:p>
        </w:tc>
        <w:tc>
          <w:tcPr>
            <w:tcW w:type="dxa" w:w="3061"/>
            <w:vAlign w:val="center"/>
          </w:tcPr>
          <w:p>
            <w:pPr>
              <w:spacing w:after="0"/>
            </w:pPr>
            <w:r>
              <w:rPr>
                <w:rFonts w:ascii="游ゴシック" w:hAnsi="游ゴシック" w:eastAsia="游ゴシック"/>
                <w:b w:val="0"/>
                <w:sz w:val="19"/>
              </w:rPr>
              <w:t>調査の集計・分析、計画素案 第2章</w:t>
            </w:r>
          </w:p>
        </w:tc>
      </w:tr>
      <w:tr>
        <w:trPr>
          <w:cantSplit/>
        </w:trPr>
        <w:tc>
          <w:tcPr>
            <w:tcW w:type="dxa" w:w="1020"/>
            <w:shd w:val="clear" w:color="auto" w:fill="F2F5FA"/>
            <w:vAlign w:val="center"/>
          </w:tcPr>
          <w:p>
            <w:pPr>
              <w:spacing w:after="0"/>
            </w:pPr>
            <w:r>
              <w:rPr>
                <w:rFonts w:ascii="游ゴシック" w:hAnsi="游ゴシック" w:eastAsia="游ゴシック"/>
                <w:b/>
                <w:sz w:val="19"/>
              </w:rPr>
              <w:t>8月4日</w:t>
            </w:r>
          </w:p>
        </w:tc>
        <w:tc>
          <w:tcPr>
            <w:tcW w:type="dxa" w:w="2608"/>
            <w:shd w:val="clear" w:color="auto" w:fill="F2F5FA"/>
            <w:vAlign w:val="center"/>
          </w:tcPr>
          <w:p>
            <w:pPr>
              <w:spacing w:after="0"/>
            </w:pPr>
            <w:r>
              <w:rPr>
                <w:rFonts w:ascii="游ゴシック" w:hAnsi="游ゴシック" w:eastAsia="游ゴシック"/>
                <w:b w:val="0"/>
                <w:sz w:val="19"/>
              </w:rPr>
              <w:t>訪問系・通所系事業所の運営規程における通常の事業の実施地域</w:t>
            </w:r>
          </w:p>
        </w:tc>
        <w:tc>
          <w:tcPr>
            <w:tcW w:type="dxa" w:w="3061"/>
            <w:shd w:val="clear" w:color="auto" w:fill="F2F5FA"/>
            <w:vAlign w:val="center"/>
          </w:tcPr>
          <w:p>
            <w:pPr>
              <w:spacing w:after="0"/>
            </w:pPr>
            <w:r>
              <w:rPr>
                <w:rFonts w:ascii="游ゴシック" w:hAnsi="游ゴシック" w:eastAsia="游ゴシック"/>
                <w:b w:val="0"/>
                <w:sz w:val="19"/>
              </w:rPr>
              <w:t>北海道の介護保険事業所一覧（区域内124件）</w:t>
            </w:r>
          </w:p>
        </w:tc>
        <w:tc>
          <w:tcPr>
            <w:tcW w:type="dxa" w:w="3061"/>
            <w:shd w:val="clear" w:color="auto" w:fill="F2F5FA"/>
            <w:vAlign w:val="center"/>
          </w:tcPr>
          <w:p>
            <w:pPr>
              <w:spacing w:after="0"/>
            </w:pPr>
            <w:r>
              <w:rPr>
                <w:rFonts w:ascii="游ゴシック" w:hAnsi="游ゴシック" w:eastAsia="游ゴシック"/>
                <w:b w:val="0"/>
                <w:sz w:val="19"/>
              </w:rPr>
              <w:t>計画素案 第1章第7節（訪問・通所困難地域の判定）</w:t>
            </w:r>
          </w:p>
        </w:tc>
      </w:tr>
      <w:tr>
        <w:trPr>
          <w:cantSplit/>
        </w:trPr>
        <w:tc>
          <w:tcPr>
            <w:tcW w:type="dxa" w:w="1020"/>
            <w:vAlign w:val="center"/>
          </w:tcPr>
          <w:p>
            <w:pPr>
              <w:spacing w:after="0"/>
            </w:pPr>
            <w:r>
              <w:rPr>
                <w:rFonts w:ascii="游ゴシック" w:hAnsi="游ゴシック" w:eastAsia="游ゴシック"/>
                <w:b/>
                <w:sz w:val="19"/>
              </w:rPr>
              <w:t>8月上旬</w:t>
            </w:r>
          </w:p>
        </w:tc>
        <w:tc>
          <w:tcPr>
            <w:tcW w:type="dxa" w:w="2608"/>
            <w:vAlign w:val="center"/>
          </w:tcPr>
          <w:p>
            <w:pPr>
              <w:spacing w:after="0"/>
            </w:pPr>
            <w:r>
              <w:rPr>
                <w:rFonts w:ascii="游ゴシック" w:hAnsi="游ゴシック" w:eastAsia="游ゴシック"/>
                <w:b w:val="0"/>
                <w:sz w:val="19"/>
              </w:rPr>
              <w:t>健康とくらしの調査の個票（4,729票）</w:t>
            </w:r>
          </w:p>
        </w:tc>
        <w:tc>
          <w:tcPr>
            <w:tcW w:type="dxa" w:w="3061"/>
            <w:vAlign w:val="center"/>
          </w:tcPr>
          <w:p>
            <w:pPr>
              <w:spacing w:after="0"/>
            </w:pPr>
            <w:r>
              <w:rPr>
                <w:rFonts w:ascii="游ゴシック" w:hAnsi="游ゴシック" w:eastAsia="游ゴシック"/>
                <w:b w:val="0"/>
                <w:sz w:val="19"/>
              </w:rPr>
              <w:t>令和7年11月17日〜12月8日実施分</w:t>
            </w:r>
          </w:p>
        </w:tc>
        <w:tc>
          <w:tcPr>
            <w:tcW w:type="dxa" w:w="3061"/>
            <w:vAlign w:val="center"/>
          </w:tcPr>
          <w:p>
            <w:pPr>
              <w:spacing w:after="0"/>
            </w:pPr>
            <w:r>
              <w:rPr>
                <w:rFonts w:ascii="游ゴシック" w:hAnsi="游ゴシック" w:eastAsia="游ゴシック"/>
                <w:b w:val="0"/>
                <w:sz w:val="19"/>
              </w:rPr>
              <w:t>調査クロス集計・分析（24シート）</w:t>
            </w:r>
          </w:p>
        </w:tc>
      </w:tr>
      <w:tr>
        <w:trPr>
          <w:cantSplit/>
        </w:trPr>
        <w:tc>
          <w:tcPr>
            <w:tcW w:type="dxa" w:w="1020"/>
            <w:shd w:val="clear" w:color="auto" w:fill="F2F5FA"/>
            <w:vAlign w:val="center"/>
          </w:tcPr>
          <w:p>
            <w:pPr>
              <w:spacing w:after="0"/>
            </w:pPr>
            <w:r>
              <w:rPr>
                <w:rFonts w:ascii="游ゴシック" w:hAnsi="游ゴシック" w:eastAsia="游ゴシック"/>
                <w:b/>
                <w:sz w:val="19"/>
              </w:rPr>
              <w:t>8月14日</w:t>
            </w:r>
          </w:p>
        </w:tc>
        <w:tc>
          <w:tcPr>
            <w:tcW w:type="dxa" w:w="2608"/>
            <w:shd w:val="clear" w:color="auto" w:fill="F2F5FA"/>
            <w:vAlign w:val="center"/>
          </w:tcPr>
          <w:p>
            <w:pPr>
              <w:spacing w:after="0"/>
            </w:pPr>
            <w:r>
              <w:rPr>
                <w:rFonts w:ascii="游ゴシック" w:hAnsi="游ゴシック" w:eastAsia="游ゴシック"/>
                <w:b w:val="0"/>
                <w:sz w:val="19"/>
              </w:rPr>
              <w:t>住民基本台帳 年齢別人口（市区町村別）</w:t>
            </w:r>
          </w:p>
        </w:tc>
        <w:tc>
          <w:tcPr>
            <w:tcW w:type="dxa" w:w="3061"/>
            <w:shd w:val="clear" w:color="auto" w:fill="F2F5FA"/>
            <w:vAlign w:val="center"/>
          </w:tcPr>
          <w:p>
            <w:pPr>
              <w:spacing w:after="0"/>
            </w:pPr>
            <w:r>
              <w:rPr>
                <w:rFonts w:ascii="游ゴシック" w:hAnsi="游ゴシック" w:eastAsia="游ゴシック"/>
                <w:b w:val="0"/>
                <w:sz w:val="19"/>
              </w:rPr>
              <w:t>平成31年〜令和7年の7年分（総務省・各年1月1日現在）</w:t>
            </w:r>
          </w:p>
        </w:tc>
        <w:tc>
          <w:tcPr>
            <w:tcW w:type="dxa" w:w="3061"/>
            <w:shd w:val="clear" w:color="auto" w:fill="F2F5FA"/>
            <w:vAlign w:val="center"/>
          </w:tcPr>
          <w:p>
            <w:pPr>
              <w:spacing w:after="0"/>
            </w:pPr>
            <w:r>
              <w:rPr>
                <w:rFonts w:ascii="游ゴシック" w:hAnsi="游ゴシック" w:eastAsia="游ゴシック"/>
                <w:b w:val="0"/>
                <w:sz w:val="19"/>
              </w:rPr>
              <w:t>人口推計の補正、計画素案 第2章第1節・第6章第1節</w:t>
            </w:r>
          </w:p>
        </w:tc>
      </w:tr>
      <w:tr>
        <w:trPr>
          <w:cantSplit/>
        </w:trPr>
        <w:tc>
          <w:tcPr>
            <w:tcW w:type="dxa" w:w="1020"/>
            <w:vAlign w:val="center"/>
          </w:tcPr>
          <w:p>
            <w:pPr>
              <w:spacing w:after="0"/>
            </w:pPr>
            <w:r>
              <w:rPr>
                <w:rFonts w:ascii="游ゴシック" w:hAnsi="游ゴシック" w:eastAsia="游ゴシック"/>
                <w:b/>
                <w:sz w:val="19"/>
              </w:rPr>
              <w:t>8月20日</w:t>
            </w:r>
          </w:p>
        </w:tc>
        <w:tc>
          <w:tcPr>
            <w:tcW w:type="dxa" w:w="2608"/>
            <w:vAlign w:val="center"/>
          </w:tcPr>
          <w:p>
            <w:pPr>
              <w:spacing w:after="0"/>
            </w:pPr>
            <w:r>
              <w:rPr>
                <w:rFonts w:ascii="游ゴシック" w:hAnsi="游ゴシック" w:eastAsia="游ゴシック"/>
                <w:b w:val="0"/>
                <w:sz w:val="19"/>
              </w:rPr>
              <w:t>3町の社会資源一覧</w:t>
            </w:r>
          </w:p>
        </w:tc>
        <w:tc>
          <w:tcPr>
            <w:tcW w:type="dxa" w:w="3061"/>
            <w:vAlign w:val="center"/>
          </w:tcPr>
          <w:p>
            <w:pPr>
              <w:spacing w:after="0"/>
            </w:pPr>
            <w:r>
              <w:rPr>
                <w:rFonts w:ascii="游ゴシック" w:hAnsi="游ゴシック" w:eastAsia="游ゴシック"/>
                <w:b w:val="0"/>
                <w:sz w:val="19"/>
              </w:rPr>
              <w:t>74事業所の従業員総数・常勤・非常勤</w:t>
            </w:r>
          </w:p>
        </w:tc>
        <w:tc>
          <w:tcPr>
            <w:tcW w:type="dxa" w:w="3061"/>
            <w:vAlign w:val="center"/>
          </w:tcPr>
          <w:p>
            <w:pPr>
              <w:spacing w:after="0"/>
            </w:pPr>
            <w:r>
              <w:rPr>
                <w:rFonts w:ascii="游ゴシック" w:hAnsi="游ゴシック" w:eastAsia="游ゴシック"/>
                <w:b w:val="0"/>
                <w:sz w:val="19"/>
              </w:rPr>
              <w:t>計画素案 第2章第3節・第6節（反映はこれから）</w:t>
            </w:r>
          </w:p>
        </w:tc>
      </w:tr>
    </w:tbl>
    <w:p>
      <w:r>
        <w:rPr>
          <w:rFonts w:ascii="游ゴシック" w:hAnsi="游ゴシック" w:eastAsia="游ゴシック"/>
          <w:b w:val="0"/>
          <w:sz w:val="21"/>
        </w:rPr>
      </w:r>
    </w:p>
    <w:p>
      <w:pPr>
        <w:keepNext/>
        <w:spacing w:before="160" w:after="40"/>
      </w:pPr>
      <w:r>
        <w:rPr>
          <w:rFonts w:ascii="游ゴシック" w:hAnsi="游ゴシック" w:eastAsia="游ゴシック"/>
          <w:b/>
          <w:sz w:val="20"/>
        </w:rPr>
        <w:t>表4　引き続きご提供をお願いする資料（優先順）</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優先</w:t>
            </w:r>
          </w:p>
        </w:tc>
        <w:tc>
          <w:tcPr>
            <w:tcW w:type="dxa" w:w="680"/>
            <w:shd w:val="clear" w:color="auto" w:fill="1F3864"/>
            <w:vAlign w:val="center"/>
          </w:tcPr>
          <w:p>
            <w:pPr>
              <w:spacing w:after="0"/>
              <w:jc w:val="center"/>
            </w:pPr>
            <w:r>
              <w:rPr>
                <w:rFonts w:ascii="游ゴシック" w:hAnsi="游ゴシック" w:eastAsia="游ゴシック"/>
                <w:b/>
                <w:color w:val="FFFFFF"/>
                <w:sz w:val="19"/>
              </w:rPr>
              <w:t>No.</w:t>
            </w:r>
          </w:p>
        </w:tc>
        <w:tc>
          <w:tcPr>
            <w:tcW w:type="dxa" w:w="2835"/>
            <w:shd w:val="clear" w:color="auto" w:fill="1F3864"/>
            <w:vAlign w:val="center"/>
          </w:tcPr>
          <w:p>
            <w:pPr>
              <w:spacing w:after="0"/>
              <w:jc w:val="center"/>
            </w:pPr>
            <w:r>
              <w:rPr>
                <w:rFonts w:ascii="游ゴシック" w:hAnsi="游ゴシック" w:eastAsia="游ゴシック"/>
                <w:b/>
                <w:color w:val="FFFFFF"/>
                <w:sz w:val="19"/>
              </w:rPr>
              <w:t>資料</w:t>
            </w:r>
          </w:p>
        </w:tc>
        <w:tc>
          <w:tcPr>
            <w:tcW w:type="dxa" w:w="3628"/>
            <w:shd w:val="clear" w:color="auto" w:fill="1F3864"/>
            <w:vAlign w:val="center"/>
          </w:tcPr>
          <w:p>
            <w:pPr>
              <w:spacing w:after="0"/>
              <w:jc w:val="center"/>
            </w:pPr>
            <w:r>
              <w:rPr>
                <w:rFonts w:ascii="游ゴシック" w:hAnsi="游ゴシック" w:eastAsia="游ゴシック"/>
                <w:b/>
                <w:color w:val="FFFFFF"/>
                <w:sz w:val="19"/>
              </w:rPr>
              <w:t>これがないとできないこと</w:t>
            </w:r>
          </w:p>
        </w:tc>
        <w:tc>
          <w:tcPr>
            <w:tcW w:type="dxa" w:w="1247"/>
            <w:shd w:val="clear" w:color="auto" w:fill="1F3864"/>
            <w:vAlign w:val="center"/>
          </w:tcPr>
          <w:p>
            <w:pPr>
              <w:spacing w:after="0"/>
              <w:jc w:val="center"/>
            </w:pPr>
            <w:r>
              <w:rPr>
                <w:rFonts w:ascii="游ゴシック" w:hAnsi="游ゴシック" w:eastAsia="游ゴシック"/>
                <w:b/>
                <w:color w:val="FFFFFF"/>
                <w:sz w:val="19"/>
              </w:rPr>
              <w:t>希望時期</w:t>
            </w:r>
          </w:p>
        </w:tc>
      </w:tr>
      <w:tr>
        <w:trPr>
          <w:cantSplit/>
        </w:trPr>
        <w:tc>
          <w:tcPr>
            <w:tcW w:type="dxa" w:w="794"/>
            <w:vAlign w:val="center"/>
          </w:tcPr>
          <w:p>
            <w:pPr>
              <w:spacing w:after="0"/>
              <w:jc w:val="center"/>
            </w:pPr>
            <w:r>
              <w:rPr>
                <w:rFonts w:ascii="游ゴシック" w:hAnsi="游ゴシック" w:eastAsia="游ゴシック"/>
                <w:b/>
                <w:sz w:val="19"/>
              </w:rPr>
              <w:t>最高</w:t>
            </w:r>
          </w:p>
        </w:tc>
        <w:tc>
          <w:tcPr>
            <w:tcW w:type="dxa" w:w="680"/>
            <w:vAlign w:val="center"/>
          </w:tcPr>
          <w:p>
            <w:pPr>
              <w:spacing w:after="0"/>
              <w:jc w:val="center"/>
            </w:pPr>
            <w:r>
              <w:rPr>
                <w:rFonts w:ascii="游ゴシック" w:hAnsi="游ゴシック" w:eastAsia="游ゴシック"/>
                <w:b w:val="0"/>
                <w:sz w:val="19"/>
              </w:rPr>
              <w:t>13</w:t>
            </w:r>
          </w:p>
        </w:tc>
        <w:tc>
          <w:tcPr>
            <w:tcW w:type="dxa" w:w="2835"/>
            <w:vAlign w:val="center"/>
          </w:tcPr>
          <w:p>
            <w:pPr>
              <w:spacing w:after="0"/>
            </w:pPr>
            <w:r>
              <w:rPr>
                <w:rFonts w:ascii="游ゴシック" w:hAnsi="游ゴシック" w:eastAsia="游ゴシック"/>
                <w:b w:val="0"/>
                <w:sz w:val="19"/>
              </w:rPr>
              <w:t>令和6〜8年度の施策・事業実績、事業量、対象実人数、予算・決算</w:t>
            </w:r>
          </w:p>
        </w:tc>
        <w:tc>
          <w:tcPr>
            <w:tcW w:type="dxa" w:w="3628"/>
            <w:vAlign w:val="center"/>
          </w:tcPr>
          <w:p>
            <w:pPr>
              <w:spacing w:after="0"/>
            </w:pPr>
            <w:r>
              <w:rPr>
                <w:rFonts w:ascii="游ゴシック" w:hAnsi="游ゴシック" w:eastAsia="游ゴシック"/>
                <w:b w:val="0"/>
                <w:sz w:val="19"/>
              </w:rPr>
              <w:t>第9期のプロセス評価。仕様書４（2）が完了しません</w:t>
            </w:r>
          </w:p>
        </w:tc>
        <w:tc>
          <w:tcPr>
            <w:tcW w:type="dxa" w:w="1247"/>
            <w:vAlign w:val="center"/>
          </w:tcPr>
          <w:p>
            <w:pPr>
              <w:spacing w:after="0"/>
            </w:pPr>
            <w:r>
              <w:rPr>
                <w:rFonts w:ascii="游ゴシック" w:hAnsi="游ゴシック" w:eastAsia="游ゴシック"/>
                <w:b w:val="0"/>
                <w:sz w:val="19"/>
              </w:rPr>
              <w:t>令和8年8月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高</w:t>
            </w:r>
          </w:p>
        </w:tc>
        <w:tc>
          <w:tcPr>
            <w:tcW w:type="dxa" w:w="680"/>
            <w:shd w:val="clear" w:color="auto" w:fill="F2F5FA"/>
            <w:vAlign w:val="center"/>
          </w:tcPr>
          <w:p>
            <w:pPr>
              <w:spacing w:after="0"/>
              <w:jc w:val="center"/>
            </w:pPr>
            <w:r>
              <w:rPr>
                <w:rFonts w:ascii="游ゴシック" w:hAnsi="游ゴシック" w:eastAsia="游ゴシック"/>
                <w:b w:val="0"/>
                <w:sz w:val="19"/>
              </w:rPr>
              <w:t>3</w:t>
            </w:r>
          </w:p>
        </w:tc>
        <w:tc>
          <w:tcPr>
            <w:tcW w:type="dxa" w:w="2835"/>
            <w:shd w:val="clear" w:color="auto" w:fill="F2F5FA"/>
            <w:vAlign w:val="center"/>
          </w:tcPr>
          <w:p>
            <w:pPr>
              <w:spacing w:after="0"/>
            </w:pPr>
            <w:r>
              <w:rPr>
                <w:rFonts w:ascii="游ゴシック" w:hAnsi="游ゴシック" w:eastAsia="游ゴシック"/>
                <w:b w:val="0"/>
                <w:sz w:val="19"/>
              </w:rPr>
              <w:t>町別の第1号被保険者数（年齢階級別・令和8年3月末）</w:t>
            </w:r>
          </w:p>
        </w:tc>
        <w:tc>
          <w:tcPr>
            <w:tcW w:type="dxa" w:w="3628"/>
            <w:shd w:val="clear" w:color="auto" w:fill="F2F5FA"/>
            <w:vAlign w:val="center"/>
          </w:tcPr>
          <w:p>
            <w:pPr>
              <w:spacing w:after="0"/>
            </w:pPr>
            <w:r>
              <w:rPr>
                <w:rFonts w:ascii="游ゴシック" w:hAnsi="游ゴシック" w:eastAsia="游ゴシック"/>
                <w:b w:val="0"/>
                <w:sz w:val="19"/>
              </w:rPr>
              <w:t>町別の人口補正の適用。サービス見込量の町別配分</w:t>
            </w:r>
          </w:p>
        </w:tc>
        <w:tc>
          <w:tcPr>
            <w:tcW w:type="dxa" w:w="1247"/>
            <w:shd w:val="clear" w:color="auto" w:fill="F2F5FA"/>
            <w:vAlign w:val="center"/>
          </w:tcPr>
          <w:p>
            <w:pPr>
              <w:spacing w:after="0"/>
            </w:pPr>
            <w:r>
              <w:rPr>
                <w:rFonts w:ascii="游ゴシック" w:hAnsi="游ゴシック" w:eastAsia="游ゴシック"/>
                <w:b w:val="0"/>
                <w:sz w:val="19"/>
              </w:rPr>
              <w:t>令和8年9月</w:t>
            </w:r>
          </w:p>
        </w:tc>
      </w:tr>
      <w:tr>
        <w:trPr>
          <w:cantSplit/>
        </w:trPr>
        <w:tc>
          <w:tcPr>
            <w:tcW w:type="dxa" w:w="794"/>
            <w:vAlign w:val="center"/>
          </w:tcPr>
          <w:p>
            <w:pPr>
              <w:spacing w:after="0"/>
              <w:jc w:val="center"/>
            </w:pPr>
            <w:r>
              <w:rPr>
                <w:rFonts w:ascii="游ゴシック" w:hAnsi="游ゴシック" w:eastAsia="游ゴシック"/>
                <w:b/>
                <w:sz w:val="19"/>
              </w:rPr>
              <w:t>高</w:t>
            </w:r>
          </w:p>
        </w:tc>
        <w:tc>
          <w:tcPr>
            <w:tcW w:type="dxa" w:w="680"/>
            <w:vAlign w:val="center"/>
          </w:tcPr>
          <w:p>
            <w:pPr>
              <w:spacing w:after="0"/>
              <w:jc w:val="center"/>
            </w:pPr>
            <w:r>
              <w:rPr>
                <w:rFonts w:ascii="游ゴシック" w:hAnsi="游ゴシック" w:eastAsia="游ゴシック"/>
                <w:b w:val="0"/>
                <w:sz w:val="19"/>
              </w:rPr>
              <w:t>5</w:t>
            </w:r>
          </w:p>
        </w:tc>
        <w:tc>
          <w:tcPr>
            <w:tcW w:type="dxa" w:w="2835"/>
            <w:vAlign w:val="center"/>
          </w:tcPr>
          <w:p>
            <w:pPr>
              <w:spacing w:after="0"/>
            </w:pPr>
            <w:r>
              <w:rPr>
                <w:rFonts w:ascii="游ゴシック" w:hAnsi="游ゴシック" w:eastAsia="游ゴシック"/>
                <w:b w:val="0"/>
                <w:sz w:val="19"/>
              </w:rPr>
              <w:t>保険者機能強化推進交付金等の評価調書（令和4〜7年度分）</w:t>
            </w:r>
          </w:p>
        </w:tc>
        <w:tc>
          <w:tcPr>
            <w:tcW w:type="dxa" w:w="3628"/>
            <w:vAlign w:val="center"/>
          </w:tcPr>
          <w:p>
            <w:pPr>
              <w:spacing w:after="0"/>
            </w:pPr>
            <w:r>
              <w:rPr>
                <w:rFonts w:ascii="游ゴシック" w:hAnsi="游ゴシック" w:eastAsia="游ゴシック"/>
                <w:b w:val="0"/>
                <w:sz w:val="19"/>
              </w:rPr>
              <w:t>0点10項目が取組の不在か要件未充足かの判別</w:t>
            </w:r>
          </w:p>
        </w:tc>
        <w:tc>
          <w:tcPr>
            <w:tcW w:type="dxa" w:w="1247"/>
            <w:vAlign w:val="center"/>
          </w:tcPr>
          <w:p>
            <w:pPr>
              <w:spacing w:after="0"/>
            </w:pPr>
            <w:r>
              <w:rPr>
                <w:rFonts w:ascii="游ゴシック" w:hAnsi="游ゴシック" w:eastAsia="游ゴシック"/>
                <w:b w:val="0"/>
                <w:sz w:val="19"/>
              </w:rPr>
              <w:t>令和8年9月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高</w:t>
            </w:r>
          </w:p>
        </w:tc>
        <w:tc>
          <w:tcPr>
            <w:tcW w:type="dxa" w:w="680"/>
            <w:shd w:val="clear" w:color="auto" w:fill="F2F5FA"/>
            <w:vAlign w:val="center"/>
          </w:tcPr>
          <w:p>
            <w:pPr>
              <w:spacing w:after="0"/>
              <w:jc w:val="center"/>
            </w:pPr>
            <w:r>
              <w:rPr>
                <w:rFonts w:ascii="游ゴシック" w:hAnsi="游ゴシック" w:eastAsia="游ゴシック"/>
                <w:b w:val="0"/>
                <w:sz w:val="19"/>
              </w:rPr>
              <w:t>7</w:t>
            </w:r>
          </w:p>
        </w:tc>
        <w:tc>
          <w:tcPr>
            <w:tcW w:type="dxa" w:w="2835"/>
            <w:shd w:val="clear" w:color="auto" w:fill="F2F5FA"/>
            <w:vAlign w:val="center"/>
          </w:tcPr>
          <w:p>
            <w:pPr>
              <w:spacing w:after="0"/>
            </w:pPr>
            <w:r>
              <w:rPr>
                <w:rFonts w:ascii="游ゴシック" w:hAnsi="游ゴシック" w:eastAsia="游ゴシック"/>
                <w:b w:val="0"/>
                <w:sz w:val="19"/>
              </w:rPr>
              <w:t>事業所・施設の定員と稼働の実績</w:t>
            </w:r>
          </w:p>
        </w:tc>
        <w:tc>
          <w:tcPr>
            <w:tcW w:type="dxa" w:w="3628"/>
            <w:shd w:val="clear" w:color="auto" w:fill="F2F5FA"/>
            <w:vAlign w:val="center"/>
          </w:tcPr>
          <w:p>
            <w:pPr>
              <w:spacing w:after="0"/>
            </w:pPr>
            <w:r>
              <w:rPr>
                <w:rFonts w:ascii="游ゴシック" w:hAnsi="游ゴシック" w:eastAsia="游ゴシック"/>
                <w:b w:val="0"/>
                <w:sz w:val="19"/>
              </w:rPr>
              <w:t>入所率・稼働率の算定。第6章の見込量</w:t>
            </w:r>
          </w:p>
        </w:tc>
        <w:tc>
          <w:tcPr>
            <w:tcW w:type="dxa" w:w="1247"/>
            <w:shd w:val="clear" w:color="auto" w:fill="F2F5FA"/>
            <w:vAlign w:val="center"/>
          </w:tcPr>
          <w:p>
            <w:pPr>
              <w:spacing w:after="0"/>
            </w:pPr>
            <w:r>
              <w:rPr>
                <w:rFonts w:ascii="游ゴシック" w:hAnsi="游ゴシック" w:eastAsia="游ゴシック"/>
                <w:b w:val="0"/>
                <w:sz w:val="19"/>
              </w:rPr>
              <w:t>令和8年10月</w:t>
            </w:r>
          </w:p>
        </w:tc>
      </w:tr>
      <w:tr>
        <w:trPr>
          <w:cantSplit/>
        </w:trPr>
        <w:tc>
          <w:tcPr>
            <w:tcW w:type="dxa" w:w="794"/>
            <w:vAlign w:val="center"/>
          </w:tcPr>
          <w:p>
            <w:pPr>
              <w:spacing w:after="0"/>
              <w:jc w:val="center"/>
            </w:pPr>
            <w:r>
              <w:rPr>
                <w:rFonts w:ascii="游ゴシック" w:hAnsi="游ゴシック" w:eastAsia="游ゴシック"/>
                <w:b/>
                <w:sz w:val="19"/>
              </w:rPr>
              <w:t>高</w:t>
            </w:r>
          </w:p>
        </w:tc>
        <w:tc>
          <w:tcPr>
            <w:tcW w:type="dxa" w:w="680"/>
            <w:vAlign w:val="center"/>
          </w:tcPr>
          <w:p>
            <w:pPr>
              <w:spacing w:after="0"/>
              <w:jc w:val="center"/>
            </w:pPr>
            <w:r>
              <w:rPr>
                <w:rFonts w:ascii="游ゴシック" w:hAnsi="游ゴシック" w:eastAsia="游ゴシック"/>
                <w:b w:val="0"/>
                <w:sz w:val="19"/>
              </w:rPr>
              <w:t>8</w:t>
            </w:r>
          </w:p>
        </w:tc>
        <w:tc>
          <w:tcPr>
            <w:tcW w:type="dxa" w:w="2835"/>
            <w:vAlign w:val="center"/>
          </w:tcPr>
          <w:p>
            <w:pPr>
              <w:spacing w:after="0"/>
            </w:pPr>
            <w:r>
              <w:rPr>
                <w:rFonts w:ascii="游ゴシック" w:hAnsi="游ゴシック" w:eastAsia="游ゴシック"/>
                <w:b w:val="0"/>
                <w:sz w:val="19"/>
              </w:rPr>
              <w:t>未利用認定者の内訳とケアプランのサービス構成</w:t>
            </w:r>
          </w:p>
        </w:tc>
        <w:tc>
          <w:tcPr>
            <w:tcW w:type="dxa" w:w="3628"/>
            <w:vAlign w:val="center"/>
          </w:tcPr>
          <w:p>
            <w:pPr>
              <w:spacing w:after="0"/>
            </w:pPr>
            <w:r>
              <w:rPr>
                <w:rFonts w:ascii="游ゴシック" w:hAnsi="游ゴシック" w:eastAsia="游ゴシック"/>
                <w:b w:val="0"/>
                <w:sz w:val="19"/>
              </w:rPr>
              <w:t>利用率低下の要因の分解（未利用認定者504人）</w:t>
            </w:r>
          </w:p>
        </w:tc>
        <w:tc>
          <w:tcPr>
            <w:tcW w:type="dxa" w:w="1247"/>
            <w:vAlign w:val="center"/>
          </w:tcPr>
          <w:p>
            <w:pPr>
              <w:spacing w:after="0"/>
            </w:pPr>
            <w:r>
              <w:rPr>
                <w:rFonts w:ascii="游ゴシック" w:hAnsi="游ゴシック" w:eastAsia="游ゴシック"/>
                <w:b w:val="0"/>
                <w:sz w:val="19"/>
              </w:rPr>
              <w:t>令和8年10月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高</w:t>
            </w:r>
          </w:p>
        </w:tc>
        <w:tc>
          <w:tcPr>
            <w:tcW w:type="dxa" w:w="680"/>
            <w:shd w:val="clear" w:color="auto" w:fill="F2F5FA"/>
            <w:vAlign w:val="center"/>
          </w:tcPr>
          <w:p>
            <w:pPr>
              <w:spacing w:after="0"/>
              <w:jc w:val="center"/>
            </w:pPr>
            <w:r>
              <w:rPr>
                <w:rFonts w:ascii="游ゴシック" w:hAnsi="游ゴシック" w:eastAsia="游ゴシック"/>
                <w:b w:val="0"/>
                <w:sz w:val="19"/>
              </w:rPr>
              <w:t>9</w:t>
            </w:r>
          </w:p>
        </w:tc>
        <w:tc>
          <w:tcPr>
            <w:tcW w:type="dxa" w:w="2835"/>
            <w:shd w:val="clear" w:color="auto" w:fill="F2F5FA"/>
            <w:vAlign w:val="center"/>
          </w:tcPr>
          <w:p>
            <w:pPr>
              <w:spacing w:after="0"/>
            </w:pPr>
            <w:r>
              <w:rPr>
                <w:rFonts w:ascii="游ゴシック" w:hAnsi="游ゴシック" w:eastAsia="游ゴシック"/>
                <w:b w:val="0"/>
                <w:sz w:val="19"/>
              </w:rPr>
              <w:t>決算書及び介護給付費準備基金の積立・取崩実績</w:t>
            </w:r>
          </w:p>
        </w:tc>
        <w:tc>
          <w:tcPr>
            <w:tcW w:type="dxa" w:w="3628"/>
            <w:shd w:val="clear" w:color="auto" w:fill="F2F5FA"/>
            <w:vAlign w:val="center"/>
          </w:tcPr>
          <w:p>
            <w:pPr>
              <w:spacing w:after="0"/>
            </w:pPr>
            <w:r>
              <w:rPr>
                <w:rFonts w:ascii="游ゴシック" w:hAnsi="游ゴシック" w:eastAsia="游ゴシック"/>
                <w:b w:val="0"/>
                <w:sz w:val="19"/>
              </w:rPr>
              <w:t>第9期の剰余額の確定。第10期の保険料試算</w:t>
            </w:r>
          </w:p>
        </w:tc>
        <w:tc>
          <w:tcPr>
            <w:tcW w:type="dxa" w:w="1247"/>
            <w:shd w:val="clear" w:color="auto" w:fill="F2F5FA"/>
            <w:vAlign w:val="center"/>
          </w:tcPr>
          <w:p>
            <w:pPr>
              <w:spacing w:after="0"/>
            </w:pPr>
            <w:r>
              <w:rPr>
                <w:rFonts w:ascii="游ゴシック" w:hAnsi="游ゴシック" w:eastAsia="游ゴシック"/>
                <w:b w:val="0"/>
                <w:sz w:val="19"/>
              </w:rPr>
              <w:t>令和8年10月</w:t>
            </w:r>
          </w:p>
        </w:tc>
      </w:tr>
      <w:tr>
        <w:trPr>
          <w:cantSplit/>
        </w:trPr>
        <w:tc>
          <w:tcPr>
            <w:tcW w:type="dxa" w:w="794"/>
            <w:vAlign w:val="center"/>
          </w:tcPr>
          <w:p>
            <w:pPr>
              <w:spacing w:after="0"/>
              <w:jc w:val="center"/>
            </w:pPr>
            <w:r>
              <w:rPr>
                <w:rFonts w:ascii="游ゴシック" w:hAnsi="游ゴシック" w:eastAsia="游ゴシック"/>
                <w:b/>
                <w:sz w:val="19"/>
              </w:rPr>
              <w:t>中</w:t>
            </w:r>
          </w:p>
        </w:tc>
        <w:tc>
          <w:tcPr>
            <w:tcW w:type="dxa" w:w="680"/>
            <w:vAlign w:val="center"/>
          </w:tcPr>
          <w:p>
            <w:pPr>
              <w:spacing w:after="0"/>
              <w:jc w:val="center"/>
            </w:pPr>
            <w:r>
              <w:rPr>
                <w:rFonts w:ascii="游ゴシック" w:hAnsi="游ゴシック" w:eastAsia="游ゴシック"/>
                <w:b w:val="0"/>
                <w:sz w:val="19"/>
              </w:rPr>
              <w:t>15</w:t>
            </w:r>
          </w:p>
        </w:tc>
        <w:tc>
          <w:tcPr>
            <w:tcW w:type="dxa" w:w="2835"/>
            <w:vAlign w:val="center"/>
          </w:tcPr>
          <w:p>
            <w:pPr>
              <w:spacing w:after="0"/>
            </w:pPr>
            <w:r>
              <w:rPr>
                <w:rFonts w:ascii="游ゴシック" w:hAnsi="游ゴシック" w:eastAsia="游ゴシック"/>
                <w:b w:val="0"/>
                <w:sz w:val="19"/>
              </w:rPr>
              <w:t>第9期の自己評価と北海道への報告の実績</w:t>
            </w:r>
          </w:p>
        </w:tc>
        <w:tc>
          <w:tcPr>
            <w:tcW w:type="dxa" w:w="3628"/>
            <w:vAlign w:val="center"/>
          </w:tcPr>
          <w:p>
            <w:pPr>
              <w:spacing w:after="0"/>
            </w:pPr>
            <w:r>
              <w:rPr>
                <w:rFonts w:ascii="游ゴシック" w:hAnsi="游ゴシック" w:eastAsia="游ゴシック"/>
                <w:b w:val="0"/>
                <w:sz w:val="19"/>
              </w:rPr>
              <w:t>評価の枠組みの整理</w:t>
            </w:r>
          </w:p>
        </w:tc>
        <w:tc>
          <w:tcPr>
            <w:tcW w:type="dxa" w:w="1247"/>
            <w:vAlign w:val="center"/>
          </w:tcPr>
          <w:p>
            <w:pPr>
              <w:spacing w:after="0"/>
            </w:pPr>
            <w:r>
              <w:rPr>
                <w:rFonts w:ascii="游ゴシック" w:hAnsi="游ゴシック" w:eastAsia="游ゴシック"/>
                <w:b w:val="0"/>
                <w:sz w:val="19"/>
              </w:rPr>
              <w:t>令和8年9月</w:t>
            </w:r>
          </w:p>
        </w:tc>
      </w:tr>
    </w:tbl>
    <w:p>
      <w:pPr>
        <w:ind w:left="227"/>
      </w:pPr>
      <w:r>
        <w:rPr>
          <w:rFonts w:ascii="游ゴシック" w:hAnsi="游ゴシック" w:eastAsia="游ゴシック"/>
          <w:sz w:val="18"/>
        </w:rPr>
        <w:t>※ 資料番号は業務工程管理表 06_資料提供依頼一覧によります。なお、必要事項の一覧では同じ資料を別の番号で管理しており、次回の改訂で業務工程管理表の番号に統一いたします。</w:t>
      </w:r>
    </w:p>
    <w:p>
      <w:r>
        <w:br w:type="page"/>
      </w:r>
    </w:p>
    <w:p>
      <w:pPr>
        <w:keepNext/>
        <w:spacing w:before="280" w:after="120"/>
      </w:pPr>
      <w:r>
        <w:rPr>
          <w:rFonts w:ascii="游ゴシック" w:hAnsi="游ゴシック" w:eastAsia="游ゴシック"/>
          <w:b/>
          <w:color w:val="1F3864"/>
          <w:sz w:val="26"/>
        </w:rPr>
        <w:t>第4節　ご決定をお願いする事項</w:t>
      </w:r>
    </w:p>
    <w:p>
      <w:r>
        <w:rPr>
          <w:rFonts w:ascii="游ゴシック" w:hAnsi="游ゴシック" w:eastAsia="游ゴシック"/>
          <w:b w:val="0"/>
          <w:sz w:val="21"/>
        </w:rPr>
        <w:t>計画素案の本文に残る90箇所の未決事項を、決定の単位で12件に集約しました。このうち最高優先の3件は、追加の資料を要さず、既にお示しした成果品の情報でご決定いただけます。</w:t>
      </w:r>
    </w:p>
    <w:p>
      <w:pPr>
        <w:keepNext/>
        <w:spacing w:before="160" w:after="40"/>
      </w:pPr>
      <w:r>
        <w:rPr>
          <w:rFonts w:ascii="游ゴシック" w:hAnsi="游ゴシック" w:eastAsia="游ゴシック"/>
          <w:b/>
          <w:sz w:val="20"/>
        </w:rPr>
        <w:t>表5　最高優先の決定事項（追加の資料を要しません）</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No.</w:t>
            </w:r>
          </w:p>
        </w:tc>
        <w:tc>
          <w:tcPr>
            <w:tcW w:type="dxa" w:w="1928"/>
            <w:shd w:val="clear" w:color="auto" w:fill="1F3864"/>
            <w:vAlign w:val="center"/>
          </w:tcPr>
          <w:p>
            <w:pPr>
              <w:spacing w:after="0"/>
              <w:jc w:val="center"/>
            </w:pPr>
            <w:r>
              <w:rPr>
                <w:rFonts w:ascii="游ゴシック" w:hAnsi="游ゴシック" w:eastAsia="游ゴシック"/>
                <w:b/>
                <w:color w:val="FFFFFF"/>
                <w:sz w:val="19"/>
              </w:rPr>
              <w:t>決定事項</w:t>
            </w:r>
          </w:p>
        </w:tc>
        <w:tc>
          <w:tcPr>
            <w:tcW w:type="dxa" w:w="2835"/>
            <w:shd w:val="clear" w:color="auto" w:fill="1F3864"/>
            <w:vAlign w:val="center"/>
          </w:tcPr>
          <w:p>
            <w:pPr>
              <w:spacing w:after="0"/>
              <w:jc w:val="center"/>
            </w:pPr>
            <w:r>
              <w:rPr>
                <w:rFonts w:ascii="游ゴシック" w:hAnsi="游ゴシック" w:eastAsia="游ゴシック"/>
                <w:b/>
                <w:color w:val="FFFFFF"/>
                <w:sz w:val="19"/>
              </w:rPr>
              <w:t>選択肢</w:t>
            </w:r>
          </w:p>
        </w:tc>
        <w:tc>
          <w:tcPr>
            <w:tcW w:type="dxa" w:w="2721"/>
            <w:shd w:val="clear" w:color="auto" w:fill="1F3864"/>
            <w:vAlign w:val="center"/>
          </w:tcPr>
          <w:p>
            <w:pPr>
              <w:spacing w:after="0"/>
              <w:jc w:val="center"/>
            </w:pPr>
            <w:r>
              <w:rPr>
                <w:rFonts w:ascii="游ゴシック" w:hAnsi="游ゴシック" w:eastAsia="游ゴシック"/>
                <w:b/>
                <w:color w:val="FFFFFF"/>
                <w:sz w:val="19"/>
              </w:rPr>
              <w:t>受託者の推奨案</w:t>
            </w:r>
          </w:p>
        </w:tc>
        <w:tc>
          <w:tcPr>
            <w:tcW w:type="dxa" w:w="1020"/>
            <w:shd w:val="clear" w:color="auto" w:fill="1F3864"/>
            <w:vAlign w:val="center"/>
          </w:tcPr>
          <w:p>
            <w:pPr>
              <w:spacing w:after="0"/>
              <w:jc w:val="center"/>
            </w:pPr>
            <w:r>
              <w:rPr>
                <w:rFonts w:ascii="游ゴシック" w:hAnsi="游ゴシック" w:eastAsia="游ゴシック"/>
                <w:b/>
                <w:color w:val="FFFFFF"/>
                <w:sz w:val="19"/>
              </w:rPr>
              <w:t>期限</w:t>
            </w:r>
          </w:p>
        </w:tc>
      </w:tr>
      <w:tr>
        <w:trPr>
          <w:cantSplit/>
        </w:trPr>
        <w:tc>
          <w:tcPr>
            <w:tcW w:type="dxa" w:w="794"/>
            <w:vAlign w:val="center"/>
          </w:tcPr>
          <w:p>
            <w:pPr>
              <w:spacing w:after="0"/>
              <w:jc w:val="center"/>
            </w:pPr>
            <w:r>
              <w:rPr>
                <w:rFonts w:ascii="游ゴシック" w:hAnsi="游ゴシック" w:eastAsia="游ゴシック"/>
                <w:b/>
                <w:sz w:val="19"/>
              </w:rPr>
              <w:t>決定7</w:t>
            </w:r>
          </w:p>
        </w:tc>
        <w:tc>
          <w:tcPr>
            <w:tcW w:type="dxa" w:w="1928"/>
            <w:vAlign w:val="center"/>
          </w:tcPr>
          <w:p>
            <w:pPr>
              <w:spacing w:after="0"/>
            </w:pPr>
            <w:r>
              <w:rPr>
                <w:rFonts w:ascii="游ゴシック" w:hAnsi="游ゴシック" w:eastAsia="游ゴシック"/>
                <w:b w:val="0"/>
                <w:sz w:val="19"/>
              </w:rPr>
              <w:t>調査の集計方法（未回答時の扱い）</w:t>
            </w:r>
          </w:p>
        </w:tc>
        <w:tc>
          <w:tcPr>
            <w:tcW w:type="dxa" w:w="2835"/>
            <w:vAlign w:val="center"/>
          </w:tcPr>
          <w:p>
            <w:pPr>
              <w:spacing w:after="0"/>
            </w:pPr>
            <w:r>
              <w:rPr>
                <w:rFonts w:ascii="游ゴシック" w:hAnsi="游ゴシック" w:eastAsia="游ゴシック"/>
                <w:b w:val="0"/>
                <w:sz w:val="19"/>
              </w:rPr>
              <w:t>重複計上・回答の偏り・地区が不明・施設の未回答・見える化との不一致の5類型の処理</w:t>
            </w:r>
          </w:p>
        </w:tc>
        <w:tc>
          <w:tcPr>
            <w:tcW w:type="dxa" w:w="2721"/>
            <w:vAlign w:val="center"/>
          </w:tcPr>
          <w:p>
            <w:pPr>
              <w:spacing w:after="0"/>
            </w:pPr>
            <w:r>
              <w:rPr>
                <w:rFonts w:ascii="游ゴシック" w:hAnsi="游ゴシック" w:eastAsia="游ゴシック"/>
                <w:b w:val="0"/>
                <w:sz w:val="19"/>
              </w:rPr>
              <w:t>「事業所調査の照会票と確定値管理表」03シートの案による</w:t>
            </w:r>
          </w:p>
        </w:tc>
        <w:tc>
          <w:tcPr>
            <w:tcW w:type="dxa" w:w="1020"/>
            <w:vAlign w:val="center"/>
          </w:tcPr>
          <w:p>
            <w:pPr>
              <w:spacing w:after="0"/>
              <w:jc w:val="center"/>
            </w:pPr>
            <w:r>
              <w:rPr>
                <w:rFonts w:ascii="游ゴシック" w:hAnsi="游ゴシック" w:eastAsia="游ゴシック"/>
                <w:b w:val="0"/>
                <w:sz w:val="19"/>
              </w:rPr>
              <w:t>令和8年9月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決定2</w:t>
            </w:r>
          </w:p>
        </w:tc>
        <w:tc>
          <w:tcPr>
            <w:tcW w:type="dxa" w:w="1928"/>
            <w:shd w:val="clear" w:color="auto" w:fill="F2F5FA"/>
            <w:vAlign w:val="center"/>
          </w:tcPr>
          <w:p>
            <w:pPr>
              <w:spacing w:after="0"/>
            </w:pPr>
            <w:r>
              <w:rPr>
                <w:rFonts w:ascii="游ゴシック" w:hAnsi="游ゴシック" w:eastAsia="游ゴシック"/>
                <w:b w:val="0"/>
                <w:sz w:val="19"/>
              </w:rPr>
              <w:t>認定率のシナリオ</w:t>
            </w:r>
          </w:p>
        </w:tc>
        <w:tc>
          <w:tcPr>
            <w:tcW w:type="dxa" w:w="2835"/>
            <w:shd w:val="clear" w:color="auto" w:fill="F2F5FA"/>
            <w:vAlign w:val="center"/>
          </w:tcPr>
          <w:p>
            <w:pPr>
              <w:spacing w:after="0"/>
            </w:pPr>
            <w:r>
              <w:rPr>
                <w:rFonts w:ascii="游ゴシック" w:hAnsi="游ゴシック" w:eastAsia="游ゴシック"/>
                <w:b w:val="0"/>
                <w:sz w:val="19"/>
              </w:rPr>
              <w:t>①現状固定／②トレンド継続／③令和元年水準へ回帰</w:t>
            </w:r>
          </w:p>
        </w:tc>
        <w:tc>
          <w:tcPr>
            <w:tcW w:type="dxa" w:w="2721"/>
            <w:shd w:val="clear" w:color="auto" w:fill="F2F5FA"/>
            <w:vAlign w:val="center"/>
          </w:tcPr>
          <w:p>
            <w:pPr>
              <w:spacing w:after="0"/>
            </w:pPr>
            <w:r>
              <w:rPr>
                <w:rFonts w:ascii="游ゴシック" w:hAnsi="游ゴシック" w:eastAsia="游ゴシック"/>
                <w:b w:val="0"/>
                <w:sz w:val="19"/>
              </w:rPr>
              <w:t>②を基本とし、③を保険料の安全側の確認として併用</w:t>
            </w:r>
          </w:p>
        </w:tc>
        <w:tc>
          <w:tcPr>
            <w:tcW w:type="dxa" w:w="1020"/>
            <w:shd w:val="clear" w:color="auto" w:fill="F2F5FA"/>
            <w:vAlign w:val="center"/>
          </w:tcPr>
          <w:p>
            <w:pPr>
              <w:spacing w:after="0"/>
              <w:jc w:val="center"/>
            </w:pPr>
            <w:r>
              <w:rPr>
                <w:rFonts w:ascii="游ゴシック" w:hAnsi="游ゴシック" w:eastAsia="游ゴシック"/>
                <w:b w:val="0"/>
                <w:sz w:val="19"/>
              </w:rPr>
              <w:t>令和8年10月</w:t>
            </w:r>
          </w:p>
        </w:tc>
      </w:tr>
      <w:tr>
        <w:trPr>
          <w:cantSplit/>
        </w:trPr>
        <w:tc>
          <w:tcPr>
            <w:tcW w:type="dxa" w:w="794"/>
            <w:vAlign w:val="center"/>
          </w:tcPr>
          <w:p>
            <w:pPr>
              <w:spacing w:after="0"/>
              <w:jc w:val="center"/>
            </w:pPr>
            <w:r>
              <w:rPr>
                <w:rFonts w:ascii="游ゴシック" w:hAnsi="游ゴシック" w:eastAsia="游ゴシック"/>
                <w:b/>
                <w:sz w:val="19"/>
              </w:rPr>
              <w:t>決定1</w:t>
            </w:r>
          </w:p>
        </w:tc>
        <w:tc>
          <w:tcPr>
            <w:tcW w:type="dxa" w:w="1928"/>
            <w:vAlign w:val="center"/>
          </w:tcPr>
          <w:p>
            <w:pPr>
              <w:spacing w:after="0"/>
            </w:pPr>
            <w:r>
              <w:rPr>
                <w:rFonts w:ascii="游ゴシック" w:hAnsi="游ゴシック" w:eastAsia="游ゴシック"/>
                <w:b w:val="0"/>
                <w:sz w:val="19"/>
              </w:rPr>
              <w:t>人口推計の基礎と補正</w:t>
            </w:r>
          </w:p>
        </w:tc>
        <w:tc>
          <w:tcPr>
            <w:tcW w:type="dxa" w:w="2835"/>
            <w:vAlign w:val="center"/>
          </w:tcPr>
          <w:p>
            <w:pPr>
              <w:spacing w:after="0"/>
            </w:pPr>
            <w:r>
              <w:rPr>
                <w:rFonts w:ascii="游ゴシック" w:hAnsi="游ゴシック" w:eastAsia="游ゴシック"/>
                <w:b w:val="0"/>
                <w:sz w:val="19"/>
              </w:rPr>
              <w:t>①補正しない／②3町計で年齢階級別に補正／③町別に補正</w:t>
            </w:r>
          </w:p>
        </w:tc>
        <w:tc>
          <w:tcPr>
            <w:tcW w:type="dxa" w:w="2721"/>
            <w:vAlign w:val="center"/>
          </w:tcPr>
          <w:p>
            <w:pPr>
              <w:spacing w:after="0"/>
            </w:pPr>
            <w:r>
              <w:rPr>
                <w:rFonts w:ascii="游ゴシック" w:hAnsi="游ゴシック" w:eastAsia="游ゴシック"/>
                <w:b w:val="0"/>
                <w:sz w:val="19"/>
              </w:rPr>
              <w:t>②を推奨。③は町別の第1号被保険者数が未受領のため適用できない</w:t>
            </w:r>
          </w:p>
        </w:tc>
        <w:tc>
          <w:tcPr>
            <w:tcW w:type="dxa" w:w="1020"/>
            <w:vAlign w:val="center"/>
          </w:tcPr>
          <w:p>
            <w:pPr>
              <w:spacing w:after="0"/>
              <w:jc w:val="center"/>
            </w:pPr>
            <w:r>
              <w:rPr>
                <w:rFonts w:ascii="游ゴシック" w:hAnsi="游ゴシック" w:eastAsia="游ゴシック"/>
                <w:b w:val="0"/>
                <w:sz w:val="19"/>
              </w:rPr>
              <w:t>令和8年10月</w:t>
            </w:r>
          </w:p>
        </w:tc>
      </w:tr>
    </w:tbl>
    <w:p>
      <w:r>
        <w:rPr>
          <w:rFonts w:ascii="游ゴシック" w:hAnsi="游ゴシック" w:eastAsia="游ゴシック"/>
          <w:b w:val="0"/>
          <w:sz w:val="21"/>
        </w:rPr>
      </w:r>
    </w:p>
    <w:p>
      <w:r>
        <w:rPr>
          <w:rFonts w:ascii="游ゴシック" w:hAnsi="游ゴシック" w:eastAsia="游ゴシック"/>
          <w:b/>
          <w:sz w:val="21"/>
        </w:rPr>
        <w:t>この3件が決まると第6章の推計が動き出します。決定2の影響は令和11年度の認定者数で①2,044人・②2,004人・③2,112人、決定1の影響は第1号被保険者数＋87人・認定者数▲8人・保険料基準額▲85円です。</w:t>
      </w:r>
    </w:p>
    <w:p>
      <w:r>
        <w:rPr>
          <w:rFonts w:ascii="游ゴシック" w:hAnsi="游ゴシック" w:eastAsia="游ゴシック"/>
          <w:b w:val="0"/>
          <w:sz w:val="21"/>
        </w:rPr>
      </w:r>
    </w:p>
    <w:p>
      <w:pPr>
        <w:keepNext/>
        <w:spacing w:before="160" w:after="40"/>
      </w:pPr>
      <w:r>
        <w:rPr>
          <w:rFonts w:ascii="游ゴシック" w:hAnsi="游ゴシック" w:eastAsia="游ゴシック"/>
          <w:b/>
          <w:sz w:val="20"/>
        </w:rPr>
        <w:t>表6　その他の決定事項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9"/>
              </w:rPr>
              <w:t>No.</w:t>
            </w:r>
          </w:p>
        </w:tc>
        <w:tc>
          <w:tcPr>
            <w:tcW w:type="dxa" w:w="5102"/>
            <w:shd w:val="clear" w:color="auto" w:fill="1F3864"/>
            <w:vAlign w:val="center"/>
          </w:tcPr>
          <w:p>
            <w:pPr>
              <w:spacing w:after="0"/>
              <w:jc w:val="center"/>
            </w:pPr>
            <w:r>
              <w:rPr>
                <w:rFonts w:ascii="游ゴシック" w:hAnsi="游ゴシック" w:eastAsia="游ゴシック"/>
                <w:b/>
                <w:color w:val="FFFFFF"/>
                <w:sz w:val="19"/>
              </w:rPr>
              <w:t>決定事項</w:t>
            </w:r>
          </w:p>
        </w:tc>
        <w:tc>
          <w:tcPr>
            <w:tcW w:type="dxa" w:w="907"/>
            <w:shd w:val="clear" w:color="auto" w:fill="1F3864"/>
            <w:vAlign w:val="center"/>
          </w:tcPr>
          <w:p>
            <w:pPr>
              <w:spacing w:after="0"/>
              <w:jc w:val="center"/>
            </w:pPr>
            <w:r>
              <w:rPr>
                <w:rFonts w:ascii="游ゴシック" w:hAnsi="游ゴシック" w:eastAsia="游ゴシック"/>
                <w:b/>
                <w:color w:val="FFFFFF"/>
                <w:sz w:val="19"/>
              </w:rPr>
              <w:t>優先</w:t>
            </w:r>
          </w:p>
        </w:tc>
        <w:tc>
          <w:tcPr>
            <w:tcW w:type="dxa" w:w="2494"/>
            <w:shd w:val="clear" w:color="auto" w:fill="1F3864"/>
            <w:vAlign w:val="center"/>
          </w:tcPr>
          <w:p>
            <w:pPr>
              <w:spacing w:after="0"/>
              <w:jc w:val="center"/>
            </w:pPr>
            <w:r>
              <w:rPr>
                <w:rFonts w:ascii="游ゴシック" w:hAnsi="游ゴシック" w:eastAsia="游ゴシック"/>
                <w:b/>
                <w:color w:val="FFFFFF"/>
                <w:sz w:val="19"/>
              </w:rPr>
              <w:t>期限</w:t>
            </w:r>
          </w:p>
        </w:tc>
      </w:tr>
      <w:tr>
        <w:trPr>
          <w:cantSplit/>
        </w:trPr>
        <w:tc>
          <w:tcPr>
            <w:tcW w:type="dxa" w:w="794"/>
            <w:vAlign w:val="center"/>
          </w:tcPr>
          <w:p>
            <w:pPr>
              <w:spacing w:after="0"/>
              <w:jc w:val="center"/>
            </w:pPr>
            <w:r>
              <w:rPr>
                <w:rFonts w:ascii="游ゴシック" w:hAnsi="游ゴシック" w:eastAsia="游ゴシック"/>
                <w:b/>
                <w:sz w:val="19"/>
              </w:rPr>
              <w:t>決定5</w:t>
            </w:r>
          </w:p>
        </w:tc>
        <w:tc>
          <w:tcPr>
            <w:tcW w:type="dxa" w:w="5102"/>
            <w:vAlign w:val="center"/>
          </w:tcPr>
          <w:p>
            <w:pPr>
              <w:spacing w:after="0"/>
            </w:pPr>
            <w:r>
              <w:rPr>
                <w:rFonts w:ascii="游ゴシック" w:hAnsi="游ゴシック" w:eastAsia="游ゴシック"/>
                <w:b w:val="0"/>
                <w:sz w:val="19"/>
              </w:rPr>
              <w:t>第9期評価の範囲と暫定評価のルール</w:t>
            </w:r>
          </w:p>
        </w:tc>
        <w:tc>
          <w:tcPr>
            <w:tcW w:type="dxa" w:w="907"/>
            <w:vAlign w:val="center"/>
          </w:tcPr>
          <w:p>
            <w:pPr>
              <w:spacing w:after="0"/>
              <w:jc w:val="center"/>
            </w:pPr>
            <w:r>
              <w:rPr>
                <w:rFonts w:ascii="游ゴシック" w:hAnsi="游ゴシック" w:eastAsia="游ゴシック"/>
                <w:b w:val="0"/>
                <w:sz w:val="19"/>
              </w:rPr>
              <w:t>高</w:t>
            </w:r>
          </w:p>
        </w:tc>
        <w:tc>
          <w:tcPr>
            <w:tcW w:type="dxa" w:w="2494"/>
            <w:vAlign w:val="center"/>
          </w:tcPr>
          <w:p>
            <w:pPr>
              <w:spacing w:after="0"/>
              <w:jc w:val="center"/>
            </w:pPr>
            <w:r>
              <w:rPr>
                <w:rFonts w:ascii="游ゴシック" w:hAnsi="游ゴシック" w:eastAsia="游ゴシック"/>
                <w:b w:val="0"/>
                <w:sz w:val="19"/>
              </w:rPr>
              <w:t>令和8年9月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決定6</w:t>
            </w:r>
          </w:p>
        </w:tc>
        <w:tc>
          <w:tcPr>
            <w:tcW w:type="dxa" w:w="5102"/>
            <w:shd w:val="clear" w:color="auto" w:fill="F2F5FA"/>
            <w:vAlign w:val="center"/>
          </w:tcPr>
          <w:p>
            <w:pPr>
              <w:spacing w:after="0"/>
            </w:pPr>
            <w:r>
              <w:rPr>
                <w:rFonts w:ascii="游ゴシック" w:hAnsi="游ゴシック" w:eastAsia="游ゴシック"/>
                <w:b w:val="0"/>
                <w:sz w:val="19"/>
              </w:rPr>
              <w:t>調査に所見があるが対応する施策を確認できない5領域の扱い</w:t>
            </w:r>
          </w:p>
        </w:tc>
        <w:tc>
          <w:tcPr>
            <w:tcW w:type="dxa" w:w="907"/>
            <w:shd w:val="clear" w:color="auto" w:fill="F2F5FA"/>
            <w:vAlign w:val="center"/>
          </w:tcPr>
          <w:p>
            <w:pPr>
              <w:spacing w:after="0"/>
              <w:jc w:val="center"/>
            </w:pPr>
            <w:r>
              <w:rPr>
                <w:rFonts w:ascii="游ゴシック" w:hAnsi="游ゴシック" w:eastAsia="游ゴシック"/>
                <w:b w:val="0"/>
                <w:sz w:val="19"/>
              </w:rPr>
              <w:t>高</w:t>
            </w:r>
          </w:p>
        </w:tc>
        <w:tc>
          <w:tcPr>
            <w:tcW w:type="dxa" w:w="2494"/>
            <w:shd w:val="clear" w:color="auto" w:fill="F2F5FA"/>
            <w:vAlign w:val="center"/>
          </w:tcPr>
          <w:p>
            <w:pPr>
              <w:spacing w:after="0"/>
              <w:jc w:val="center"/>
            </w:pPr>
            <w:r>
              <w:rPr>
                <w:rFonts w:ascii="游ゴシック" w:hAnsi="游ゴシック" w:eastAsia="游ゴシック"/>
                <w:b w:val="0"/>
                <w:sz w:val="19"/>
              </w:rPr>
              <w:t>令和8年9月</w:t>
            </w:r>
          </w:p>
        </w:tc>
      </w:tr>
      <w:tr>
        <w:trPr>
          <w:cantSplit/>
        </w:trPr>
        <w:tc>
          <w:tcPr>
            <w:tcW w:type="dxa" w:w="794"/>
            <w:vAlign w:val="center"/>
          </w:tcPr>
          <w:p>
            <w:pPr>
              <w:spacing w:after="0"/>
              <w:jc w:val="center"/>
            </w:pPr>
            <w:r>
              <w:rPr>
                <w:rFonts w:ascii="游ゴシック" w:hAnsi="游ゴシック" w:eastAsia="游ゴシック"/>
                <w:b/>
                <w:sz w:val="19"/>
              </w:rPr>
              <w:t>決定4</w:t>
            </w:r>
          </w:p>
        </w:tc>
        <w:tc>
          <w:tcPr>
            <w:tcW w:type="dxa" w:w="5102"/>
            <w:vAlign w:val="center"/>
          </w:tcPr>
          <w:p>
            <w:pPr>
              <w:spacing w:after="0"/>
            </w:pPr>
            <w:r>
              <w:rPr>
                <w:rFonts w:ascii="游ゴシック" w:hAnsi="游ゴシック" w:eastAsia="游ゴシック"/>
                <w:b w:val="0"/>
                <w:sz w:val="19"/>
              </w:rPr>
              <w:t>代表KPIの目標値</w:t>
            </w:r>
          </w:p>
        </w:tc>
        <w:tc>
          <w:tcPr>
            <w:tcW w:type="dxa" w:w="907"/>
            <w:vAlign w:val="center"/>
          </w:tcPr>
          <w:p>
            <w:pPr>
              <w:spacing w:after="0"/>
              <w:jc w:val="center"/>
            </w:pPr>
            <w:r>
              <w:rPr>
                <w:rFonts w:ascii="游ゴシック" w:hAnsi="游ゴシック" w:eastAsia="游ゴシック"/>
                <w:b w:val="0"/>
                <w:sz w:val="19"/>
              </w:rPr>
              <w:t>高</w:t>
            </w:r>
          </w:p>
        </w:tc>
        <w:tc>
          <w:tcPr>
            <w:tcW w:type="dxa" w:w="2494"/>
            <w:vAlign w:val="center"/>
          </w:tcPr>
          <w:p>
            <w:pPr>
              <w:spacing w:after="0"/>
              <w:jc w:val="center"/>
            </w:pPr>
            <w:r>
              <w:rPr>
                <w:rFonts w:ascii="游ゴシック" w:hAnsi="游ゴシック" w:eastAsia="游ゴシック"/>
                <w:b w:val="0"/>
                <w:sz w:val="19"/>
              </w:rPr>
              <w:t>令和8年10月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決定12</w:t>
            </w:r>
          </w:p>
        </w:tc>
        <w:tc>
          <w:tcPr>
            <w:tcW w:type="dxa" w:w="5102"/>
            <w:shd w:val="clear" w:color="auto" w:fill="F2F5FA"/>
            <w:vAlign w:val="center"/>
          </w:tcPr>
          <w:p>
            <w:pPr>
              <w:spacing w:after="0"/>
            </w:pPr>
            <w:r>
              <w:rPr>
                <w:rFonts w:ascii="游ゴシック" w:hAnsi="游ゴシック" w:eastAsia="游ゴシック"/>
                <w:b w:val="0"/>
                <w:sz w:val="19"/>
              </w:rPr>
              <w:t>概要版の仕様（頁数・体裁・2版構成ほか）</w:t>
            </w:r>
          </w:p>
        </w:tc>
        <w:tc>
          <w:tcPr>
            <w:tcW w:type="dxa" w:w="907"/>
            <w:shd w:val="clear" w:color="auto" w:fill="F2F5FA"/>
            <w:vAlign w:val="center"/>
          </w:tcPr>
          <w:p>
            <w:pPr>
              <w:spacing w:after="0"/>
              <w:jc w:val="center"/>
            </w:pPr>
            <w:r>
              <w:rPr>
                <w:rFonts w:ascii="游ゴシック" w:hAnsi="游ゴシック" w:eastAsia="游ゴシック"/>
                <w:b w:val="0"/>
                <w:sz w:val="19"/>
              </w:rPr>
              <w:t>高</w:t>
            </w:r>
          </w:p>
        </w:tc>
        <w:tc>
          <w:tcPr>
            <w:tcW w:type="dxa" w:w="2494"/>
            <w:shd w:val="clear" w:color="auto" w:fill="F2F5FA"/>
            <w:vAlign w:val="center"/>
          </w:tcPr>
          <w:p>
            <w:pPr>
              <w:spacing w:after="0"/>
              <w:jc w:val="center"/>
            </w:pPr>
            <w:r>
              <w:rPr>
                <w:rFonts w:ascii="游ゴシック" w:hAnsi="游ゴシック" w:eastAsia="游ゴシック"/>
                <w:b w:val="0"/>
                <w:sz w:val="19"/>
              </w:rPr>
              <w:t>令和8年10月</w:t>
            </w:r>
          </w:p>
        </w:tc>
      </w:tr>
      <w:tr>
        <w:trPr>
          <w:cantSplit/>
        </w:trPr>
        <w:tc>
          <w:tcPr>
            <w:tcW w:type="dxa" w:w="794"/>
            <w:vAlign w:val="center"/>
          </w:tcPr>
          <w:p>
            <w:pPr>
              <w:spacing w:after="0"/>
              <w:jc w:val="center"/>
            </w:pPr>
            <w:r>
              <w:rPr>
                <w:rFonts w:ascii="游ゴシック" w:hAnsi="游ゴシック" w:eastAsia="游ゴシック"/>
                <w:b/>
                <w:sz w:val="19"/>
              </w:rPr>
              <w:t>決定3</w:t>
            </w:r>
          </w:p>
        </w:tc>
        <w:tc>
          <w:tcPr>
            <w:tcW w:type="dxa" w:w="5102"/>
            <w:vAlign w:val="center"/>
          </w:tcPr>
          <w:p>
            <w:pPr>
              <w:spacing w:after="0"/>
            </w:pPr>
            <w:r>
              <w:rPr>
                <w:rFonts w:ascii="游ゴシック" w:hAnsi="游ゴシック" w:eastAsia="游ゴシック"/>
                <w:b w:val="0"/>
                <w:sz w:val="19"/>
              </w:rPr>
              <w:t>サービス見込量と施設整備の方針</w:t>
            </w:r>
          </w:p>
        </w:tc>
        <w:tc>
          <w:tcPr>
            <w:tcW w:type="dxa" w:w="907"/>
            <w:vAlign w:val="center"/>
          </w:tcPr>
          <w:p>
            <w:pPr>
              <w:spacing w:after="0"/>
              <w:jc w:val="center"/>
            </w:pPr>
            <w:r>
              <w:rPr>
                <w:rFonts w:ascii="游ゴシック" w:hAnsi="游ゴシック" w:eastAsia="游ゴシック"/>
                <w:b w:val="0"/>
                <w:sz w:val="19"/>
              </w:rPr>
              <w:t>高</w:t>
            </w:r>
          </w:p>
        </w:tc>
        <w:tc>
          <w:tcPr>
            <w:tcW w:type="dxa" w:w="2494"/>
            <w:vAlign w:val="center"/>
          </w:tcPr>
          <w:p>
            <w:pPr>
              <w:spacing w:after="0"/>
              <w:jc w:val="center"/>
            </w:pPr>
            <w:r>
              <w:rPr>
                <w:rFonts w:ascii="游ゴシック" w:hAnsi="游ゴシック" w:eastAsia="游ゴシック"/>
                <w:b w:val="0"/>
                <w:sz w:val="19"/>
              </w:rPr>
              <w:t>令和8年11月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決定8</w:t>
            </w:r>
          </w:p>
        </w:tc>
        <w:tc>
          <w:tcPr>
            <w:tcW w:type="dxa" w:w="5102"/>
            <w:shd w:val="clear" w:color="auto" w:fill="F2F5FA"/>
            <w:vAlign w:val="center"/>
          </w:tcPr>
          <w:p>
            <w:pPr>
              <w:spacing w:after="0"/>
            </w:pPr>
            <w:r>
              <w:rPr>
                <w:rFonts w:ascii="游ゴシック" w:hAnsi="游ゴシック" w:eastAsia="游ゴシック"/>
                <w:b w:val="0"/>
                <w:sz w:val="19"/>
              </w:rPr>
              <w:t>保険料の設計（基金取崩・収納率・所得段階）</w:t>
            </w:r>
          </w:p>
        </w:tc>
        <w:tc>
          <w:tcPr>
            <w:tcW w:type="dxa" w:w="907"/>
            <w:shd w:val="clear" w:color="auto" w:fill="F2F5FA"/>
            <w:vAlign w:val="center"/>
          </w:tcPr>
          <w:p>
            <w:pPr>
              <w:spacing w:after="0"/>
              <w:jc w:val="center"/>
            </w:pPr>
            <w:r>
              <w:rPr>
                <w:rFonts w:ascii="游ゴシック" w:hAnsi="游ゴシック" w:eastAsia="游ゴシック"/>
                <w:b w:val="0"/>
                <w:sz w:val="19"/>
              </w:rPr>
              <w:t>高</w:t>
            </w:r>
          </w:p>
        </w:tc>
        <w:tc>
          <w:tcPr>
            <w:tcW w:type="dxa" w:w="2494"/>
            <w:shd w:val="clear" w:color="auto" w:fill="F2F5FA"/>
            <w:vAlign w:val="center"/>
          </w:tcPr>
          <w:p>
            <w:pPr>
              <w:spacing w:after="0"/>
              <w:jc w:val="center"/>
            </w:pPr>
            <w:r>
              <w:rPr>
                <w:rFonts w:ascii="游ゴシック" w:hAnsi="游ゴシック" w:eastAsia="游ゴシック"/>
                <w:b w:val="0"/>
                <w:sz w:val="19"/>
              </w:rPr>
              <w:t>令和8年11月</w:t>
            </w:r>
          </w:p>
        </w:tc>
      </w:tr>
      <w:tr>
        <w:trPr>
          <w:cantSplit/>
        </w:trPr>
        <w:tc>
          <w:tcPr>
            <w:tcW w:type="dxa" w:w="794"/>
            <w:vAlign w:val="center"/>
          </w:tcPr>
          <w:p>
            <w:pPr>
              <w:spacing w:after="0"/>
              <w:jc w:val="center"/>
            </w:pPr>
            <w:r>
              <w:rPr>
                <w:rFonts w:ascii="游ゴシック" w:hAnsi="游ゴシック" w:eastAsia="游ゴシック"/>
                <w:b/>
                <w:sz w:val="19"/>
              </w:rPr>
              <w:t>決定11</w:t>
            </w:r>
          </w:p>
        </w:tc>
        <w:tc>
          <w:tcPr>
            <w:tcW w:type="dxa" w:w="5102"/>
            <w:vAlign w:val="center"/>
          </w:tcPr>
          <w:p>
            <w:pPr>
              <w:spacing w:after="0"/>
            </w:pPr>
            <w:r>
              <w:rPr>
                <w:rFonts w:ascii="游ゴシック" w:hAnsi="游ゴシック" w:eastAsia="游ゴシック"/>
                <w:b w:val="0"/>
                <w:sz w:val="19"/>
              </w:rPr>
              <w:t>図表・自給率の掲載</w:t>
            </w:r>
          </w:p>
        </w:tc>
        <w:tc>
          <w:tcPr>
            <w:tcW w:type="dxa" w:w="907"/>
            <w:vAlign w:val="center"/>
          </w:tcPr>
          <w:p>
            <w:pPr>
              <w:spacing w:after="0"/>
              <w:jc w:val="center"/>
            </w:pPr>
            <w:r>
              <w:rPr>
                <w:rFonts w:ascii="游ゴシック" w:hAnsi="游ゴシック" w:eastAsia="游ゴシック"/>
                <w:b w:val="0"/>
                <w:sz w:val="19"/>
              </w:rPr>
              <w:t>中</w:t>
            </w:r>
          </w:p>
        </w:tc>
        <w:tc>
          <w:tcPr>
            <w:tcW w:type="dxa" w:w="2494"/>
            <w:vAlign w:val="center"/>
          </w:tcPr>
          <w:p>
            <w:pPr>
              <w:spacing w:after="0"/>
              <w:jc w:val="center"/>
            </w:pPr>
            <w:r>
              <w:rPr>
                <w:rFonts w:ascii="游ゴシック" w:hAnsi="游ゴシック" w:eastAsia="游ゴシック"/>
                <w:b w:val="0"/>
                <w:sz w:val="19"/>
              </w:rPr>
              <w:t>令和8年9月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9"/>
              </w:rPr>
              <w:t>決定9</w:t>
            </w:r>
          </w:p>
        </w:tc>
        <w:tc>
          <w:tcPr>
            <w:tcW w:type="dxa" w:w="5102"/>
            <w:shd w:val="clear" w:color="auto" w:fill="F2F5FA"/>
            <w:vAlign w:val="center"/>
          </w:tcPr>
          <w:p>
            <w:pPr>
              <w:spacing w:after="0"/>
            </w:pPr>
            <w:r>
              <w:rPr>
                <w:rFonts w:ascii="游ゴシック" w:hAnsi="游ゴシック" w:eastAsia="游ゴシック"/>
                <w:b w:val="0"/>
                <w:sz w:val="19"/>
              </w:rPr>
              <w:t>圏域の設定と訪問・通所困難地域</w:t>
            </w:r>
          </w:p>
        </w:tc>
        <w:tc>
          <w:tcPr>
            <w:tcW w:type="dxa" w:w="907"/>
            <w:shd w:val="clear" w:color="auto" w:fill="F2F5FA"/>
            <w:vAlign w:val="center"/>
          </w:tcPr>
          <w:p>
            <w:pPr>
              <w:spacing w:after="0"/>
              <w:jc w:val="center"/>
            </w:pPr>
            <w:r>
              <w:rPr>
                <w:rFonts w:ascii="游ゴシック" w:hAnsi="游ゴシック" w:eastAsia="游ゴシック"/>
                <w:b w:val="0"/>
                <w:sz w:val="19"/>
              </w:rPr>
              <w:t>中</w:t>
            </w:r>
          </w:p>
        </w:tc>
        <w:tc>
          <w:tcPr>
            <w:tcW w:type="dxa" w:w="2494"/>
            <w:shd w:val="clear" w:color="auto" w:fill="F2F5FA"/>
            <w:vAlign w:val="center"/>
          </w:tcPr>
          <w:p>
            <w:pPr>
              <w:spacing w:after="0"/>
              <w:jc w:val="center"/>
            </w:pPr>
            <w:r>
              <w:rPr>
                <w:rFonts w:ascii="游ゴシック" w:hAnsi="游ゴシック" w:eastAsia="游ゴシック"/>
                <w:b w:val="0"/>
                <w:sz w:val="19"/>
              </w:rPr>
              <w:t>令和8年10月</w:t>
            </w:r>
          </w:p>
        </w:tc>
      </w:tr>
      <w:tr>
        <w:trPr>
          <w:cantSplit/>
        </w:trPr>
        <w:tc>
          <w:tcPr>
            <w:tcW w:type="dxa" w:w="794"/>
            <w:vAlign w:val="center"/>
          </w:tcPr>
          <w:p>
            <w:pPr>
              <w:spacing w:after="0"/>
              <w:jc w:val="center"/>
            </w:pPr>
            <w:r>
              <w:rPr>
                <w:rFonts w:ascii="游ゴシック" w:hAnsi="游ゴシック" w:eastAsia="游ゴシック"/>
                <w:b/>
                <w:sz w:val="19"/>
              </w:rPr>
              <w:t>決定10</w:t>
            </w:r>
          </w:p>
        </w:tc>
        <w:tc>
          <w:tcPr>
            <w:tcW w:type="dxa" w:w="5102"/>
            <w:vAlign w:val="center"/>
          </w:tcPr>
          <w:p>
            <w:pPr>
              <w:spacing w:after="0"/>
            </w:pPr>
            <w:r>
              <w:rPr>
                <w:rFonts w:ascii="游ゴシック" w:hAnsi="游ゴシック" w:eastAsia="游ゴシック"/>
                <w:b w:val="0"/>
                <w:sz w:val="19"/>
              </w:rPr>
              <w:t>資料編の記載範囲</w:t>
            </w:r>
          </w:p>
        </w:tc>
        <w:tc>
          <w:tcPr>
            <w:tcW w:type="dxa" w:w="907"/>
            <w:vAlign w:val="center"/>
          </w:tcPr>
          <w:p>
            <w:pPr>
              <w:spacing w:after="0"/>
              <w:jc w:val="center"/>
            </w:pPr>
            <w:r>
              <w:rPr>
                <w:rFonts w:ascii="游ゴシック" w:hAnsi="游ゴシック" w:eastAsia="游ゴシック"/>
                <w:b w:val="0"/>
                <w:sz w:val="19"/>
              </w:rPr>
              <w:t>中</w:t>
            </w:r>
          </w:p>
        </w:tc>
        <w:tc>
          <w:tcPr>
            <w:tcW w:type="dxa" w:w="2494"/>
            <w:vAlign w:val="center"/>
          </w:tcPr>
          <w:p>
            <w:pPr>
              <w:spacing w:after="0"/>
              <w:jc w:val="center"/>
            </w:pPr>
            <w:r>
              <w:rPr>
                <w:rFonts w:ascii="游ゴシック" w:hAnsi="游ゴシック" w:eastAsia="游ゴシック"/>
                <w:b w:val="0"/>
                <w:sz w:val="19"/>
              </w:rPr>
              <w:t>令和8年11月</w:t>
            </w:r>
          </w:p>
        </w:tc>
      </w:tr>
    </w:tbl>
    <w:p>
      <w:pPr>
        <w:ind w:left="227"/>
      </w:pPr>
      <w:r>
        <w:rPr>
          <w:rFonts w:ascii="游ゴシック" w:hAnsi="游ゴシック" w:eastAsia="游ゴシック"/>
          <w:sz w:val="18"/>
        </w:rPr>
        <w:t>※ 詳細は「発注者確認事項一覧」01・02シートをご覧ください。各決定事項に選択肢・推奨案・決定しない場合の影響・決定者・期限を付しています。</w:t>
      </w:r>
    </w:p>
    <w:p>
      <w:pPr>
        <w:keepNext/>
        <w:spacing w:before="280" w:after="120"/>
      </w:pPr>
      <w:r>
        <w:rPr>
          <w:rFonts w:ascii="游ゴシック" w:hAnsi="游ゴシック" w:eastAsia="游ゴシック"/>
          <w:b/>
          <w:color w:val="1F3864"/>
          <w:sz w:val="26"/>
        </w:rPr>
        <w:t>第5節　進捗が進んでいない事項</w:t>
      </w:r>
    </w:p>
    <w:p>
      <w:r>
        <w:rPr>
          <w:rFonts w:ascii="游ゴシック" w:hAnsi="游ゴシック" w:eastAsia="游ゴシック"/>
          <w:b w:val="0"/>
          <w:sz w:val="21"/>
        </w:rPr>
        <w:t>令和8年8月の時点で進捗が進んでいない事項は7件です。内訳は、受託者の作業として残るもの3件、発注者のご決定・資料の受領・前工程の完了を待つもの4件です。</w:t>
      </w:r>
    </w:p>
    <w:p>
      <w:r>
        <w:rPr>
          <w:rFonts w:ascii="游ゴシック" w:hAnsi="游ゴシック" w:eastAsia="游ゴシック"/>
          <w:b/>
          <w:sz w:val="21"/>
        </w:rPr>
        <w:t>いずれも仕様書５の令和8年8月の工程（業務着手、キックオフ会議、第9期計画の評価・検証開始、各種資料整理）を妨げるものではありません。9月以降の工程を規定する事項として掲げています。</w:t>
      </w:r>
    </w:p>
    <w:p>
      <w:pPr>
        <w:keepNext/>
        <w:spacing w:before="160" w:after="40"/>
      </w:pPr>
      <w:r>
        <w:rPr>
          <w:rFonts w:ascii="游ゴシック" w:hAnsi="游ゴシック" w:eastAsia="游ゴシック"/>
          <w:b/>
          <w:sz w:val="20"/>
        </w:rPr>
        <w:t>表7　進捗が進んでいない事項</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9"/>
              </w:rPr>
              <w:t>No.</w:t>
            </w:r>
          </w:p>
        </w:tc>
        <w:tc>
          <w:tcPr>
            <w:tcW w:type="dxa" w:w="2381"/>
            <w:shd w:val="clear" w:color="auto" w:fill="1F3864"/>
            <w:vAlign w:val="center"/>
          </w:tcPr>
          <w:p>
            <w:pPr>
              <w:spacing w:after="0"/>
              <w:jc w:val="center"/>
            </w:pPr>
            <w:r>
              <w:rPr>
                <w:rFonts w:ascii="游ゴシック" w:hAnsi="游ゴシック" w:eastAsia="游ゴシック"/>
                <w:b/>
                <w:color w:val="FFFFFF"/>
                <w:sz w:val="19"/>
              </w:rPr>
              <w:t>事項</w:t>
            </w:r>
          </w:p>
        </w:tc>
        <w:tc>
          <w:tcPr>
            <w:tcW w:type="dxa" w:w="794"/>
            <w:shd w:val="clear" w:color="auto" w:fill="1F3864"/>
            <w:vAlign w:val="center"/>
          </w:tcPr>
          <w:p>
            <w:pPr>
              <w:spacing w:after="0"/>
              <w:jc w:val="center"/>
            </w:pPr>
            <w:r>
              <w:rPr>
                <w:rFonts w:ascii="游ゴシック" w:hAnsi="游ゴシック" w:eastAsia="游ゴシック"/>
                <w:b/>
                <w:color w:val="FFFFFF"/>
                <w:sz w:val="19"/>
              </w:rPr>
              <w:t>仕様書</w:t>
            </w:r>
          </w:p>
        </w:tc>
        <w:tc>
          <w:tcPr>
            <w:tcW w:type="dxa" w:w="794"/>
            <w:shd w:val="clear" w:color="auto" w:fill="1F3864"/>
            <w:vAlign w:val="center"/>
          </w:tcPr>
          <w:p>
            <w:pPr>
              <w:spacing w:after="0"/>
              <w:jc w:val="center"/>
            </w:pPr>
            <w:r>
              <w:rPr>
                <w:rFonts w:ascii="游ゴシック" w:hAnsi="游ゴシック" w:eastAsia="游ゴシック"/>
                <w:b/>
                <w:color w:val="FFFFFF"/>
                <w:sz w:val="19"/>
              </w:rPr>
              <w:t>進捗</w:t>
            </w:r>
          </w:p>
        </w:tc>
        <w:tc>
          <w:tcPr>
            <w:tcW w:type="dxa" w:w="2494"/>
            <w:shd w:val="clear" w:color="auto" w:fill="1F3864"/>
            <w:vAlign w:val="center"/>
          </w:tcPr>
          <w:p>
            <w:pPr>
              <w:spacing w:after="0"/>
              <w:jc w:val="center"/>
            </w:pPr>
            <w:r>
              <w:rPr>
                <w:rFonts w:ascii="游ゴシック" w:hAnsi="游ゴシック" w:eastAsia="游ゴシック"/>
                <w:b/>
                <w:color w:val="FFFFFF"/>
                <w:sz w:val="19"/>
              </w:rPr>
              <w:t>止まっている理由</w:t>
            </w:r>
          </w:p>
        </w:tc>
        <w:tc>
          <w:tcPr>
            <w:tcW w:type="dxa" w:w="2608"/>
            <w:shd w:val="clear" w:color="auto" w:fill="1F3864"/>
            <w:vAlign w:val="center"/>
          </w:tcPr>
          <w:p>
            <w:pPr>
              <w:spacing w:after="0"/>
              <w:jc w:val="center"/>
            </w:pPr>
            <w:r>
              <w:rPr>
                <w:rFonts w:ascii="游ゴシック" w:hAnsi="游ゴシック" w:eastAsia="游ゴシック"/>
                <w:b/>
                <w:color w:val="FFFFFF"/>
                <w:sz w:val="19"/>
              </w:rPr>
              <w:t>解消の条件</w:t>
            </w:r>
          </w:p>
        </w:tc>
      </w:tr>
      <w:tr>
        <w:trPr>
          <w:cantSplit/>
        </w:trPr>
        <w:tc>
          <w:tcPr>
            <w:tcW w:type="dxa" w:w="680"/>
            <w:vAlign w:val="center"/>
          </w:tcPr>
          <w:p>
            <w:pPr>
              <w:spacing w:after="0"/>
              <w:jc w:val="center"/>
            </w:pPr>
            <w:r>
              <w:rPr>
                <w:rFonts w:ascii="游ゴシック" w:hAnsi="游ゴシック" w:eastAsia="游ゴシック"/>
                <w:b/>
                <w:sz w:val="19"/>
              </w:rPr>
              <w:t>1</w:t>
            </w:r>
          </w:p>
        </w:tc>
        <w:tc>
          <w:tcPr>
            <w:tcW w:type="dxa" w:w="2381"/>
            <w:vAlign w:val="center"/>
          </w:tcPr>
          <w:p>
            <w:pPr>
              <w:spacing w:after="0"/>
            </w:pPr>
            <w:r>
              <w:rPr>
                <w:rFonts w:ascii="游ゴシック" w:hAnsi="游ゴシック" w:eastAsia="游ゴシック"/>
                <w:b w:val="0"/>
                <w:sz w:val="19"/>
              </w:rPr>
              <w:t>第9期のプロセス評価</w:t>
            </w:r>
          </w:p>
        </w:tc>
        <w:tc>
          <w:tcPr>
            <w:tcW w:type="dxa" w:w="794"/>
            <w:vAlign w:val="center"/>
          </w:tcPr>
          <w:p>
            <w:pPr>
              <w:spacing w:after="0"/>
              <w:jc w:val="center"/>
            </w:pPr>
            <w:r>
              <w:rPr>
                <w:rFonts w:ascii="游ゴシック" w:hAnsi="游ゴシック" w:eastAsia="游ゴシック"/>
                <w:b w:val="0"/>
                <w:sz w:val="19"/>
              </w:rPr>
              <w:t>(2)</w:t>
            </w:r>
          </w:p>
        </w:tc>
        <w:tc>
          <w:tcPr>
            <w:tcW w:type="dxa" w:w="794"/>
            <w:vAlign w:val="center"/>
          </w:tcPr>
          <w:p>
            <w:pPr>
              <w:spacing w:after="0"/>
              <w:jc w:val="center"/>
            </w:pPr>
            <w:r>
              <w:rPr>
                <w:rFonts w:ascii="游ゴシック" w:hAnsi="游ゴシック" w:eastAsia="游ゴシック"/>
                <w:b w:val="0"/>
                <w:sz w:val="19"/>
              </w:rPr>
              <w:t>65％</w:t>
            </w:r>
          </w:p>
        </w:tc>
        <w:tc>
          <w:tcPr>
            <w:tcW w:type="dxa" w:w="2494"/>
            <w:vAlign w:val="center"/>
          </w:tcPr>
          <w:p>
            <w:pPr>
              <w:spacing w:after="0"/>
            </w:pPr>
            <w:r>
              <w:rPr>
                <w:rFonts w:ascii="游ゴシック" w:hAnsi="游ゴシック" w:eastAsia="游ゴシック"/>
                <w:b w:val="0"/>
                <w:sz w:val="19"/>
              </w:rPr>
              <w:t>令和6〜8年度の施策・事業実績が未受領。8月の工程（開始・中間報告）には影響せず、9月以降の前提</w:t>
            </w:r>
          </w:p>
        </w:tc>
        <w:tc>
          <w:tcPr>
            <w:tcW w:type="dxa" w:w="2608"/>
            <w:vAlign w:val="center"/>
          </w:tcPr>
          <w:p>
            <w:pPr>
              <w:spacing w:after="0"/>
            </w:pPr>
            <w:r>
              <w:rPr>
                <w:rFonts w:ascii="游ゴシック" w:hAnsi="游ゴシック" w:eastAsia="游ゴシック"/>
                <w:b w:val="0"/>
                <w:sz w:val="19"/>
              </w:rPr>
              <w:t>資料No.13の受領、又は暫定評価ルールの承認（決定5）</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2</w:t>
            </w:r>
          </w:p>
        </w:tc>
        <w:tc>
          <w:tcPr>
            <w:tcW w:type="dxa" w:w="2381"/>
            <w:shd w:val="clear" w:color="auto" w:fill="F2F5FA"/>
            <w:vAlign w:val="center"/>
          </w:tcPr>
          <w:p>
            <w:pPr>
              <w:spacing w:after="0"/>
            </w:pPr>
            <w:r>
              <w:rPr>
                <w:rFonts w:ascii="游ゴシック" w:hAnsi="游ゴシック" w:eastAsia="游ゴシック"/>
                <w:b w:val="0"/>
                <w:sz w:val="19"/>
              </w:rPr>
              <w:t>調査の確定値化</w:t>
            </w:r>
          </w:p>
        </w:tc>
        <w:tc>
          <w:tcPr>
            <w:tcW w:type="dxa" w:w="794"/>
            <w:shd w:val="clear" w:color="auto" w:fill="F2F5FA"/>
            <w:vAlign w:val="center"/>
          </w:tcPr>
          <w:p>
            <w:pPr>
              <w:spacing w:after="0"/>
              <w:jc w:val="center"/>
            </w:pPr>
            <w:r>
              <w:rPr>
                <w:rFonts w:ascii="游ゴシック" w:hAnsi="游ゴシック" w:eastAsia="游ゴシック"/>
                <w:b w:val="0"/>
                <w:sz w:val="19"/>
              </w:rPr>
              <w:t>(3)</w:t>
            </w:r>
          </w:p>
        </w:tc>
        <w:tc>
          <w:tcPr>
            <w:tcW w:type="dxa" w:w="794"/>
            <w:shd w:val="clear" w:color="auto" w:fill="F2F5FA"/>
            <w:vAlign w:val="center"/>
          </w:tcPr>
          <w:p>
            <w:pPr>
              <w:spacing w:after="0"/>
              <w:jc w:val="center"/>
            </w:pPr>
            <w:r>
              <w:rPr>
                <w:rFonts w:ascii="游ゴシック" w:hAnsi="游ゴシック" w:eastAsia="游ゴシック"/>
                <w:b w:val="0"/>
                <w:sz w:val="19"/>
              </w:rPr>
              <w:t>95％</w:t>
            </w:r>
          </w:p>
        </w:tc>
        <w:tc>
          <w:tcPr>
            <w:tcW w:type="dxa" w:w="2494"/>
            <w:shd w:val="clear" w:color="auto" w:fill="F2F5FA"/>
            <w:vAlign w:val="center"/>
          </w:tcPr>
          <w:p>
            <w:pPr>
              <w:spacing w:after="0"/>
            </w:pPr>
            <w:r>
              <w:rPr>
                <w:rFonts w:ascii="游ゴシック" w:hAnsi="游ゴシック" w:eastAsia="游ゴシック"/>
                <w:b w:val="0"/>
                <w:sz w:val="19"/>
              </w:rPr>
              <w:t>重大6件・要確認21件の照会が未発出</w:t>
            </w:r>
          </w:p>
        </w:tc>
        <w:tc>
          <w:tcPr>
            <w:tcW w:type="dxa" w:w="2608"/>
            <w:shd w:val="clear" w:color="auto" w:fill="F2F5FA"/>
            <w:vAlign w:val="center"/>
          </w:tcPr>
          <w:p>
            <w:pPr>
              <w:spacing w:after="0"/>
            </w:pPr>
            <w:r>
              <w:rPr>
                <w:rFonts w:ascii="游ゴシック" w:hAnsi="游ゴシック" w:eastAsia="游ゴシック"/>
                <w:b w:val="0"/>
                <w:sz w:val="19"/>
              </w:rPr>
              <w:t>未回答時の扱いの決定（決定7）と照会の発出</w:t>
            </w:r>
          </w:p>
        </w:tc>
      </w:tr>
      <w:tr>
        <w:trPr>
          <w:cantSplit/>
        </w:trPr>
        <w:tc>
          <w:tcPr>
            <w:tcW w:type="dxa" w:w="680"/>
            <w:vAlign w:val="center"/>
          </w:tcPr>
          <w:p>
            <w:pPr>
              <w:spacing w:after="0"/>
              <w:jc w:val="center"/>
            </w:pPr>
            <w:r>
              <w:rPr>
                <w:rFonts w:ascii="游ゴシック" w:hAnsi="游ゴシック" w:eastAsia="游ゴシック"/>
                <w:b/>
                <w:sz w:val="19"/>
              </w:rPr>
              <w:t>3</w:t>
            </w:r>
          </w:p>
        </w:tc>
        <w:tc>
          <w:tcPr>
            <w:tcW w:type="dxa" w:w="2381"/>
            <w:vAlign w:val="center"/>
          </w:tcPr>
          <w:p>
            <w:pPr>
              <w:spacing w:after="0"/>
            </w:pPr>
            <w:r>
              <w:rPr>
                <w:rFonts w:ascii="游ゴシック" w:hAnsi="游ゴシック" w:eastAsia="游ゴシック"/>
                <w:b w:val="0"/>
                <w:sz w:val="19"/>
              </w:rPr>
              <w:t>第1回策定委員会の資料原案</w:t>
            </w:r>
          </w:p>
        </w:tc>
        <w:tc>
          <w:tcPr>
            <w:tcW w:type="dxa" w:w="794"/>
            <w:vAlign w:val="center"/>
          </w:tcPr>
          <w:p>
            <w:pPr>
              <w:spacing w:after="0"/>
              <w:jc w:val="center"/>
            </w:pPr>
            <w:r>
              <w:rPr>
                <w:rFonts w:ascii="游ゴシック" w:hAnsi="游ゴシック" w:eastAsia="游ゴシック"/>
                <w:b w:val="0"/>
                <w:sz w:val="19"/>
              </w:rPr>
              <w:t>(8)</w:t>
            </w:r>
          </w:p>
        </w:tc>
        <w:tc>
          <w:tcPr>
            <w:tcW w:type="dxa" w:w="794"/>
            <w:vAlign w:val="center"/>
          </w:tcPr>
          <w:p>
            <w:pPr>
              <w:spacing w:after="0"/>
              <w:jc w:val="center"/>
            </w:pPr>
            <w:r>
              <w:rPr>
                <w:rFonts w:ascii="游ゴシック" w:hAnsi="游ゴシック" w:eastAsia="游ゴシック"/>
                <w:b w:val="0"/>
                <w:sz w:val="19"/>
              </w:rPr>
              <w:t>15％</w:t>
            </w:r>
          </w:p>
        </w:tc>
        <w:tc>
          <w:tcPr>
            <w:tcW w:type="dxa" w:w="2494"/>
            <w:vAlign w:val="center"/>
          </w:tcPr>
          <w:p>
            <w:pPr>
              <w:spacing w:after="0"/>
            </w:pPr>
            <w:r>
              <w:rPr>
                <w:rFonts w:ascii="游ゴシック" w:hAnsi="游ゴシック" w:eastAsia="游ゴシック"/>
                <w:b w:val="0"/>
                <w:sz w:val="19"/>
              </w:rPr>
              <w:t>第9期評価と調査確定値が閉じていない</w:t>
            </w:r>
          </w:p>
        </w:tc>
        <w:tc>
          <w:tcPr>
            <w:tcW w:type="dxa" w:w="2608"/>
            <w:vAlign w:val="center"/>
          </w:tcPr>
          <w:p>
            <w:pPr>
              <w:spacing w:after="0"/>
            </w:pPr>
            <w:r>
              <w:rPr>
                <w:rFonts w:ascii="游ゴシック" w:hAnsi="游ゴシック" w:eastAsia="游ゴシック"/>
                <w:b w:val="0"/>
                <w:sz w:val="19"/>
              </w:rPr>
              <w:t>上記1・2の解消。会議体の正式名称の確定</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4</w:t>
            </w:r>
          </w:p>
        </w:tc>
        <w:tc>
          <w:tcPr>
            <w:tcW w:type="dxa" w:w="2381"/>
            <w:shd w:val="clear" w:color="auto" w:fill="F2F5FA"/>
            <w:vAlign w:val="center"/>
          </w:tcPr>
          <w:p>
            <w:pPr>
              <w:spacing w:after="0"/>
            </w:pPr>
            <w:r>
              <w:rPr>
                <w:rFonts w:ascii="游ゴシック" w:hAnsi="游ゴシック" w:eastAsia="游ゴシック"/>
                <w:b w:val="0"/>
                <w:sz w:val="19"/>
              </w:rPr>
              <w:t>将来推計の第3段階（給付費・保険料）</w:t>
            </w:r>
          </w:p>
        </w:tc>
        <w:tc>
          <w:tcPr>
            <w:tcW w:type="dxa" w:w="794"/>
            <w:shd w:val="clear" w:color="auto" w:fill="F2F5FA"/>
            <w:vAlign w:val="center"/>
          </w:tcPr>
          <w:p>
            <w:pPr>
              <w:spacing w:after="0"/>
              <w:jc w:val="center"/>
            </w:pPr>
            <w:r>
              <w:rPr>
                <w:rFonts w:ascii="游ゴシック" w:hAnsi="游ゴシック" w:eastAsia="游ゴシック"/>
                <w:b w:val="0"/>
                <w:sz w:val="19"/>
              </w:rPr>
              <w:t>(5)</w:t>
            </w:r>
          </w:p>
        </w:tc>
        <w:tc>
          <w:tcPr>
            <w:tcW w:type="dxa" w:w="794"/>
            <w:shd w:val="clear" w:color="auto" w:fill="F2F5FA"/>
            <w:vAlign w:val="center"/>
          </w:tcPr>
          <w:p>
            <w:pPr>
              <w:spacing w:after="0"/>
              <w:jc w:val="center"/>
            </w:pPr>
            <w:r>
              <w:rPr>
                <w:rFonts w:ascii="游ゴシック" w:hAnsi="游ゴシック" w:eastAsia="游ゴシック"/>
                <w:b w:val="0"/>
                <w:sz w:val="19"/>
              </w:rPr>
              <w:t>78％</w:t>
            </w:r>
          </w:p>
        </w:tc>
        <w:tc>
          <w:tcPr>
            <w:tcW w:type="dxa" w:w="2494"/>
            <w:shd w:val="clear" w:color="auto" w:fill="F2F5FA"/>
            <w:vAlign w:val="center"/>
          </w:tcPr>
          <w:p>
            <w:pPr>
              <w:spacing w:after="0"/>
            </w:pPr>
            <w:r>
              <w:rPr>
                <w:rFonts w:ascii="游ゴシック" w:hAnsi="游ゴシック" w:eastAsia="游ゴシック"/>
                <w:b w:val="0"/>
                <w:sz w:val="19"/>
              </w:rPr>
              <w:t>認定率のシナリオと人口補正が未決。基金残高・収納率が未受領</w:t>
            </w:r>
          </w:p>
        </w:tc>
        <w:tc>
          <w:tcPr>
            <w:tcW w:type="dxa" w:w="2608"/>
            <w:shd w:val="clear" w:color="auto" w:fill="F2F5FA"/>
            <w:vAlign w:val="center"/>
          </w:tcPr>
          <w:p>
            <w:pPr>
              <w:spacing w:after="0"/>
            </w:pPr>
            <w:r>
              <w:rPr>
                <w:rFonts w:ascii="游ゴシック" w:hAnsi="游ゴシック" w:eastAsia="游ゴシック"/>
                <w:b w:val="0"/>
                <w:sz w:val="19"/>
              </w:rPr>
              <w:t>決定1・決定2。資料No.9の受領。国の政令改正の告示</w:t>
            </w:r>
          </w:p>
        </w:tc>
      </w:tr>
      <w:tr>
        <w:trPr>
          <w:cantSplit/>
        </w:trPr>
        <w:tc>
          <w:tcPr>
            <w:tcW w:type="dxa" w:w="680"/>
            <w:vAlign w:val="center"/>
          </w:tcPr>
          <w:p>
            <w:pPr>
              <w:spacing w:after="0"/>
              <w:jc w:val="center"/>
            </w:pPr>
            <w:r>
              <w:rPr>
                <w:rFonts w:ascii="游ゴシック" w:hAnsi="游ゴシック" w:eastAsia="游ゴシック"/>
                <w:b/>
                <w:sz w:val="19"/>
              </w:rPr>
              <w:t>5</w:t>
            </w:r>
          </w:p>
        </w:tc>
        <w:tc>
          <w:tcPr>
            <w:tcW w:type="dxa" w:w="2381"/>
            <w:vAlign w:val="center"/>
          </w:tcPr>
          <w:p>
            <w:pPr>
              <w:spacing w:after="0"/>
            </w:pPr>
            <w:r>
              <w:rPr>
                <w:rFonts w:ascii="游ゴシック" w:hAnsi="游ゴシック" w:eastAsia="游ゴシック"/>
                <w:b w:val="0"/>
                <w:sz w:val="19"/>
              </w:rPr>
              <w:t>サービス見込量・保険料の再計算可能化</w:t>
            </w:r>
          </w:p>
        </w:tc>
        <w:tc>
          <w:tcPr>
            <w:tcW w:type="dxa" w:w="794"/>
            <w:vAlign w:val="center"/>
          </w:tcPr>
          <w:p>
            <w:pPr>
              <w:spacing w:after="0"/>
              <w:jc w:val="center"/>
            </w:pPr>
            <w:r>
              <w:rPr>
                <w:rFonts w:ascii="游ゴシック" w:hAnsi="游ゴシック" w:eastAsia="游ゴシック"/>
                <w:b w:val="0"/>
                <w:sz w:val="19"/>
              </w:rPr>
              <w:t>(10)</w:t>
            </w:r>
          </w:p>
        </w:tc>
        <w:tc>
          <w:tcPr>
            <w:tcW w:type="dxa" w:w="794"/>
            <w:vAlign w:val="center"/>
          </w:tcPr>
          <w:p>
            <w:pPr>
              <w:spacing w:after="0"/>
              <w:jc w:val="center"/>
            </w:pPr>
            <w:r>
              <w:rPr>
                <w:rFonts w:ascii="游ゴシック" w:hAnsi="游ゴシック" w:eastAsia="游ゴシック"/>
                <w:b w:val="0"/>
                <w:sz w:val="19"/>
              </w:rPr>
              <w:t>45％</w:t>
            </w:r>
          </w:p>
        </w:tc>
        <w:tc>
          <w:tcPr>
            <w:tcW w:type="dxa" w:w="2494"/>
            <w:vAlign w:val="center"/>
          </w:tcPr>
          <w:p>
            <w:pPr>
              <w:spacing w:after="0"/>
            </w:pPr>
            <w:r>
              <w:rPr>
                <w:rFonts w:ascii="游ゴシック" w:hAnsi="游ゴシック" w:eastAsia="游ゴシック"/>
                <w:b w:val="0"/>
                <w:sz w:val="19"/>
              </w:rPr>
              <w:t>成果品のExcelに計算式がない。第1段階のみ計算過程シートを作成</w:t>
            </w:r>
          </w:p>
        </w:tc>
        <w:tc>
          <w:tcPr>
            <w:tcW w:type="dxa" w:w="2608"/>
            <w:vAlign w:val="center"/>
          </w:tcPr>
          <w:p>
            <w:pPr>
              <w:spacing w:after="0"/>
            </w:pPr>
            <w:r>
              <w:rPr>
                <w:rFonts w:ascii="游ゴシック" w:hAnsi="游ゴシック" w:eastAsia="游ゴシック"/>
                <w:b w:val="0"/>
                <w:sz w:val="19"/>
              </w:rPr>
              <w:t>調査確定値の反映後に第2段階の計算過程シートを作成</w:t>
            </w:r>
          </w:p>
        </w:tc>
      </w:tr>
      <w:tr>
        <w:trPr>
          <w:cantSplit/>
        </w:trPr>
        <w:tc>
          <w:tcPr>
            <w:tcW w:type="dxa" w:w="680"/>
            <w:shd w:val="clear" w:color="auto" w:fill="F2F5FA"/>
            <w:vAlign w:val="center"/>
          </w:tcPr>
          <w:p>
            <w:pPr>
              <w:spacing w:after="0"/>
              <w:jc w:val="center"/>
            </w:pPr>
            <w:r>
              <w:rPr>
                <w:rFonts w:ascii="游ゴシック" w:hAnsi="游ゴシック" w:eastAsia="游ゴシック"/>
                <w:b/>
                <w:sz w:val="19"/>
              </w:rPr>
              <w:t>6</w:t>
            </w:r>
          </w:p>
        </w:tc>
        <w:tc>
          <w:tcPr>
            <w:tcW w:type="dxa" w:w="2381"/>
            <w:shd w:val="clear" w:color="auto" w:fill="F2F5FA"/>
            <w:vAlign w:val="center"/>
          </w:tcPr>
          <w:p>
            <w:pPr>
              <w:spacing w:after="0"/>
            </w:pPr>
            <w:r>
              <w:rPr>
                <w:rFonts w:ascii="游ゴシック" w:hAnsi="游ゴシック" w:eastAsia="游ゴシック"/>
                <w:b w:val="0"/>
                <w:sz w:val="19"/>
              </w:rPr>
              <w:t>図表の基準日の脚注の統一</w:t>
            </w:r>
          </w:p>
        </w:tc>
        <w:tc>
          <w:tcPr>
            <w:tcW w:type="dxa" w:w="794"/>
            <w:shd w:val="clear" w:color="auto" w:fill="F2F5FA"/>
            <w:vAlign w:val="center"/>
          </w:tcPr>
          <w:p>
            <w:pPr>
              <w:spacing w:after="0"/>
              <w:jc w:val="center"/>
            </w:pPr>
            <w:r>
              <w:rPr>
                <w:rFonts w:ascii="游ゴシック" w:hAnsi="游ゴシック" w:eastAsia="游ゴシック"/>
                <w:b w:val="0"/>
                <w:sz w:val="19"/>
              </w:rPr>
              <w:t>(10)</w:t>
            </w:r>
          </w:p>
        </w:tc>
        <w:tc>
          <w:tcPr>
            <w:tcW w:type="dxa" w:w="794"/>
            <w:shd w:val="clear" w:color="auto" w:fill="F2F5FA"/>
            <w:vAlign w:val="center"/>
          </w:tcPr>
          <w:p>
            <w:pPr>
              <w:spacing w:after="0"/>
              <w:jc w:val="center"/>
            </w:pPr>
            <w:r>
              <w:rPr>
                <w:rFonts w:ascii="游ゴシック" w:hAnsi="游ゴシック" w:eastAsia="游ゴシック"/>
                <w:b w:val="0"/>
                <w:sz w:val="19"/>
              </w:rPr>
              <w:t>45％</w:t>
            </w:r>
          </w:p>
        </w:tc>
        <w:tc>
          <w:tcPr>
            <w:tcW w:type="dxa" w:w="2494"/>
            <w:shd w:val="clear" w:color="auto" w:fill="F2F5FA"/>
            <w:vAlign w:val="center"/>
          </w:tcPr>
          <w:p>
            <w:pPr>
              <w:spacing w:after="0"/>
            </w:pPr>
            <w:r>
              <w:rPr>
                <w:rFonts w:ascii="游ゴシック" w:hAnsi="游ゴシック" w:eastAsia="游ゴシック"/>
                <w:b w:val="0"/>
                <w:sz w:val="19"/>
              </w:rPr>
              <w:t>図表集133点と本文34図の脚注の点検が未着手</w:t>
            </w:r>
          </w:p>
        </w:tc>
        <w:tc>
          <w:tcPr>
            <w:tcW w:type="dxa" w:w="2608"/>
            <w:shd w:val="clear" w:color="auto" w:fill="F2F5FA"/>
            <w:vAlign w:val="center"/>
          </w:tcPr>
          <w:p>
            <w:pPr>
              <w:spacing w:after="0"/>
            </w:pPr>
            <w:r>
              <w:rPr>
                <w:rFonts w:ascii="游ゴシック" w:hAnsi="游ゴシック" w:eastAsia="游ゴシック"/>
                <w:b w:val="0"/>
                <w:sz w:val="19"/>
              </w:rPr>
              <w:t>受託者の作業。第1回委員会資料の作成前に実施</w:t>
            </w:r>
          </w:p>
        </w:tc>
      </w:tr>
      <w:tr>
        <w:trPr>
          <w:cantSplit/>
        </w:trPr>
        <w:tc>
          <w:tcPr>
            <w:tcW w:type="dxa" w:w="680"/>
            <w:vAlign w:val="center"/>
          </w:tcPr>
          <w:p>
            <w:pPr>
              <w:spacing w:after="0"/>
              <w:jc w:val="center"/>
            </w:pPr>
            <w:r>
              <w:rPr>
                <w:rFonts w:ascii="游ゴシック" w:hAnsi="游ゴシック" w:eastAsia="游ゴシック"/>
                <w:b/>
                <w:sz w:val="19"/>
              </w:rPr>
              <w:t>7</w:t>
            </w:r>
          </w:p>
        </w:tc>
        <w:tc>
          <w:tcPr>
            <w:tcW w:type="dxa" w:w="2381"/>
            <w:vAlign w:val="center"/>
          </w:tcPr>
          <w:p>
            <w:pPr>
              <w:spacing w:after="0"/>
            </w:pPr>
            <w:r>
              <w:rPr>
                <w:rFonts w:ascii="游ゴシック" w:hAnsi="游ゴシック" w:eastAsia="游ゴシック"/>
                <w:b w:val="0"/>
                <w:sz w:val="19"/>
              </w:rPr>
              <w:t>3町の社会資源一覧の反映</w:t>
            </w:r>
          </w:p>
        </w:tc>
        <w:tc>
          <w:tcPr>
            <w:tcW w:type="dxa" w:w="794"/>
            <w:vAlign w:val="center"/>
          </w:tcPr>
          <w:p>
            <w:pPr>
              <w:spacing w:after="0"/>
              <w:jc w:val="center"/>
            </w:pPr>
            <w:r>
              <w:rPr>
                <w:rFonts w:ascii="游ゴシック" w:hAnsi="游ゴシック" w:eastAsia="游ゴシック"/>
                <w:b w:val="0"/>
                <w:sz w:val="19"/>
              </w:rPr>
              <w:t>(4)</w:t>
            </w:r>
          </w:p>
        </w:tc>
        <w:tc>
          <w:tcPr>
            <w:tcW w:type="dxa" w:w="794"/>
            <w:vAlign w:val="center"/>
          </w:tcPr>
          <w:p>
            <w:pPr>
              <w:spacing w:after="0"/>
              <w:jc w:val="center"/>
            </w:pPr>
            <w:r>
              <w:rPr>
                <w:rFonts w:ascii="游ゴシック" w:hAnsi="游ゴシック" w:eastAsia="游ゴシック"/>
                <w:b w:val="0"/>
                <w:sz w:val="19"/>
              </w:rPr>
              <w:t>85％</w:t>
            </w:r>
          </w:p>
        </w:tc>
        <w:tc>
          <w:tcPr>
            <w:tcW w:type="dxa" w:w="2494"/>
            <w:vAlign w:val="center"/>
          </w:tcPr>
          <w:p>
            <w:pPr>
              <w:spacing w:after="0"/>
            </w:pPr>
            <w:r>
              <w:rPr>
                <w:rFonts w:ascii="游ゴシック" w:hAnsi="游ゴシック" w:eastAsia="游ゴシック"/>
                <w:b w:val="0"/>
                <w:sz w:val="19"/>
              </w:rPr>
              <w:t>令和8年8月20日に受領したばかりで本文に未反映</w:t>
            </w:r>
          </w:p>
        </w:tc>
        <w:tc>
          <w:tcPr>
            <w:tcW w:type="dxa" w:w="2608"/>
            <w:vAlign w:val="center"/>
          </w:tcPr>
          <w:p>
            <w:pPr>
              <w:spacing w:after="0"/>
            </w:pPr>
            <w:r>
              <w:rPr>
                <w:rFonts w:ascii="游ゴシック" w:hAnsi="游ゴシック" w:eastAsia="游ゴシック"/>
                <w:b w:val="0"/>
                <w:sz w:val="19"/>
              </w:rPr>
              <w:t>受託者の作業。令和8年9月上旬に反映</w:t>
            </w:r>
          </w:p>
        </w:tc>
      </w:tr>
    </w:tbl>
    <w:p>
      <w:r>
        <w:rPr>
          <w:rFonts w:ascii="游ゴシック" w:hAnsi="游ゴシック" w:eastAsia="游ゴシック"/>
          <w:b w:val="0"/>
          <w:sz w:val="21"/>
        </w:rPr>
      </w:r>
    </w:p>
    <w:p>
      <w:r>
        <w:rPr>
          <w:rFonts w:ascii="游ゴシック" w:hAnsi="游ゴシック" w:eastAsia="游ゴシック"/>
          <w:b/>
          <w:sz w:val="21"/>
        </w:rPr>
        <w:t>このうち、受託者の作業として残るのはNo.5・No.6・No.7の3件です。いずれも令和8年9月中に実施します。No.1〜No.4は、資料の受領又はご決定を待つ状態であり、受託者側の準備（評価表の受け皿、照会票、決定事項一覧）は完了しています。</w:t>
      </w:r>
    </w:p>
    <w:p>
      <w:pPr>
        <w:ind w:left="227"/>
      </w:pPr>
      <w:r>
        <w:rPr>
          <w:rFonts w:ascii="游ゴシック" w:hAnsi="游ゴシック" w:eastAsia="游ゴシック"/>
          <w:sz w:val="18"/>
        </w:rPr>
        <w:t>※ 詳細は別紙「令和8年8月　進捗が進んでいない事項」（Markdownファイル）をご覧ください。事項ごとに、現在の到達点、止まっている理由、解消の条件、解消しない場合の影響、代替案を記載しています。</w:t>
      </w:r>
    </w:p>
    <w:p>
      <w:pPr>
        <w:keepNext/>
        <w:spacing w:before="280" w:after="120"/>
      </w:pPr>
      <w:r>
        <w:rPr>
          <w:rFonts w:ascii="游ゴシック" w:hAnsi="游ゴシック" w:eastAsia="游ゴシック"/>
          <w:b/>
          <w:color w:val="1F3864"/>
          <w:sz w:val="26"/>
        </w:rPr>
        <w:t>第6節　令和8年9月の予定</w:t>
      </w:r>
    </w:p>
    <w:p>
      <w:pPr>
        <w:keepNext/>
        <w:spacing w:before="160" w:after="40"/>
      </w:pPr>
      <w:r>
        <w:rPr>
          <w:rFonts w:ascii="游ゴシック" w:hAnsi="游ゴシック" w:eastAsia="游ゴシック"/>
          <w:b/>
          <w:sz w:val="20"/>
        </w:rPr>
        <w:t>表8　令和8年9月の作業予定</w:t>
      </w:r>
    </w:p>
    <w:tbl>
      <w:tblPr>
        <w:tblStyle w:val="TableGrid"/>
        <w:tblW w:type="auto" w:w="0"/>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020"/>
            <w:shd w:val="clear" w:color="auto" w:fill="1F3864"/>
            <w:vAlign w:val="center"/>
          </w:tcPr>
          <w:p>
            <w:pPr>
              <w:spacing w:after="0"/>
              <w:jc w:val="center"/>
            </w:pPr>
            <w:r>
              <w:rPr>
                <w:rFonts w:ascii="游ゴシック" w:hAnsi="游ゴシック" w:eastAsia="游ゴシック"/>
                <w:b/>
                <w:color w:val="FFFFFF"/>
                <w:sz w:val="19"/>
              </w:rPr>
              <w:t>時期</w:t>
            </w:r>
          </w:p>
        </w:tc>
        <w:tc>
          <w:tcPr>
            <w:tcW w:type="dxa" w:w="3969"/>
            <w:shd w:val="clear" w:color="auto" w:fill="1F3864"/>
            <w:vAlign w:val="center"/>
          </w:tcPr>
          <w:p>
            <w:pPr>
              <w:spacing w:after="0"/>
              <w:jc w:val="center"/>
            </w:pPr>
            <w:r>
              <w:rPr>
                <w:rFonts w:ascii="游ゴシック" w:hAnsi="游ゴシック" w:eastAsia="游ゴシック"/>
                <w:b/>
                <w:color w:val="FFFFFF"/>
                <w:sz w:val="19"/>
              </w:rPr>
              <w:t>作業</w:t>
            </w:r>
          </w:p>
        </w:tc>
        <w:tc>
          <w:tcPr>
            <w:tcW w:type="dxa" w:w="2835"/>
            <w:shd w:val="clear" w:color="auto" w:fill="1F3864"/>
            <w:vAlign w:val="center"/>
          </w:tcPr>
          <w:p>
            <w:pPr>
              <w:spacing w:after="0"/>
              <w:jc w:val="center"/>
            </w:pPr>
            <w:r>
              <w:rPr>
                <w:rFonts w:ascii="游ゴシック" w:hAnsi="游ゴシック" w:eastAsia="游ゴシック"/>
                <w:b/>
                <w:color w:val="FFFFFF"/>
                <w:sz w:val="19"/>
              </w:rPr>
              <w:t>前提</w:t>
            </w:r>
          </w:p>
        </w:tc>
        <w:tc>
          <w:tcPr>
            <w:tcW w:type="dxa" w:w="794"/>
            <w:shd w:val="clear" w:color="auto" w:fill="1F3864"/>
            <w:vAlign w:val="center"/>
          </w:tcPr>
          <w:p>
            <w:pPr>
              <w:spacing w:after="0"/>
              <w:jc w:val="center"/>
            </w:pPr>
            <w:r>
              <w:rPr>
                <w:rFonts w:ascii="游ゴシック" w:hAnsi="游ゴシック" w:eastAsia="游ゴシック"/>
                <w:b/>
                <w:color w:val="FFFFFF"/>
                <w:sz w:val="19"/>
              </w:rPr>
              <w:t>仕様書</w:t>
            </w:r>
          </w:p>
        </w:tc>
      </w:tr>
      <w:tr>
        <w:trPr>
          <w:cantSplit/>
        </w:trPr>
        <w:tc>
          <w:tcPr>
            <w:tcW w:type="dxa" w:w="1020"/>
            <w:vAlign w:val="center"/>
          </w:tcPr>
          <w:p>
            <w:pPr>
              <w:spacing w:after="0"/>
              <w:jc w:val="center"/>
            </w:pPr>
            <w:r>
              <w:rPr>
                <w:rFonts w:ascii="游ゴシック" w:hAnsi="游ゴシック" w:eastAsia="游ゴシック"/>
                <w:b/>
                <w:sz w:val="19"/>
              </w:rPr>
              <w:t>9月上旬</w:t>
            </w:r>
          </w:p>
        </w:tc>
        <w:tc>
          <w:tcPr>
            <w:tcW w:type="dxa" w:w="3969"/>
            <w:vAlign w:val="center"/>
          </w:tcPr>
          <w:p>
            <w:pPr>
              <w:spacing w:after="0"/>
            </w:pPr>
            <w:r>
              <w:rPr>
                <w:rFonts w:ascii="游ゴシック" w:hAnsi="游ゴシック" w:eastAsia="游ゴシック"/>
                <w:b w:val="0"/>
                <w:sz w:val="19"/>
              </w:rPr>
              <w:t>3町の社会資源一覧の本文への反映</w:t>
            </w:r>
          </w:p>
        </w:tc>
        <w:tc>
          <w:tcPr>
            <w:tcW w:type="dxa" w:w="2835"/>
            <w:vAlign w:val="center"/>
          </w:tcPr>
          <w:p>
            <w:pPr>
              <w:spacing w:after="0"/>
            </w:pPr>
            <w:r>
              <w:rPr>
                <w:rFonts w:ascii="游ゴシック" w:hAnsi="游ゴシック" w:eastAsia="游ゴシック"/>
                <w:b w:val="0"/>
                <w:sz w:val="19"/>
              </w:rPr>
              <w:t>なし（受託者の作業）</w:t>
            </w:r>
          </w:p>
        </w:tc>
        <w:tc>
          <w:tcPr>
            <w:tcW w:type="dxa" w:w="794"/>
            <w:vAlign w:val="center"/>
          </w:tcPr>
          <w:p>
            <w:pPr>
              <w:spacing w:after="0"/>
              <w:jc w:val="center"/>
            </w:pPr>
            <w:r>
              <w:rPr>
                <w:rFonts w:ascii="游ゴシック" w:hAnsi="游ゴシック" w:eastAsia="游ゴシック"/>
                <w:b w:val="0"/>
                <w:sz w:val="19"/>
              </w:rPr>
              <w:t>(4)</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9月上旬</w:t>
            </w:r>
          </w:p>
        </w:tc>
        <w:tc>
          <w:tcPr>
            <w:tcW w:type="dxa" w:w="3969"/>
            <w:shd w:val="clear" w:color="auto" w:fill="F2F5FA"/>
            <w:vAlign w:val="center"/>
          </w:tcPr>
          <w:p>
            <w:pPr>
              <w:spacing w:after="0"/>
            </w:pPr>
            <w:r>
              <w:rPr>
                <w:rFonts w:ascii="游ゴシック" w:hAnsi="游ゴシック" w:eastAsia="游ゴシック"/>
                <w:b w:val="0"/>
                <w:sz w:val="19"/>
              </w:rPr>
              <w:t>事業所調査の照会の発出と回答の整理</w:t>
            </w:r>
          </w:p>
        </w:tc>
        <w:tc>
          <w:tcPr>
            <w:tcW w:type="dxa" w:w="2835"/>
            <w:shd w:val="clear" w:color="auto" w:fill="F2F5FA"/>
            <w:vAlign w:val="center"/>
          </w:tcPr>
          <w:p>
            <w:pPr>
              <w:spacing w:after="0"/>
            </w:pPr>
            <w:r>
              <w:rPr>
                <w:rFonts w:ascii="游ゴシック" w:hAnsi="游ゴシック" w:eastAsia="游ゴシック"/>
                <w:b w:val="0"/>
                <w:sz w:val="19"/>
              </w:rPr>
              <w:t>決定7（未回答時の扱い）</w:t>
            </w:r>
          </w:p>
        </w:tc>
        <w:tc>
          <w:tcPr>
            <w:tcW w:type="dxa" w:w="794"/>
            <w:shd w:val="clear" w:color="auto" w:fill="F2F5FA"/>
            <w:vAlign w:val="center"/>
          </w:tcPr>
          <w:p>
            <w:pPr>
              <w:spacing w:after="0"/>
              <w:jc w:val="center"/>
            </w:pPr>
            <w:r>
              <w:rPr>
                <w:rFonts w:ascii="游ゴシック" w:hAnsi="游ゴシック" w:eastAsia="游ゴシック"/>
                <w:b w:val="0"/>
                <w:sz w:val="19"/>
              </w:rPr>
              <w:t>(3)</w:t>
            </w:r>
          </w:p>
        </w:tc>
      </w:tr>
      <w:tr>
        <w:trPr>
          <w:cantSplit/>
        </w:trPr>
        <w:tc>
          <w:tcPr>
            <w:tcW w:type="dxa" w:w="1020"/>
            <w:vAlign w:val="center"/>
          </w:tcPr>
          <w:p>
            <w:pPr>
              <w:spacing w:after="0"/>
              <w:jc w:val="center"/>
            </w:pPr>
            <w:r>
              <w:rPr>
                <w:rFonts w:ascii="游ゴシック" w:hAnsi="游ゴシック" w:eastAsia="游ゴシック"/>
                <w:b/>
                <w:sz w:val="19"/>
              </w:rPr>
              <w:t>9月上旬</w:t>
            </w:r>
          </w:p>
        </w:tc>
        <w:tc>
          <w:tcPr>
            <w:tcW w:type="dxa" w:w="3969"/>
            <w:vAlign w:val="center"/>
          </w:tcPr>
          <w:p>
            <w:pPr>
              <w:spacing w:after="0"/>
            </w:pPr>
            <w:r>
              <w:rPr>
                <w:rFonts w:ascii="游ゴシック" w:hAnsi="游ゴシック" w:eastAsia="游ゴシック"/>
                <w:b w:val="0"/>
                <w:sz w:val="19"/>
              </w:rPr>
              <w:t>図表の基準日の脚注の点検</w:t>
            </w:r>
          </w:p>
        </w:tc>
        <w:tc>
          <w:tcPr>
            <w:tcW w:type="dxa" w:w="2835"/>
            <w:vAlign w:val="center"/>
          </w:tcPr>
          <w:p>
            <w:pPr>
              <w:spacing w:after="0"/>
            </w:pPr>
            <w:r>
              <w:rPr>
                <w:rFonts w:ascii="游ゴシック" w:hAnsi="游ゴシック" w:eastAsia="游ゴシック"/>
                <w:b w:val="0"/>
                <w:sz w:val="19"/>
              </w:rPr>
              <w:t>なし（受託者の作業）</w:t>
            </w:r>
          </w:p>
        </w:tc>
        <w:tc>
          <w:tcPr>
            <w:tcW w:type="dxa" w:w="794"/>
            <w:vAlign w:val="center"/>
          </w:tcPr>
          <w:p>
            <w:pPr>
              <w:spacing w:after="0"/>
              <w:jc w:val="center"/>
            </w:pPr>
            <w:r>
              <w:rPr>
                <w:rFonts w:ascii="游ゴシック" w:hAnsi="游ゴシック" w:eastAsia="游ゴシック"/>
                <w:b w:val="0"/>
                <w:sz w:val="19"/>
              </w:rPr>
              <w:t>(10)</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9月中旬</w:t>
            </w:r>
          </w:p>
        </w:tc>
        <w:tc>
          <w:tcPr>
            <w:tcW w:type="dxa" w:w="3969"/>
            <w:shd w:val="clear" w:color="auto" w:fill="F2F5FA"/>
            <w:vAlign w:val="center"/>
          </w:tcPr>
          <w:p>
            <w:pPr>
              <w:spacing w:after="0"/>
            </w:pPr>
            <w:r>
              <w:rPr>
                <w:rFonts w:ascii="游ゴシック" w:hAnsi="游ゴシック" w:eastAsia="游ゴシック"/>
                <w:b w:val="0"/>
                <w:sz w:val="19"/>
              </w:rPr>
              <w:t>第9期の施策別評価表への実績の入力</w:t>
            </w:r>
          </w:p>
        </w:tc>
        <w:tc>
          <w:tcPr>
            <w:tcW w:type="dxa" w:w="2835"/>
            <w:shd w:val="clear" w:color="auto" w:fill="F2F5FA"/>
            <w:vAlign w:val="center"/>
          </w:tcPr>
          <w:p>
            <w:pPr>
              <w:spacing w:after="0"/>
            </w:pPr>
            <w:r>
              <w:rPr>
                <w:rFonts w:ascii="游ゴシック" w:hAnsi="游ゴシック" w:eastAsia="游ゴシック"/>
                <w:b w:val="0"/>
                <w:sz w:val="19"/>
              </w:rPr>
              <w:t>資料No.13の受領、又は決定5</w:t>
            </w:r>
          </w:p>
        </w:tc>
        <w:tc>
          <w:tcPr>
            <w:tcW w:type="dxa" w:w="794"/>
            <w:shd w:val="clear" w:color="auto" w:fill="F2F5FA"/>
            <w:vAlign w:val="center"/>
          </w:tcPr>
          <w:p>
            <w:pPr>
              <w:spacing w:after="0"/>
              <w:jc w:val="center"/>
            </w:pPr>
            <w:r>
              <w:rPr>
                <w:rFonts w:ascii="游ゴシック" w:hAnsi="游ゴシック" w:eastAsia="游ゴシック"/>
                <w:b w:val="0"/>
                <w:sz w:val="19"/>
              </w:rPr>
              <w:t>(2)</w:t>
            </w:r>
          </w:p>
        </w:tc>
      </w:tr>
      <w:tr>
        <w:trPr>
          <w:cantSplit/>
        </w:trPr>
        <w:tc>
          <w:tcPr>
            <w:tcW w:type="dxa" w:w="1020"/>
            <w:vAlign w:val="center"/>
          </w:tcPr>
          <w:p>
            <w:pPr>
              <w:spacing w:after="0"/>
              <w:jc w:val="center"/>
            </w:pPr>
            <w:r>
              <w:rPr>
                <w:rFonts w:ascii="游ゴシック" w:hAnsi="游ゴシック" w:eastAsia="游ゴシック"/>
                <w:b/>
                <w:sz w:val="19"/>
              </w:rPr>
              <w:t>9月中旬</w:t>
            </w:r>
          </w:p>
        </w:tc>
        <w:tc>
          <w:tcPr>
            <w:tcW w:type="dxa" w:w="3969"/>
            <w:vAlign w:val="center"/>
          </w:tcPr>
          <w:p>
            <w:pPr>
              <w:spacing w:after="0"/>
            </w:pPr>
            <w:r>
              <w:rPr>
                <w:rFonts w:ascii="游ゴシック" w:hAnsi="游ゴシック" w:eastAsia="游ゴシック"/>
                <w:b w:val="0"/>
                <w:sz w:val="19"/>
              </w:rPr>
              <w:t>第5章の施策体系の再設計（判定なし5施策・空白5領域）</w:t>
            </w:r>
          </w:p>
        </w:tc>
        <w:tc>
          <w:tcPr>
            <w:tcW w:type="dxa" w:w="2835"/>
            <w:vAlign w:val="center"/>
          </w:tcPr>
          <w:p>
            <w:pPr>
              <w:spacing w:after="0"/>
            </w:pPr>
            <w:r>
              <w:rPr>
                <w:rFonts w:ascii="游ゴシック" w:hAnsi="游ゴシック" w:eastAsia="游ゴシック"/>
                <w:b w:val="0"/>
                <w:sz w:val="19"/>
              </w:rPr>
              <w:t>決定6</w:t>
            </w:r>
          </w:p>
        </w:tc>
        <w:tc>
          <w:tcPr>
            <w:tcW w:type="dxa" w:w="794"/>
            <w:vAlign w:val="center"/>
          </w:tcPr>
          <w:p>
            <w:pPr>
              <w:spacing w:after="0"/>
              <w:jc w:val="center"/>
            </w:pPr>
            <w:r>
              <w:rPr>
                <w:rFonts w:ascii="游ゴシック" w:hAnsi="游ゴシック" w:eastAsia="游ゴシック"/>
                <w:b w:val="0"/>
                <w:sz w:val="19"/>
              </w:rPr>
              <w:t>(6)</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9月下旬</w:t>
            </w:r>
          </w:p>
        </w:tc>
        <w:tc>
          <w:tcPr>
            <w:tcW w:type="dxa" w:w="3969"/>
            <w:shd w:val="clear" w:color="auto" w:fill="F2F5FA"/>
            <w:vAlign w:val="center"/>
          </w:tcPr>
          <w:p>
            <w:pPr>
              <w:spacing w:after="0"/>
            </w:pPr>
            <w:r>
              <w:rPr>
                <w:rFonts w:ascii="游ゴシック" w:hAnsi="游ゴシック" w:eastAsia="游ゴシック"/>
                <w:b w:val="0"/>
                <w:sz w:val="19"/>
              </w:rPr>
              <w:t>調査確定値の成果品への反映（11箇所）</w:t>
            </w:r>
          </w:p>
        </w:tc>
        <w:tc>
          <w:tcPr>
            <w:tcW w:type="dxa" w:w="2835"/>
            <w:shd w:val="clear" w:color="auto" w:fill="F2F5FA"/>
            <w:vAlign w:val="center"/>
          </w:tcPr>
          <w:p>
            <w:pPr>
              <w:spacing w:after="0"/>
            </w:pPr>
            <w:r>
              <w:rPr>
                <w:rFonts w:ascii="游ゴシック" w:hAnsi="游ゴシック" w:eastAsia="游ゴシック"/>
                <w:b w:val="0"/>
                <w:sz w:val="19"/>
              </w:rPr>
              <w:t>照会の回答</w:t>
            </w:r>
          </w:p>
        </w:tc>
        <w:tc>
          <w:tcPr>
            <w:tcW w:type="dxa" w:w="794"/>
            <w:shd w:val="clear" w:color="auto" w:fill="F2F5FA"/>
            <w:vAlign w:val="center"/>
          </w:tcPr>
          <w:p>
            <w:pPr>
              <w:spacing w:after="0"/>
              <w:jc w:val="center"/>
            </w:pPr>
            <w:r>
              <w:rPr>
                <w:rFonts w:ascii="游ゴシック" w:hAnsi="游ゴシック" w:eastAsia="游ゴシック"/>
                <w:b w:val="0"/>
                <w:sz w:val="19"/>
              </w:rPr>
              <w:t>(3)(4)</w:t>
            </w:r>
          </w:p>
        </w:tc>
      </w:tr>
      <w:tr>
        <w:trPr>
          <w:cantSplit/>
        </w:trPr>
        <w:tc>
          <w:tcPr>
            <w:tcW w:type="dxa" w:w="1020"/>
            <w:vAlign w:val="center"/>
          </w:tcPr>
          <w:p>
            <w:pPr>
              <w:spacing w:after="0"/>
              <w:jc w:val="center"/>
            </w:pPr>
            <w:r>
              <w:rPr>
                <w:rFonts w:ascii="游ゴシック" w:hAnsi="游ゴシック" w:eastAsia="游ゴシック"/>
                <w:b/>
                <w:sz w:val="19"/>
              </w:rPr>
              <w:t>9月下旬</w:t>
            </w:r>
          </w:p>
        </w:tc>
        <w:tc>
          <w:tcPr>
            <w:tcW w:type="dxa" w:w="3969"/>
            <w:vAlign w:val="center"/>
          </w:tcPr>
          <w:p>
            <w:pPr>
              <w:spacing w:after="0"/>
            </w:pPr>
            <w:r>
              <w:rPr>
                <w:rFonts w:ascii="游ゴシック" w:hAnsi="游ゴシック" w:eastAsia="游ゴシック"/>
                <w:b w:val="0"/>
                <w:sz w:val="19"/>
              </w:rPr>
              <w:t>第6章第1節の確定と第2段階の再計算</w:t>
            </w:r>
          </w:p>
        </w:tc>
        <w:tc>
          <w:tcPr>
            <w:tcW w:type="dxa" w:w="2835"/>
            <w:vAlign w:val="center"/>
          </w:tcPr>
          <w:p>
            <w:pPr>
              <w:spacing w:after="0"/>
            </w:pPr>
            <w:r>
              <w:rPr>
                <w:rFonts w:ascii="游ゴシック" w:hAnsi="游ゴシック" w:eastAsia="游ゴシック"/>
                <w:b w:val="0"/>
                <w:sz w:val="19"/>
              </w:rPr>
              <w:t>決定1・決定2</w:t>
            </w:r>
          </w:p>
        </w:tc>
        <w:tc>
          <w:tcPr>
            <w:tcW w:type="dxa" w:w="794"/>
            <w:vAlign w:val="center"/>
          </w:tcPr>
          <w:p>
            <w:pPr>
              <w:spacing w:after="0"/>
              <w:jc w:val="center"/>
            </w:pPr>
            <w:r>
              <w:rPr>
                <w:rFonts w:ascii="游ゴシック" w:hAnsi="游ゴシック" w:eastAsia="游ゴシック"/>
                <w:b w:val="0"/>
                <w:sz w:val="19"/>
              </w:rPr>
              <w:t>(5)</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9"/>
              </w:rPr>
              <w:t>9月下旬</w:t>
            </w:r>
          </w:p>
        </w:tc>
        <w:tc>
          <w:tcPr>
            <w:tcW w:type="dxa" w:w="3969"/>
            <w:shd w:val="clear" w:color="auto" w:fill="F2F5FA"/>
            <w:vAlign w:val="center"/>
          </w:tcPr>
          <w:p>
            <w:pPr>
              <w:spacing w:after="0"/>
            </w:pPr>
            <w:r>
              <w:rPr>
                <w:rFonts w:ascii="游ゴシック" w:hAnsi="游ゴシック" w:eastAsia="游ゴシック"/>
                <w:b w:val="0"/>
                <w:sz w:val="19"/>
              </w:rPr>
              <w:t>第1回策定委員会の資料原案の作成</w:t>
            </w:r>
          </w:p>
        </w:tc>
        <w:tc>
          <w:tcPr>
            <w:tcW w:type="dxa" w:w="2835"/>
            <w:shd w:val="clear" w:color="auto" w:fill="F2F5FA"/>
            <w:vAlign w:val="center"/>
          </w:tcPr>
          <w:p>
            <w:pPr>
              <w:spacing w:after="0"/>
            </w:pPr>
            <w:r>
              <w:rPr>
                <w:rFonts w:ascii="游ゴシック" w:hAnsi="游ゴシック" w:eastAsia="游ゴシック"/>
                <w:b w:val="0"/>
                <w:sz w:val="19"/>
              </w:rPr>
              <w:t>第9期評価と調査確定値の閉鎖</w:t>
            </w:r>
          </w:p>
        </w:tc>
        <w:tc>
          <w:tcPr>
            <w:tcW w:type="dxa" w:w="794"/>
            <w:shd w:val="clear" w:color="auto" w:fill="F2F5FA"/>
            <w:vAlign w:val="center"/>
          </w:tcPr>
          <w:p>
            <w:pPr>
              <w:spacing w:after="0"/>
              <w:jc w:val="center"/>
            </w:pPr>
            <w:r>
              <w:rPr>
                <w:rFonts w:ascii="游ゴシック" w:hAnsi="游ゴシック" w:eastAsia="游ゴシック"/>
                <w:b w:val="0"/>
                <w:sz w:val="19"/>
              </w:rPr>
              <w:t>(8)</w:t>
            </w:r>
          </w:p>
        </w:tc>
      </w:tr>
    </w:tbl>
    <w:p>
      <w:r>
        <w:rPr>
          <w:rFonts w:ascii="游ゴシック" w:hAnsi="游ゴシック" w:eastAsia="游ゴシック"/>
          <w:b w:val="0"/>
          <w:sz w:val="21"/>
        </w:rPr>
      </w:r>
    </w:p>
    <w:p>
      <w:r>
        <w:rPr>
          <w:rFonts w:ascii="游ゴシック" w:hAnsi="游ゴシック" w:eastAsia="游ゴシック"/>
          <w:b/>
          <w:sz w:val="21"/>
        </w:rPr>
        <w:t>令和8年8月末を「全資料の受領日」ではなく、「未受領時の扱いも含めて評価方法を確定する締切」として運用させていただきたいと考えております。これにより、資料の到着を待って全体が停止することを避けられ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