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rFonts w:ascii="游ゴシック" w:hAnsi="游ゴシック" w:eastAsia="游ゴシック"/>
          <w:sz w:val="20"/>
        </w:rPr>
        <w:t>令和8年9月9日</w:t>
      </w:r>
    </w:p>
    <w:p>
      <w:r>
        <w:rPr>
          <w:rFonts w:ascii="游ゴシック" w:hAnsi="游ゴシック" w:eastAsia="游ゴシック"/>
          <w:sz w:val="22"/>
        </w:rPr>
        <w:t>大雪地区広域連合　事務局長　高石　大地　様</w:t>
      </w:r>
    </w:p>
    <w:p>
      <w:pPr>
        <w:jc w:val="right"/>
      </w:pPr>
      <w:r>
        <w:rPr>
          <w:rFonts w:ascii="游ゴシック" w:hAnsi="游ゴシック" w:eastAsia="游ゴシック"/>
          <w:sz w:val="21"/>
        </w:rPr>
        <w:t>ビズアップ公共コンサルティング株式会社</w:t>
      </w:r>
    </w:p>
    <w:p>
      <w:pPr>
        <w:spacing w:before="320"/>
        <w:jc w:val="center"/>
      </w:pPr>
      <w:r>
        <w:rPr>
          <w:rFonts w:ascii="游ゴシック" w:hAnsi="游ゴシック" w:eastAsia="游ゴシック"/>
          <w:b/>
          <w:color w:val="1F3864"/>
          <w:sz w:val="32"/>
        </w:rPr>
        <w:t>構成町のご意見への回答と作業工程の前倒し案</w:t>
      </w:r>
    </w:p>
    <w:p>
      <w:r>
        <w:rPr>
          <w:rFonts w:ascii="游ゴシック" w:hAnsi="游ゴシック" w:eastAsia="游ゴシック"/>
          <w:b w:val="0"/>
          <w:sz w:val="21"/>
        </w:rPr>
      </w:r>
    </w:p>
    <w:p>
      <w:r>
        <w:rPr>
          <w:rFonts w:ascii="游ゴシック" w:hAnsi="游ゴシック" w:eastAsia="游ゴシック"/>
          <w:b w:val="0"/>
          <w:sz w:val="21"/>
        </w:rPr>
        <w:t>第10期介護保険事業計画の策定について、構成3町へのご照会に対する東神楽町・美瑛町のご回答を共有いただき、ありがとうございます。美瑛町のご要望を踏まえたご照会3件について、次のとおり回答いたします。</w:t>
      </w:r>
    </w:p>
    <w:p>
      <w:pPr>
        <w:keepNext/>
        <w:spacing w:before="280" w:after="120"/>
      </w:pPr>
      <w:r>
        <w:rPr>
          <w:rFonts w:ascii="游ゴシック" w:hAnsi="游ゴシック" w:eastAsia="游ゴシック"/>
          <w:b/>
          <w:color w:val="1F3864"/>
          <w:sz w:val="26"/>
        </w:rPr>
        <w:t>1　回答の要旨</w:t>
      </w:r>
    </w:p>
    <w:p>
      <w:r>
        <w:rPr>
          <w:rFonts w:ascii="游ゴシック" w:hAnsi="游ゴシック" w:eastAsia="游ゴシック"/>
          <w:b w:val="0"/>
          <w:sz w:val="21"/>
        </w:rPr>
        <w:t>3件とも対応できます。このうち2件は業務仕様書５の工程どおりであり、前倒しには当たりません。前倒しとなるのはサービス見込量の1件です。</w:t>
      </w:r>
    </w:p>
    <w:p>
      <w:pPr>
        <w:keepNext/>
        <w:spacing w:before="160" w:after="40"/>
      </w:pPr>
      <w:r>
        <w:rPr>
          <w:rFonts w:ascii="游ゴシック" w:hAnsi="游ゴシック" w:eastAsia="游ゴシック"/>
          <w:b/>
          <w:sz w:val="20"/>
        </w:rPr>
        <w:t>表1　ご照会3件への回答</w:t>
      </w:r>
    </w:p>
    <w:tbl>
      <w:tblPr>
        <w:tblStyle w:val="TableGrid"/>
        <w:tblW w:type="auto" w:w="0"/>
        <w:tblLayout w:type="fixed"/>
        <w:tblCellMar>
          <w:top w:w="34" w:type="dxa"/>
          <w:left w:w="68" w:type="dxa"/>
          <w:bottom w:w="34" w:type="dxa"/>
          <w:right w:w="68" w:type="dxa"/>
        </w:tblCellMar>
        <w:tblLook w:firstColumn="1" w:firstRow="1" w:lastColumn="0" w:lastRow="0" w:noHBand="0" w:noVBand="1" w:val="04A0"/>
      </w:tblPr>
      <w:tblGrid>
        <w:gridCol w:w="2438"/>
        <w:gridCol w:w="2438"/>
        <w:gridCol w:w="2438"/>
        <w:gridCol w:w="2438"/>
      </w:tblGrid>
      <w:tr>
        <w:trPr>
          <w:tblHeader/>
        </w:trPr>
        <w:tc>
          <w:tcPr>
            <w:tcW w:type="dxa" w:w="2608"/>
            <w:shd w:val="clear" w:color="auto" w:fill="1F3864"/>
            <w:vAlign w:val="center"/>
          </w:tcPr>
          <w:p>
            <w:pPr>
              <w:spacing w:after="0"/>
              <w:jc w:val="center"/>
            </w:pPr>
            <w:r>
              <w:rPr>
                <w:rFonts w:ascii="游ゴシック" w:hAnsi="游ゴシック" w:eastAsia="游ゴシック"/>
                <w:b/>
                <w:color w:val="FFFFFF"/>
                <w:sz w:val="19"/>
              </w:rPr>
              <w:t>ご照会</w:t>
            </w:r>
          </w:p>
        </w:tc>
        <w:tc>
          <w:tcPr>
            <w:tcW w:type="dxa" w:w="3402"/>
            <w:shd w:val="clear" w:color="auto" w:fill="1F3864"/>
            <w:vAlign w:val="center"/>
          </w:tcPr>
          <w:p>
            <w:pPr>
              <w:spacing w:after="0"/>
              <w:jc w:val="center"/>
            </w:pPr>
            <w:r>
              <w:rPr>
                <w:rFonts w:ascii="游ゴシック" w:hAnsi="游ゴシック" w:eastAsia="游ゴシック"/>
                <w:b/>
                <w:color w:val="FFFFFF"/>
                <w:sz w:val="19"/>
              </w:rPr>
              <w:t>回答</w:t>
            </w:r>
          </w:p>
        </w:tc>
        <w:tc>
          <w:tcPr>
            <w:tcW w:type="dxa" w:w="1928"/>
            <w:shd w:val="clear" w:color="auto" w:fill="1F3864"/>
            <w:vAlign w:val="center"/>
          </w:tcPr>
          <w:p>
            <w:pPr>
              <w:spacing w:after="0"/>
              <w:jc w:val="center"/>
            </w:pPr>
            <w:r>
              <w:rPr>
                <w:rFonts w:ascii="游ゴシック" w:hAnsi="游ゴシック" w:eastAsia="游ゴシック"/>
                <w:b/>
                <w:color w:val="FFFFFF"/>
                <w:sz w:val="19"/>
              </w:rPr>
              <w:t>時期</w:t>
            </w:r>
          </w:p>
        </w:tc>
        <w:tc>
          <w:tcPr>
            <w:tcW w:type="dxa" w:w="1814"/>
            <w:shd w:val="clear" w:color="auto" w:fill="1F3864"/>
            <w:vAlign w:val="center"/>
          </w:tcPr>
          <w:p>
            <w:pPr>
              <w:spacing w:after="0"/>
              <w:jc w:val="center"/>
            </w:pPr>
            <w:r>
              <w:rPr>
                <w:rFonts w:ascii="游ゴシック" w:hAnsi="游ゴシック" w:eastAsia="游ゴシック"/>
                <w:b/>
                <w:color w:val="FFFFFF"/>
                <w:sz w:val="19"/>
              </w:rPr>
              <w:t>仕様書５との関係</w:t>
            </w:r>
          </w:p>
        </w:tc>
      </w:tr>
      <w:tr>
        <w:trPr>
          <w:cantSplit/>
        </w:trPr>
        <w:tc>
          <w:tcPr>
            <w:tcW w:type="dxa" w:w="2608"/>
            <w:vAlign w:val="center"/>
          </w:tcPr>
          <w:p>
            <w:pPr>
              <w:spacing w:after="0"/>
            </w:pPr>
            <w:r>
              <w:rPr>
                <w:rFonts w:ascii="游ゴシック" w:hAnsi="游ゴシック" w:eastAsia="游ゴシック"/>
                <w:b w:val="0"/>
                <w:sz w:val="19"/>
              </w:rPr>
              <w:t>1　現状分析・地域課題の整理の共有時期</w:t>
            </w:r>
          </w:p>
        </w:tc>
        <w:tc>
          <w:tcPr>
            <w:tcW w:type="dxa" w:w="3402"/>
            <w:vAlign w:val="center"/>
          </w:tcPr>
          <w:p>
            <w:pPr>
              <w:spacing w:after="0"/>
            </w:pPr>
            <w:r>
              <w:rPr>
                <w:rFonts w:ascii="游ゴシック" w:hAnsi="游ゴシック" w:eastAsia="游ゴシック"/>
                <w:b w:val="0"/>
                <w:sz w:val="19"/>
              </w:rPr>
              <w:t>対応できます。9月中に共有します。美瑛町の高齢者福祉計画の素案作成（10月中旬）に間に合います。</w:t>
            </w:r>
          </w:p>
        </w:tc>
        <w:tc>
          <w:tcPr>
            <w:tcW w:type="dxa" w:w="1928"/>
            <w:vAlign w:val="center"/>
          </w:tcPr>
          <w:p>
            <w:pPr>
              <w:spacing w:after="0"/>
            </w:pPr>
            <w:r>
              <w:rPr>
                <w:rFonts w:ascii="游ゴシック" w:hAnsi="游ゴシック" w:eastAsia="游ゴシック"/>
                <w:b w:val="0"/>
                <w:sz w:val="19"/>
              </w:rPr>
              <w:t>令和8年9月19日（金）まで</w:t>
            </w:r>
          </w:p>
        </w:tc>
        <w:tc>
          <w:tcPr>
            <w:tcW w:type="dxa" w:w="1814"/>
            <w:vAlign w:val="center"/>
          </w:tcPr>
          <w:p>
            <w:pPr>
              <w:spacing w:after="0"/>
            </w:pPr>
            <w:r>
              <w:rPr>
                <w:rFonts w:ascii="游ゴシック" w:hAnsi="游ゴシック" w:eastAsia="游ゴシック"/>
                <w:b w:val="0"/>
                <w:sz w:val="19"/>
              </w:rPr>
              <w:t>9月工程のとおり。前倒しではありません</w:t>
            </w:r>
          </w:p>
        </w:tc>
      </w:tr>
      <w:tr>
        <w:trPr>
          <w:cantSplit/>
        </w:trPr>
        <w:tc>
          <w:tcPr>
            <w:tcW w:type="dxa" w:w="2608"/>
            <w:shd w:val="clear" w:color="auto" w:fill="F2F5FA"/>
            <w:vAlign w:val="center"/>
          </w:tcPr>
          <w:p>
            <w:pPr>
              <w:spacing w:after="0"/>
            </w:pPr>
            <w:r>
              <w:rPr>
                <w:rFonts w:ascii="游ゴシック" w:hAnsi="游ゴシック" w:eastAsia="游ゴシック"/>
                <w:b w:val="0"/>
                <w:sz w:val="19"/>
              </w:rPr>
              <w:t>2　10月の構成町との内容確認・意見聴取</w:t>
            </w:r>
          </w:p>
        </w:tc>
        <w:tc>
          <w:tcPr>
            <w:tcW w:type="dxa" w:w="3402"/>
            <w:shd w:val="clear" w:color="auto" w:fill="F2F5FA"/>
            <w:vAlign w:val="center"/>
          </w:tcPr>
          <w:p>
            <w:pPr>
              <w:spacing w:after="0"/>
            </w:pPr>
            <w:r>
              <w:rPr>
                <w:rFonts w:ascii="游ゴシック" w:hAnsi="游ゴシック" w:eastAsia="游ゴシック"/>
                <w:b w:val="0"/>
                <w:sz w:val="19"/>
              </w:rPr>
              <w:t>対応できます。3町合同の意見交換会と町ごとの個別協議の2段構えをご提案します。</w:t>
            </w:r>
          </w:p>
        </w:tc>
        <w:tc>
          <w:tcPr>
            <w:tcW w:type="dxa" w:w="1928"/>
            <w:shd w:val="clear" w:color="auto" w:fill="F2F5FA"/>
            <w:vAlign w:val="center"/>
          </w:tcPr>
          <w:p>
            <w:pPr>
              <w:spacing w:after="0"/>
            </w:pPr>
            <w:r>
              <w:rPr>
                <w:rFonts w:ascii="游ゴシック" w:hAnsi="游ゴシック" w:eastAsia="游ゴシック"/>
                <w:b w:val="0"/>
                <w:sz w:val="19"/>
              </w:rPr>
              <w:t>合同 10月上旬／個別 10月中旬〜下旬</w:t>
            </w:r>
          </w:p>
        </w:tc>
        <w:tc>
          <w:tcPr>
            <w:tcW w:type="dxa" w:w="1814"/>
            <w:shd w:val="clear" w:color="auto" w:fill="F2F5FA"/>
            <w:vAlign w:val="center"/>
          </w:tcPr>
          <w:p>
            <w:pPr>
              <w:spacing w:after="0"/>
            </w:pPr>
            <w:r>
              <w:rPr>
                <w:rFonts w:ascii="游ゴシック" w:hAnsi="游ゴシック" w:eastAsia="游ゴシック"/>
                <w:b w:val="0"/>
                <w:sz w:val="19"/>
              </w:rPr>
              <w:t>10月工程「構成町との協議・調整」のとおり。前倒しではありません</w:t>
            </w:r>
          </w:p>
        </w:tc>
      </w:tr>
      <w:tr>
        <w:trPr>
          <w:cantSplit/>
        </w:trPr>
        <w:tc>
          <w:tcPr>
            <w:tcW w:type="dxa" w:w="2608"/>
            <w:vAlign w:val="center"/>
          </w:tcPr>
          <w:p>
            <w:pPr>
              <w:spacing w:after="0"/>
            </w:pPr>
            <w:r>
              <w:rPr>
                <w:rFonts w:ascii="游ゴシック" w:hAnsi="游ゴシック" w:eastAsia="游ゴシック"/>
                <w:b w:val="0"/>
                <w:sz w:val="19"/>
              </w:rPr>
              <w:t>3　サービス見込量の提示時期</w:t>
            </w:r>
          </w:p>
        </w:tc>
        <w:tc>
          <w:tcPr>
            <w:tcW w:type="dxa" w:w="3402"/>
            <w:vAlign w:val="center"/>
          </w:tcPr>
          <w:p>
            <w:pPr>
              <w:spacing w:after="0"/>
            </w:pPr>
            <w:r>
              <w:rPr>
                <w:rFonts w:ascii="游ゴシック" w:hAnsi="游ゴシック" w:eastAsia="游ゴシック"/>
                <w:b w:val="0"/>
                <w:sz w:val="19"/>
              </w:rPr>
              <w:t>対応できます。最終の推計値ではない概算値を3段階に分けて提示します。第1次は9月中に出せます。</w:t>
            </w:r>
          </w:p>
        </w:tc>
        <w:tc>
          <w:tcPr>
            <w:tcW w:type="dxa" w:w="1928"/>
            <w:vAlign w:val="center"/>
          </w:tcPr>
          <w:p>
            <w:pPr>
              <w:spacing w:after="0"/>
            </w:pPr>
            <w:r>
              <w:rPr>
                <w:rFonts w:ascii="游ゴシック" w:hAnsi="游ゴシック" w:eastAsia="游ゴシック"/>
                <w:b w:val="0"/>
                <w:sz w:val="19"/>
              </w:rPr>
              <w:t>第1次 9月26日（金）／第2次 10月30日（金）／予算編成用 11月13日（金）</w:t>
            </w:r>
          </w:p>
        </w:tc>
        <w:tc>
          <w:tcPr>
            <w:tcW w:type="dxa" w:w="1814"/>
            <w:vAlign w:val="center"/>
          </w:tcPr>
          <w:p>
            <w:pPr>
              <w:spacing w:after="0"/>
            </w:pPr>
            <w:r>
              <w:rPr>
                <w:rFonts w:ascii="游ゴシック" w:hAnsi="游ゴシック" w:eastAsia="游ゴシック"/>
                <w:b w:val="0"/>
                <w:sz w:val="19"/>
              </w:rPr>
              <w:t>12月工程「介護サービス見込量及び介護保険料推計、令和9年度予算作成支援」を前倒しします</w:t>
            </w:r>
          </w:p>
        </w:tc>
      </w:tr>
    </w:tbl>
    <w:p>
      <w:r>
        <w:rPr>
          <w:rFonts w:ascii="游ゴシック" w:hAnsi="游ゴシック" w:eastAsia="游ゴシック"/>
          <w:b w:val="0"/>
          <w:sz w:val="21"/>
        </w:rPr>
      </w:r>
    </w:p>
    <w:p>
      <w:pPr>
        <w:ind w:left="227"/>
      </w:pPr>
      <w:r>
        <w:rPr>
          <w:rFonts w:ascii="游ゴシック" w:hAnsi="游ゴシック" w:eastAsia="游ゴシック"/>
          <w:sz w:val="18"/>
        </w:rPr>
        <w:t>※ ご照会1と2は、業務仕様書５が令和8年9月及び10月に置いている作業です。受託者はこれらを先行して進めており、現状分析・地域課題の整理はすでに取りまとめを終えています。したがって、美瑛町のご要望にお応えするために工程を変更する必要はありません。</w:t>
      </w:r>
    </w:p>
    <w:p>
      <w:pPr>
        <w:keepNext/>
        <w:spacing w:before="280" w:after="120"/>
      </w:pPr>
      <w:r>
        <w:rPr>
          <w:rFonts w:ascii="游ゴシック" w:hAnsi="游ゴシック" w:eastAsia="游ゴシック"/>
          <w:b/>
          <w:color w:val="1F3864"/>
          <w:sz w:val="26"/>
        </w:rPr>
        <w:t>2　ご照会1　現状分析・地域課題の整理の共有時期</w:t>
      </w:r>
    </w:p>
    <w:p>
      <w:pPr>
        <w:keepNext/>
        <w:spacing w:before="180" w:after="60"/>
      </w:pPr>
      <w:r>
        <w:rPr>
          <w:rFonts w:ascii="游ゴシック" w:hAnsi="游ゴシック" w:eastAsia="游ゴシック"/>
          <w:b/>
          <w:sz w:val="22"/>
        </w:rPr>
        <w:t>(1) 回答</w:t>
      </w:r>
    </w:p>
    <w:p>
      <w:r>
        <w:rPr>
          <w:rFonts w:ascii="游ゴシック" w:hAnsi="游ゴシック" w:eastAsia="游ゴシック"/>
          <w:b w:val="0"/>
          <w:sz w:val="21"/>
        </w:rPr>
        <w:t>令和8年9月19日（金）までに共有します。美瑛町の高齢者福祉計画の素案作成（10月中旬まで）に十分間に合います。</w:t>
      </w:r>
    </w:p>
    <w:p>
      <w:pPr>
        <w:keepNext/>
        <w:spacing w:before="180" w:after="60"/>
      </w:pPr>
      <w:r>
        <w:rPr>
          <w:rFonts w:ascii="游ゴシック" w:hAnsi="游ゴシック" w:eastAsia="游ゴシック"/>
          <w:b/>
          <w:sz w:val="22"/>
        </w:rPr>
        <w:t>(2) 共有する資料</w:t>
      </w:r>
    </w:p>
    <w:p>
      <w:r>
        <w:rPr>
          <w:rFonts w:ascii="游ゴシック" w:hAnsi="游ゴシック" w:eastAsia="游ゴシック"/>
          <w:b w:val="0"/>
          <w:sz w:val="21"/>
        </w:rPr>
        <w:t>現状分析・地域課題の整理は、次の資料としてすでに取りまとめています。このうち美瑛町の高齢者福祉計画に直接お使いいただけるものを、町別に抜き出した資料を新たに作成して添えます。</w:t>
      </w:r>
    </w:p>
    <w:p>
      <w:pPr>
        <w:keepNext/>
        <w:spacing w:before="160" w:after="40"/>
      </w:pPr>
      <w:r>
        <w:rPr>
          <w:rFonts w:ascii="游ゴシック" w:hAnsi="游ゴシック" w:eastAsia="游ゴシック"/>
          <w:b/>
          <w:sz w:val="20"/>
        </w:rPr>
        <w:t>表2　共有する資料</w:t>
      </w:r>
    </w:p>
    <w:tbl>
      <w:tblPr>
        <w:tblStyle w:val="TableGrid"/>
        <w:tblW w:type="auto" w:w="0"/>
        <w:tblLayout w:type="fixed"/>
        <w:tblCellMar>
          <w:top w:w="34" w:type="dxa"/>
          <w:left w:w="68" w:type="dxa"/>
          <w:bottom w:w="34" w:type="dxa"/>
          <w:right w:w="68" w:type="dxa"/>
        </w:tblCellMar>
        <w:tblLook w:firstColumn="1" w:firstRow="1" w:lastColumn="0" w:lastRow="0" w:noHBand="0" w:noVBand="1" w:val="04A0"/>
      </w:tblPr>
      <w:tblGrid>
        <w:gridCol w:w="2438"/>
        <w:gridCol w:w="2438"/>
        <w:gridCol w:w="2438"/>
        <w:gridCol w:w="2438"/>
      </w:tblGrid>
      <w:tr>
        <w:trPr>
          <w:tblHeader/>
        </w:trPr>
        <w:tc>
          <w:tcPr>
            <w:tcW w:type="dxa" w:w="3138"/>
            <w:shd w:val="clear" w:color="auto" w:fill="1F3864"/>
            <w:vAlign w:val="center"/>
          </w:tcPr>
          <w:p>
            <w:pPr>
              <w:spacing w:after="0"/>
              <w:jc w:val="center"/>
            </w:pPr>
            <w:r>
              <w:rPr>
                <w:rFonts w:ascii="游ゴシック" w:hAnsi="游ゴシック" w:eastAsia="游ゴシック"/>
                <w:b/>
                <w:color w:val="FFFFFF"/>
                <w:sz w:val="19"/>
              </w:rPr>
              <w:t>資料</w:t>
            </w:r>
          </w:p>
        </w:tc>
        <w:tc>
          <w:tcPr>
            <w:tcW w:type="dxa" w:w="1457"/>
            <w:shd w:val="clear" w:color="auto" w:fill="1F3864"/>
            <w:vAlign w:val="center"/>
          </w:tcPr>
          <w:p>
            <w:pPr>
              <w:spacing w:after="0"/>
              <w:jc w:val="center"/>
            </w:pPr>
            <w:r>
              <w:rPr>
                <w:rFonts w:ascii="游ゴシック" w:hAnsi="游ゴシック" w:eastAsia="游ゴシック"/>
                <w:b/>
                <w:color w:val="FFFFFF"/>
                <w:sz w:val="19"/>
              </w:rPr>
              <w:t>規模</w:t>
            </w:r>
          </w:p>
        </w:tc>
        <w:tc>
          <w:tcPr>
            <w:tcW w:type="dxa" w:w="4035"/>
            <w:shd w:val="clear" w:color="auto" w:fill="1F3864"/>
            <w:vAlign w:val="center"/>
          </w:tcPr>
          <w:p>
            <w:pPr>
              <w:spacing w:after="0"/>
              <w:jc w:val="center"/>
            </w:pPr>
            <w:r>
              <w:rPr>
                <w:rFonts w:ascii="游ゴシック" w:hAnsi="游ゴシック" w:eastAsia="游ゴシック"/>
                <w:b/>
                <w:color w:val="FFFFFF"/>
                <w:sz w:val="19"/>
              </w:rPr>
              <w:t>高齢者福祉計画への使いどころ</w:t>
            </w:r>
          </w:p>
        </w:tc>
        <w:tc>
          <w:tcPr>
            <w:tcW w:type="dxa" w:w="1121"/>
            <w:shd w:val="clear" w:color="auto" w:fill="1F3864"/>
            <w:vAlign w:val="center"/>
          </w:tcPr>
          <w:p>
            <w:pPr>
              <w:spacing w:after="0"/>
              <w:jc w:val="center"/>
            </w:pPr>
            <w:r>
              <w:rPr>
                <w:rFonts w:ascii="游ゴシック" w:hAnsi="游ゴシック" w:eastAsia="游ゴシック"/>
                <w:b/>
                <w:color w:val="FFFFFF"/>
                <w:sz w:val="19"/>
              </w:rPr>
              <w:t>状態</w:t>
            </w:r>
          </w:p>
        </w:tc>
      </w:tr>
      <w:tr>
        <w:trPr>
          <w:cantSplit/>
        </w:trPr>
        <w:tc>
          <w:tcPr>
            <w:tcW w:type="dxa" w:w="3138"/>
            <w:vAlign w:val="center"/>
          </w:tcPr>
          <w:p>
            <w:pPr>
              <w:spacing w:after="0"/>
            </w:pPr>
            <w:r>
              <w:rPr>
                <w:rFonts w:ascii="游ゴシック" w:hAnsi="游ゴシック" w:eastAsia="游ゴシック"/>
                <w:b w:val="0"/>
                <w:sz w:val="19"/>
              </w:rPr>
              <w:t>第10期計画_妥当性検証報告書.xlsx</w:t>
            </w:r>
          </w:p>
        </w:tc>
        <w:tc>
          <w:tcPr>
            <w:tcW w:type="dxa" w:w="1457"/>
            <w:vAlign w:val="center"/>
          </w:tcPr>
          <w:p>
            <w:pPr>
              <w:spacing w:after="0"/>
              <w:jc w:val="center"/>
            </w:pPr>
            <w:r>
              <w:rPr>
                <w:rFonts w:ascii="游ゴシック" w:hAnsi="游ゴシック" w:eastAsia="游ゴシック"/>
                <w:b w:val="0"/>
                <w:sz w:val="19"/>
              </w:rPr>
              <w:t>24シート</w:t>
            </w:r>
          </w:p>
        </w:tc>
        <w:tc>
          <w:tcPr>
            <w:tcW w:type="dxa" w:w="4035"/>
            <w:vAlign w:val="center"/>
          </w:tcPr>
          <w:p>
            <w:pPr>
              <w:spacing w:after="0"/>
            </w:pPr>
            <w:r>
              <w:rPr>
                <w:rFonts w:ascii="游ゴシック" w:hAnsi="游ゴシック" w:eastAsia="游ゴシック"/>
                <w:b w:val="0"/>
                <w:sz w:val="19"/>
              </w:rPr>
              <w:t>第9期の主要所見20件。町の計画の課題設定の裏づけとなります。</w:t>
            </w:r>
          </w:p>
        </w:tc>
        <w:tc>
          <w:tcPr>
            <w:tcW w:type="dxa" w:w="1121"/>
            <w:vAlign w:val="center"/>
          </w:tcPr>
          <w:p>
            <w:pPr>
              <w:spacing w:after="0"/>
              <w:jc w:val="center"/>
            </w:pPr>
            <w:r>
              <w:rPr>
                <w:rFonts w:ascii="游ゴシック" w:hAnsi="游ゴシック" w:eastAsia="游ゴシック"/>
                <w:b w:val="0"/>
                <w:sz w:val="19"/>
              </w:rPr>
              <w:t>作成済</w:t>
            </w:r>
          </w:p>
        </w:tc>
      </w:tr>
      <w:tr>
        <w:trPr>
          <w:cantSplit/>
        </w:trPr>
        <w:tc>
          <w:tcPr>
            <w:tcW w:type="dxa" w:w="3138"/>
            <w:shd w:val="clear" w:color="auto" w:fill="F2F5FA"/>
            <w:vAlign w:val="center"/>
          </w:tcPr>
          <w:p>
            <w:pPr>
              <w:spacing w:after="0"/>
            </w:pPr>
            <w:r>
              <w:rPr>
                <w:rFonts w:ascii="游ゴシック" w:hAnsi="游ゴシック" w:eastAsia="游ゴシック"/>
                <w:b w:val="0"/>
                <w:sz w:val="19"/>
              </w:rPr>
              <w:t>第10期計画_調査クロス集計・分析.xlsx</w:t>
            </w:r>
          </w:p>
        </w:tc>
        <w:tc>
          <w:tcPr>
            <w:tcW w:type="dxa" w:w="1457"/>
            <w:shd w:val="clear" w:color="auto" w:fill="F2F5FA"/>
            <w:vAlign w:val="center"/>
          </w:tcPr>
          <w:p>
            <w:pPr>
              <w:spacing w:after="0"/>
              <w:jc w:val="center"/>
            </w:pPr>
            <w:r>
              <w:rPr>
                <w:rFonts w:ascii="游ゴシック" w:hAnsi="游ゴシック" w:eastAsia="游ゴシック"/>
                <w:b w:val="0"/>
                <w:sz w:val="19"/>
              </w:rPr>
              <w:t>24シート</w:t>
            </w:r>
          </w:p>
        </w:tc>
        <w:tc>
          <w:tcPr>
            <w:tcW w:type="dxa" w:w="4035"/>
            <w:shd w:val="clear" w:color="auto" w:fill="F2F5FA"/>
            <w:vAlign w:val="center"/>
          </w:tcPr>
          <w:p>
            <w:pPr>
              <w:spacing w:after="0"/>
            </w:pPr>
            <w:r>
              <w:rPr>
                <w:rFonts w:ascii="游ゴシック" w:hAnsi="游ゴシック" w:eastAsia="游ゴシック"/>
                <w:b w:val="0"/>
                <w:sz w:val="19"/>
              </w:rPr>
              <w:t>健康とくらしの調査（個票4,729票）の分析。小学校区12地区別の集計があり、美瑛町内の地区差をそのまま使えます。</w:t>
            </w:r>
          </w:p>
        </w:tc>
        <w:tc>
          <w:tcPr>
            <w:tcW w:type="dxa" w:w="1121"/>
            <w:shd w:val="clear" w:color="auto" w:fill="F2F5FA"/>
            <w:vAlign w:val="center"/>
          </w:tcPr>
          <w:p>
            <w:pPr>
              <w:spacing w:after="0"/>
              <w:jc w:val="center"/>
            </w:pPr>
            <w:r>
              <w:rPr>
                <w:rFonts w:ascii="游ゴシック" w:hAnsi="游ゴシック" w:eastAsia="游ゴシック"/>
                <w:b w:val="0"/>
                <w:sz w:val="19"/>
              </w:rPr>
              <w:t>作成済</w:t>
            </w:r>
          </w:p>
        </w:tc>
      </w:tr>
      <w:tr>
        <w:trPr>
          <w:cantSplit/>
        </w:trPr>
        <w:tc>
          <w:tcPr>
            <w:tcW w:type="dxa" w:w="3138"/>
            <w:vAlign w:val="center"/>
          </w:tcPr>
          <w:p>
            <w:pPr>
              <w:spacing w:after="0"/>
            </w:pPr>
            <w:r>
              <w:rPr>
                <w:rFonts w:ascii="游ゴシック" w:hAnsi="游ゴシック" w:eastAsia="游ゴシック"/>
                <w:b w:val="0"/>
                <w:sz w:val="19"/>
              </w:rPr>
              <w:t>第10期計画_アンケート調査の集計分析報告書.xlsx</w:t>
            </w:r>
          </w:p>
        </w:tc>
        <w:tc>
          <w:tcPr>
            <w:tcW w:type="dxa" w:w="1457"/>
            <w:vAlign w:val="center"/>
          </w:tcPr>
          <w:p>
            <w:pPr>
              <w:spacing w:after="0"/>
              <w:jc w:val="center"/>
            </w:pPr>
            <w:r>
              <w:rPr>
                <w:rFonts w:ascii="游ゴシック" w:hAnsi="游ゴシック" w:eastAsia="游ゴシック"/>
                <w:b w:val="0"/>
                <w:sz w:val="19"/>
              </w:rPr>
              <w:t>15シート</w:t>
            </w:r>
          </w:p>
        </w:tc>
        <w:tc>
          <w:tcPr>
            <w:tcW w:type="dxa" w:w="4035"/>
            <w:vAlign w:val="center"/>
          </w:tcPr>
          <w:p>
            <w:pPr>
              <w:spacing w:after="0"/>
            </w:pPr>
            <w:r>
              <w:rPr>
                <w:rFonts w:ascii="游ゴシック" w:hAnsi="游ゴシック" w:eastAsia="游ゴシック"/>
                <w:b w:val="0"/>
                <w:sz w:val="19"/>
              </w:rPr>
              <w:t>4調査の集計。在宅生活の課題、住まいと施設、介護人材。</w:t>
            </w:r>
          </w:p>
        </w:tc>
        <w:tc>
          <w:tcPr>
            <w:tcW w:type="dxa" w:w="1121"/>
            <w:vAlign w:val="center"/>
          </w:tcPr>
          <w:p>
            <w:pPr>
              <w:spacing w:after="0"/>
              <w:jc w:val="center"/>
            </w:pPr>
            <w:r>
              <w:rPr>
                <w:rFonts w:ascii="游ゴシック" w:hAnsi="游ゴシック" w:eastAsia="游ゴシック"/>
                <w:b w:val="0"/>
                <w:sz w:val="19"/>
              </w:rPr>
              <w:t>作成済</w:t>
            </w:r>
          </w:p>
        </w:tc>
      </w:tr>
      <w:tr>
        <w:trPr>
          <w:cantSplit/>
        </w:trPr>
        <w:tc>
          <w:tcPr>
            <w:tcW w:type="dxa" w:w="3138"/>
            <w:shd w:val="clear" w:color="auto" w:fill="F2F5FA"/>
            <w:vAlign w:val="center"/>
          </w:tcPr>
          <w:p>
            <w:pPr>
              <w:spacing w:after="0"/>
            </w:pPr>
            <w:r>
              <w:rPr>
                <w:rFonts w:ascii="游ゴシック" w:hAnsi="游ゴシック" w:eastAsia="游ゴシック"/>
                <w:b w:val="0"/>
                <w:sz w:val="19"/>
              </w:rPr>
              <w:t>第10期計画_図表集_白黒.xlsx</w:t>
            </w:r>
          </w:p>
        </w:tc>
        <w:tc>
          <w:tcPr>
            <w:tcW w:type="dxa" w:w="1457"/>
            <w:shd w:val="clear" w:color="auto" w:fill="F2F5FA"/>
            <w:vAlign w:val="center"/>
          </w:tcPr>
          <w:p>
            <w:pPr>
              <w:spacing w:after="0"/>
              <w:jc w:val="center"/>
            </w:pPr>
            <w:r>
              <w:rPr>
                <w:rFonts w:ascii="游ゴシック" w:hAnsi="游ゴシック" w:eastAsia="游ゴシック"/>
                <w:b w:val="0"/>
                <w:sz w:val="19"/>
              </w:rPr>
              <w:t>36シート142点</w:t>
            </w:r>
          </w:p>
        </w:tc>
        <w:tc>
          <w:tcPr>
            <w:tcW w:type="dxa" w:w="4035"/>
            <w:shd w:val="clear" w:color="auto" w:fill="F2F5FA"/>
            <w:vAlign w:val="center"/>
          </w:tcPr>
          <w:p>
            <w:pPr>
              <w:spacing w:after="0"/>
            </w:pPr>
            <w:r>
              <w:rPr>
                <w:rFonts w:ascii="游ゴシック" w:hAnsi="游ゴシック" w:eastAsia="游ゴシック"/>
                <w:b w:val="0"/>
                <w:sz w:val="19"/>
              </w:rPr>
              <w:t>人口・認定者・給付費・通いの場・交通の図表。町の計画にそのまま転載できる体裁です。</w:t>
            </w:r>
          </w:p>
        </w:tc>
        <w:tc>
          <w:tcPr>
            <w:tcW w:type="dxa" w:w="1121"/>
            <w:shd w:val="clear" w:color="auto" w:fill="F2F5FA"/>
            <w:vAlign w:val="center"/>
          </w:tcPr>
          <w:p>
            <w:pPr>
              <w:spacing w:after="0"/>
              <w:jc w:val="center"/>
            </w:pPr>
            <w:r>
              <w:rPr>
                <w:rFonts w:ascii="游ゴシック" w:hAnsi="游ゴシック" w:eastAsia="游ゴシック"/>
                <w:b w:val="0"/>
                <w:sz w:val="19"/>
              </w:rPr>
              <w:t>作成済</w:t>
            </w:r>
          </w:p>
        </w:tc>
      </w:tr>
      <w:tr>
        <w:trPr>
          <w:cantSplit/>
        </w:trPr>
        <w:tc>
          <w:tcPr>
            <w:tcW w:type="dxa" w:w="3138"/>
            <w:vAlign w:val="center"/>
          </w:tcPr>
          <w:p>
            <w:pPr>
              <w:spacing w:after="0"/>
            </w:pPr>
            <w:r>
              <w:rPr>
                <w:rFonts w:ascii="游ゴシック" w:hAnsi="游ゴシック" w:eastAsia="游ゴシック"/>
                <w:b w:val="0"/>
                <w:sz w:val="19"/>
              </w:rPr>
              <w:t>第10期計画_3町別の論点整理.xlsx</w:t>
            </w:r>
          </w:p>
        </w:tc>
        <w:tc>
          <w:tcPr>
            <w:tcW w:type="dxa" w:w="1457"/>
            <w:vAlign w:val="center"/>
          </w:tcPr>
          <w:p>
            <w:pPr>
              <w:spacing w:after="0"/>
              <w:jc w:val="center"/>
            </w:pPr>
            <w:r>
              <w:rPr>
                <w:rFonts w:ascii="游ゴシック" w:hAnsi="游ゴシック" w:eastAsia="游ゴシック"/>
                <w:b w:val="0"/>
                <w:sz w:val="19"/>
              </w:rPr>
              <w:t>7シート</w:t>
            </w:r>
          </w:p>
        </w:tc>
        <w:tc>
          <w:tcPr>
            <w:tcW w:type="dxa" w:w="4035"/>
            <w:vAlign w:val="center"/>
          </w:tcPr>
          <w:p>
            <w:pPr>
              <w:spacing w:after="0"/>
            </w:pPr>
            <w:r>
              <w:rPr>
                <w:rFonts w:ascii="游ゴシック" w:hAnsi="游ゴシック" w:eastAsia="游ゴシック"/>
                <w:b w:val="0"/>
                <w:sz w:val="19"/>
              </w:rPr>
              <w:t>町別の現在地（認定者数・施設定員・地域支援事業費・交付金得点）と町ごとの論点19件。</w:t>
            </w:r>
          </w:p>
        </w:tc>
        <w:tc>
          <w:tcPr>
            <w:tcW w:type="dxa" w:w="1121"/>
            <w:vAlign w:val="center"/>
          </w:tcPr>
          <w:p>
            <w:pPr>
              <w:spacing w:after="0"/>
              <w:jc w:val="center"/>
            </w:pPr>
            <w:r>
              <w:rPr>
                <w:rFonts w:ascii="游ゴシック" w:hAnsi="游ゴシック" w:eastAsia="游ゴシック"/>
                <w:b w:val="0"/>
                <w:sz w:val="19"/>
              </w:rPr>
              <w:t>作成済</w:t>
            </w:r>
          </w:p>
        </w:tc>
      </w:tr>
      <w:tr>
        <w:trPr>
          <w:cantSplit/>
        </w:trPr>
        <w:tc>
          <w:tcPr>
            <w:tcW w:type="dxa" w:w="3138"/>
            <w:shd w:val="clear" w:color="auto" w:fill="F2F5FA"/>
            <w:vAlign w:val="center"/>
          </w:tcPr>
          <w:p>
            <w:pPr>
              <w:spacing w:after="0"/>
            </w:pPr>
            <w:r>
              <w:rPr>
                <w:rFonts w:ascii="游ゴシック" w:hAnsi="游ゴシック" w:eastAsia="游ゴシック"/>
                <w:b w:val="0"/>
                <w:sz w:val="19"/>
              </w:rPr>
              <w:t>第10期計画_追加調査報告書.xlsx</w:t>
            </w:r>
          </w:p>
        </w:tc>
        <w:tc>
          <w:tcPr>
            <w:tcW w:type="dxa" w:w="1457"/>
            <w:shd w:val="clear" w:color="auto" w:fill="F2F5FA"/>
            <w:vAlign w:val="center"/>
          </w:tcPr>
          <w:p>
            <w:pPr>
              <w:spacing w:after="0"/>
              <w:jc w:val="center"/>
            </w:pPr>
            <w:r>
              <w:rPr>
                <w:rFonts w:ascii="游ゴシック" w:hAnsi="游ゴシック" w:eastAsia="游ゴシック"/>
                <w:b w:val="0"/>
                <w:sz w:val="19"/>
              </w:rPr>
              <w:t>8シート</w:t>
            </w:r>
          </w:p>
        </w:tc>
        <w:tc>
          <w:tcPr>
            <w:tcW w:type="dxa" w:w="4035"/>
            <w:shd w:val="clear" w:color="auto" w:fill="F2F5FA"/>
            <w:vAlign w:val="center"/>
          </w:tcPr>
          <w:p>
            <w:pPr>
              <w:spacing w:after="0"/>
            </w:pPr>
            <w:r>
              <w:rPr>
                <w:rFonts w:ascii="游ゴシック" w:hAnsi="游ゴシック" w:eastAsia="游ゴシック"/>
                <w:b w:val="0"/>
                <w:sz w:val="19"/>
              </w:rPr>
              <w:t>中山間地域・特定地域、訪問通所困難地域、事業所ゼロのサービス。</w:t>
            </w:r>
          </w:p>
        </w:tc>
        <w:tc>
          <w:tcPr>
            <w:tcW w:type="dxa" w:w="1121"/>
            <w:shd w:val="clear" w:color="auto" w:fill="F2F5FA"/>
            <w:vAlign w:val="center"/>
          </w:tcPr>
          <w:p>
            <w:pPr>
              <w:spacing w:after="0"/>
              <w:jc w:val="center"/>
            </w:pPr>
            <w:r>
              <w:rPr>
                <w:rFonts w:ascii="游ゴシック" w:hAnsi="游ゴシック" w:eastAsia="游ゴシック"/>
                <w:b w:val="0"/>
                <w:sz w:val="19"/>
              </w:rPr>
              <w:t>作成済</w:t>
            </w:r>
          </w:p>
        </w:tc>
      </w:tr>
      <w:tr>
        <w:trPr>
          <w:cantSplit/>
        </w:trPr>
        <w:tc>
          <w:tcPr>
            <w:tcW w:type="dxa" w:w="3138"/>
            <w:vAlign w:val="center"/>
          </w:tcPr>
          <w:p>
            <w:pPr>
              <w:spacing w:after="0"/>
            </w:pPr>
            <w:r>
              <w:rPr>
                <w:rFonts w:ascii="游ゴシック" w:hAnsi="游ゴシック" w:eastAsia="游ゴシック"/>
                <w:b w:val="0"/>
                <w:sz w:val="19"/>
              </w:rPr>
              <w:t>第10期介護保険事業計画_協議用素案 第2章</w:t>
            </w:r>
          </w:p>
        </w:tc>
        <w:tc>
          <w:tcPr>
            <w:tcW w:type="dxa" w:w="1457"/>
            <w:vAlign w:val="center"/>
          </w:tcPr>
          <w:p>
            <w:pPr>
              <w:spacing w:after="0"/>
              <w:jc w:val="center"/>
            </w:pPr>
            <w:r>
              <w:rPr>
                <w:rFonts w:ascii="游ゴシック" w:hAnsi="游ゴシック" w:eastAsia="游ゴシック"/>
                <w:b w:val="0"/>
                <w:sz w:val="19"/>
              </w:rPr>
              <w:t>8節</w:t>
            </w:r>
          </w:p>
        </w:tc>
        <w:tc>
          <w:tcPr>
            <w:tcW w:type="dxa" w:w="4035"/>
            <w:vAlign w:val="center"/>
          </w:tcPr>
          <w:p>
            <w:pPr>
              <w:spacing w:after="0"/>
            </w:pPr>
            <w:r>
              <w:rPr>
                <w:rFonts w:ascii="游ゴシック" w:hAnsi="游ゴシック" w:eastAsia="游ゴシック"/>
                <w:b w:val="0"/>
                <w:sz w:val="19"/>
              </w:rPr>
              <w:t>高齢者及び介護保険の状況。町の計画の現状分析の章と対応します。</w:t>
            </w:r>
          </w:p>
        </w:tc>
        <w:tc>
          <w:tcPr>
            <w:tcW w:type="dxa" w:w="1121"/>
            <w:vAlign w:val="center"/>
          </w:tcPr>
          <w:p>
            <w:pPr>
              <w:spacing w:after="0"/>
              <w:jc w:val="center"/>
            </w:pPr>
            <w:r>
              <w:rPr>
                <w:rFonts w:ascii="游ゴシック" w:hAnsi="游ゴシック" w:eastAsia="游ゴシック"/>
                <w:b w:val="0"/>
                <w:sz w:val="19"/>
              </w:rPr>
              <w:t>作成済</w:t>
            </w:r>
          </w:p>
        </w:tc>
      </w:tr>
      <w:tr>
        <w:trPr>
          <w:cantSplit/>
        </w:trPr>
        <w:tc>
          <w:tcPr>
            <w:tcW w:type="dxa" w:w="3138"/>
            <w:shd w:val="clear" w:color="auto" w:fill="F2F5FA"/>
            <w:vAlign w:val="center"/>
          </w:tcPr>
          <w:p>
            <w:pPr>
              <w:spacing w:after="0"/>
            </w:pPr>
            <w:r>
              <w:rPr>
                <w:rFonts w:ascii="游ゴシック" w:hAnsi="游ゴシック" w:eastAsia="游ゴシック"/>
                <w:b w:val="0"/>
                <w:sz w:val="19"/>
              </w:rPr>
              <w:t>（新規）第10期計画_町別データシート</w:t>
            </w:r>
          </w:p>
        </w:tc>
        <w:tc>
          <w:tcPr>
            <w:tcW w:type="dxa" w:w="1457"/>
            <w:shd w:val="clear" w:color="auto" w:fill="F2F5FA"/>
            <w:vAlign w:val="center"/>
          </w:tcPr>
          <w:p>
            <w:pPr>
              <w:spacing w:after="0"/>
              <w:jc w:val="center"/>
            </w:pPr>
            <w:r>
              <w:rPr>
                <w:rFonts w:ascii="游ゴシック" w:hAnsi="游ゴシック" w:eastAsia="游ゴシック"/>
                <w:b w:val="0"/>
                <w:sz w:val="19"/>
              </w:rPr>
              <w:t>3町分</w:t>
            </w:r>
          </w:p>
        </w:tc>
        <w:tc>
          <w:tcPr>
            <w:tcW w:type="dxa" w:w="4035"/>
            <w:shd w:val="clear" w:color="auto" w:fill="F2F5FA"/>
            <w:vAlign w:val="center"/>
          </w:tcPr>
          <w:p>
            <w:pPr>
              <w:spacing w:after="0"/>
            </w:pPr>
            <w:r>
              <w:rPr>
                <w:rFonts w:ascii="游ゴシック" w:hAnsi="游ゴシック" w:eastAsia="游ゴシック"/>
                <w:b w:val="0"/>
                <w:sz w:val="19"/>
              </w:rPr>
              <w:t>上記から町別の数値だけを抜き出し、町の計画にそのまま貼れる形にまとめます。</w:t>
            </w:r>
          </w:p>
        </w:tc>
        <w:tc>
          <w:tcPr>
            <w:tcW w:type="dxa" w:w="1121"/>
            <w:shd w:val="clear" w:color="auto" w:fill="F2F5FA"/>
            <w:vAlign w:val="center"/>
          </w:tcPr>
          <w:p>
            <w:pPr>
              <w:spacing w:after="0"/>
              <w:jc w:val="center"/>
            </w:pPr>
            <w:r>
              <w:rPr>
                <w:rFonts w:ascii="游ゴシック" w:hAnsi="游ゴシック" w:eastAsia="游ゴシック"/>
                <w:b w:val="0"/>
                <w:sz w:val="19"/>
              </w:rPr>
              <w:t>9月19日までに作成</w:t>
            </w:r>
          </w:p>
        </w:tc>
      </w:tr>
    </w:tbl>
    <w:p>
      <w:pPr>
        <w:keepNext/>
        <w:spacing w:before="180" w:after="60"/>
      </w:pPr>
      <w:r>
        <w:rPr>
          <w:rFonts w:ascii="游ゴシック" w:hAnsi="游ゴシック" w:eastAsia="游ゴシック"/>
          <w:b/>
          <w:sz w:val="22"/>
        </w:rPr>
        <w:t>(3) 町別データシートについて</w:t>
      </w:r>
    </w:p>
    <w:p>
      <w:r>
        <w:rPr>
          <w:rFonts w:ascii="游ゴシック" w:hAnsi="游ゴシック" w:eastAsia="游ゴシック"/>
          <w:b w:val="0"/>
          <w:sz w:val="21"/>
        </w:rPr>
        <w:t>美瑛町のご要望は「高齢者福祉計画の素案作成に活用するため」というものです。上記の資料は広域連合の区域全体を単位としているため、町の計画にそのまま使うには町別の値を抜き出す作業が要ります。この作業を受託者が行い、3町分を同じ様式で作成します。東川町・東神楽町にも同時にお渡しできます。</w:t>
      </w:r>
    </w:p>
    <w:p>
      <w:r>
        <w:rPr>
          <w:rFonts w:ascii="游ゴシック" w:hAnsi="游ゴシック" w:eastAsia="游ゴシック"/>
          <w:b w:val="0"/>
          <w:sz w:val="21"/>
        </w:rPr>
        <w:t>収める内容の案は次のとおりです。</w:t>
      </w:r>
    </w:p>
    <w:p>
      <w:pPr>
        <w:ind w:left="340" w:hanging="340"/>
      </w:pPr>
      <w:r>
        <w:rPr>
          <w:rFonts w:ascii="游ゴシック" w:hAnsi="游ゴシック" w:eastAsia="游ゴシック"/>
          <w:sz w:val="21"/>
        </w:rPr>
        <w:t>・人口・高齢化率・世帯構成の推移と将来推計（町別）</w:t>
      </w:r>
    </w:p>
    <w:p>
      <w:pPr>
        <w:ind w:left="340" w:hanging="340"/>
      </w:pPr>
      <w:r>
        <w:rPr>
          <w:rFonts w:ascii="游ゴシック" w:hAnsi="游ゴシック" w:eastAsia="游ゴシック"/>
          <w:sz w:val="21"/>
        </w:rPr>
        <w:t>・要介護認定者数・認定率の推移（町別・要介護度別）</w:t>
      </w:r>
    </w:p>
    <w:p>
      <w:pPr>
        <w:ind w:left="340" w:hanging="340"/>
      </w:pPr>
      <w:r>
        <w:rPr>
          <w:rFonts w:ascii="游ゴシック" w:hAnsi="游ゴシック" w:eastAsia="游ゴシック"/>
          <w:sz w:val="21"/>
        </w:rPr>
        <w:t>・サービス受給者数・給付費の推移（町別・サービス別）</w:t>
      </w:r>
    </w:p>
    <w:p>
      <w:pPr>
        <w:ind w:left="340" w:hanging="340"/>
      </w:pPr>
      <w:r>
        <w:rPr>
          <w:rFonts w:ascii="游ゴシック" w:hAnsi="游ゴシック" w:eastAsia="游ゴシック"/>
          <w:sz w:val="21"/>
        </w:rPr>
        <w:t>・施設・居住系サービスの定員と事業所（町内所在分）</w:t>
      </w:r>
    </w:p>
    <w:p>
      <w:pPr>
        <w:ind w:left="340" w:hanging="340"/>
      </w:pPr>
      <w:r>
        <w:rPr>
          <w:rFonts w:ascii="游ゴシック" w:hAnsi="游ゴシック" w:eastAsia="游ゴシック"/>
          <w:sz w:val="21"/>
        </w:rPr>
        <w:t>・総合事業の実施状況（通いの場の箇所数・参加者数ほか）</w:t>
      </w:r>
    </w:p>
    <w:p>
      <w:pPr>
        <w:ind w:left="340" w:hanging="340"/>
      </w:pPr>
      <w:r>
        <w:rPr>
          <w:rFonts w:ascii="游ゴシック" w:hAnsi="游ゴシック" w:eastAsia="游ゴシック"/>
          <w:sz w:val="21"/>
        </w:rPr>
        <w:t>・健康とくらしの調査の主要指標（町別及び町内の小学校区別）</w:t>
      </w:r>
    </w:p>
    <w:p>
      <w:pPr>
        <w:ind w:left="340" w:hanging="340"/>
      </w:pPr>
      <w:r>
        <w:rPr>
          <w:rFonts w:ascii="游ゴシック" w:hAnsi="游ゴシック" w:eastAsia="游ゴシック"/>
          <w:sz w:val="21"/>
        </w:rPr>
        <w:t>・保険者機能強化推進交付金の得点（町別・3か年）</w:t>
      </w:r>
    </w:p>
    <w:p>
      <w:pPr>
        <w:ind w:left="340" w:hanging="340"/>
      </w:pPr>
      <w:r>
        <w:rPr>
          <w:rFonts w:ascii="游ゴシック" w:hAnsi="游ゴシック" w:eastAsia="游ゴシック"/>
          <w:sz w:val="21"/>
        </w:rPr>
        <w:t>・当該町に係る論点（3町別の論点整理から抜粋）</w:t>
      </w:r>
    </w:p>
    <w:p>
      <w:pPr>
        <w:ind w:left="227"/>
      </w:pPr>
      <w:r>
        <w:rPr>
          <w:rFonts w:ascii="游ゴシック" w:hAnsi="游ゴシック" w:eastAsia="游ゴシック"/>
          <w:sz w:val="18"/>
        </w:rPr>
        <w:t>※ 町別データシートは、既存の分析から数値を抜き出して並べ替えるものです。新たな分析は行いません。収める内容についてご意見があれば、9月12日（金）までにお知らせください。</w:t>
      </w:r>
    </w:p>
    <w:p>
      <w:pPr>
        <w:keepNext/>
        <w:spacing w:before="280" w:after="120"/>
      </w:pPr>
      <w:r>
        <w:rPr>
          <w:rFonts w:ascii="游ゴシック" w:hAnsi="游ゴシック" w:eastAsia="游ゴシック"/>
          <w:b/>
          <w:color w:val="1F3864"/>
          <w:sz w:val="26"/>
        </w:rPr>
        <w:t>3　ご照会2　10月の構成町との内容確認・意見聴取</w:t>
      </w:r>
    </w:p>
    <w:p>
      <w:pPr>
        <w:keepNext/>
        <w:spacing w:before="180" w:after="60"/>
      </w:pPr>
      <w:r>
        <w:rPr>
          <w:rFonts w:ascii="游ゴシック" w:hAnsi="游ゴシック" w:eastAsia="游ゴシック"/>
          <w:b/>
          <w:sz w:val="22"/>
        </w:rPr>
        <w:t>(1) 回答</w:t>
      </w:r>
    </w:p>
    <w:p>
      <w:r>
        <w:rPr>
          <w:rFonts w:ascii="游ゴシック" w:hAnsi="游ゴシック" w:eastAsia="游ゴシック"/>
          <w:b w:val="0"/>
          <w:sz w:val="21"/>
        </w:rPr>
        <w:t>直接意見交換する機会を設けることに賛成します。3町合同の意見交換会と、町ごとの個別協議の2段構えをご提案します。</w:t>
      </w:r>
    </w:p>
    <w:p>
      <w:pPr>
        <w:keepNext/>
        <w:spacing w:before="160" w:after="40"/>
      </w:pPr>
      <w:r>
        <w:rPr>
          <w:rFonts w:ascii="游ゴシック" w:hAnsi="游ゴシック" w:eastAsia="游ゴシック"/>
          <w:b/>
          <w:sz w:val="20"/>
        </w:rPr>
        <w:t>表3　意見交換の実施方法（案）</w:t>
      </w:r>
    </w:p>
    <w:tbl>
      <w:tblPr>
        <w:tblStyle w:val="TableGrid"/>
        <w:tblW w:type="auto" w:w="0"/>
        <w:tblLayout w:type="fixed"/>
        <w:tblCellMar>
          <w:top w:w="34" w:type="dxa"/>
          <w:left w:w="68" w:type="dxa"/>
          <w:bottom w:w="34" w:type="dxa"/>
          <w:right w:w="68" w:type="dxa"/>
        </w:tblCellMar>
        <w:tblLook w:firstColumn="1" w:firstRow="1" w:lastColumn="0" w:lastRow="0" w:noHBand="0" w:noVBand="1" w:val="04A0"/>
      </w:tblPr>
      <w:tblGrid>
        <w:gridCol w:w="1625"/>
        <w:gridCol w:w="1625"/>
        <w:gridCol w:w="1625"/>
        <w:gridCol w:w="1625"/>
        <w:gridCol w:w="1625"/>
        <w:gridCol w:w="1625"/>
      </w:tblGrid>
      <w:tr>
        <w:trPr>
          <w:tblHeader/>
        </w:trPr>
        <w:tc>
          <w:tcPr>
            <w:tcW w:type="dxa" w:w="1709"/>
            <w:shd w:val="clear" w:color="auto" w:fill="1F3864"/>
            <w:vAlign w:val="center"/>
          </w:tcPr>
          <w:p>
            <w:pPr>
              <w:spacing w:after="0"/>
              <w:jc w:val="center"/>
            </w:pPr>
            <w:r>
              <w:rPr>
                <w:rFonts w:ascii="游ゴシック" w:hAnsi="游ゴシック" w:eastAsia="游ゴシック"/>
                <w:b/>
                <w:color w:val="FFFFFF"/>
                <w:sz w:val="19"/>
              </w:rPr>
              <w:t>区分</w:t>
            </w:r>
          </w:p>
        </w:tc>
        <w:tc>
          <w:tcPr>
            <w:tcW w:type="dxa" w:w="1206"/>
            <w:shd w:val="clear" w:color="auto" w:fill="1F3864"/>
            <w:vAlign w:val="center"/>
          </w:tcPr>
          <w:p>
            <w:pPr>
              <w:spacing w:after="0"/>
              <w:jc w:val="center"/>
            </w:pPr>
            <w:r>
              <w:rPr>
                <w:rFonts w:ascii="游ゴシック" w:hAnsi="游ゴシック" w:eastAsia="游ゴシック"/>
                <w:b/>
                <w:color w:val="FFFFFF"/>
                <w:sz w:val="19"/>
              </w:rPr>
              <w:t>時期</w:t>
            </w:r>
          </w:p>
        </w:tc>
        <w:tc>
          <w:tcPr>
            <w:tcW w:type="dxa" w:w="1809"/>
            <w:shd w:val="clear" w:color="auto" w:fill="1F3864"/>
            <w:vAlign w:val="center"/>
          </w:tcPr>
          <w:p>
            <w:pPr>
              <w:spacing w:after="0"/>
              <w:jc w:val="center"/>
            </w:pPr>
            <w:r>
              <w:rPr>
                <w:rFonts w:ascii="游ゴシック" w:hAnsi="游ゴシック" w:eastAsia="游ゴシック"/>
                <w:b/>
                <w:color w:val="FFFFFF"/>
                <w:sz w:val="19"/>
              </w:rPr>
              <w:t>出席者</w:t>
            </w:r>
          </w:p>
        </w:tc>
        <w:tc>
          <w:tcPr>
            <w:tcW w:type="dxa" w:w="704"/>
            <w:shd w:val="clear" w:color="auto" w:fill="1F3864"/>
            <w:vAlign w:val="center"/>
          </w:tcPr>
          <w:p>
            <w:pPr>
              <w:spacing w:after="0"/>
              <w:jc w:val="center"/>
            </w:pPr>
            <w:r>
              <w:rPr>
                <w:rFonts w:ascii="游ゴシック" w:hAnsi="游ゴシック" w:eastAsia="游ゴシック"/>
                <w:b/>
                <w:color w:val="FFFFFF"/>
                <w:sz w:val="19"/>
              </w:rPr>
              <w:t>所要</w:t>
            </w:r>
          </w:p>
        </w:tc>
        <w:tc>
          <w:tcPr>
            <w:tcW w:type="dxa" w:w="2714"/>
            <w:shd w:val="clear" w:color="auto" w:fill="1F3864"/>
            <w:vAlign w:val="center"/>
          </w:tcPr>
          <w:p>
            <w:pPr>
              <w:spacing w:after="0"/>
              <w:jc w:val="center"/>
            </w:pPr>
            <w:r>
              <w:rPr>
                <w:rFonts w:ascii="游ゴシック" w:hAnsi="游ゴシック" w:eastAsia="游ゴシック"/>
                <w:b/>
                <w:color w:val="FFFFFF"/>
                <w:sz w:val="19"/>
              </w:rPr>
              <w:t>議題</w:t>
            </w:r>
          </w:p>
        </w:tc>
        <w:tc>
          <w:tcPr>
            <w:tcW w:type="dxa" w:w="1608"/>
            <w:shd w:val="clear" w:color="auto" w:fill="1F3864"/>
            <w:vAlign w:val="center"/>
          </w:tcPr>
          <w:p>
            <w:pPr>
              <w:spacing w:after="0"/>
              <w:jc w:val="center"/>
            </w:pPr>
            <w:r>
              <w:rPr>
                <w:rFonts w:ascii="游ゴシック" w:hAnsi="游ゴシック" w:eastAsia="游ゴシック"/>
                <w:b/>
                <w:color w:val="FFFFFF"/>
                <w:sz w:val="19"/>
              </w:rPr>
              <w:t>用いる資料</w:t>
            </w:r>
          </w:p>
        </w:tc>
      </w:tr>
      <w:tr>
        <w:trPr>
          <w:cantSplit/>
        </w:trPr>
        <w:tc>
          <w:tcPr>
            <w:tcW w:type="dxa" w:w="1709"/>
            <w:vAlign w:val="center"/>
          </w:tcPr>
          <w:p>
            <w:pPr>
              <w:spacing w:after="0"/>
            </w:pPr>
            <w:r>
              <w:rPr>
                <w:rFonts w:ascii="游ゴシック" w:hAnsi="游ゴシック" w:eastAsia="游ゴシック"/>
                <w:b w:val="0"/>
                <w:sz w:val="19"/>
              </w:rPr>
              <w:t>第1回　3町合同の意見交換会</w:t>
            </w:r>
          </w:p>
        </w:tc>
        <w:tc>
          <w:tcPr>
            <w:tcW w:type="dxa" w:w="1206"/>
            <w:vAlign w:val="center"/>
          </w:tcPr>
          <w:p>
            <w:pPr>
              <w:spacing w:after="0"/>
              <w:jc w:val="center"/>
            </w:pPr>
            <w:r>
              <w:rPr>
                <w:rFonts w:ascii="游ゴシック" w:hAnsi="游ゴシック" w:eastAsia="游ゴシック"/>
                <w:b w:val="0"/>
                <w:sz w:val="19"/>
              </w:rPr>
              <w:t>10月上旬</w:t>
            </w:r>
          </w:p>
        </w:tc>
        <w:tc>
          <w:tcPr>
            <w:tcW w:type="dxa" w:w="1809"/>
            <w:vAlign w:val="center"/>
          </w:tcPr>
          <w:p>
            <w:pPr>
              <w:spacing w:after="0"/>
            </w:pPr>
            <w:r>
              <w:rPr>
                <w:rFonts w:ascii="游ゴシック" w:hAnsi="游ゴシック" w:eastAsia="游ゴシック"/>
                <w:b w:val="0"/>
                <w:sz w:val="19"/>
              </w:rPr>
              <w:t>広域連合・3町の介護保険担当及び高齢者福祉担当・受託者</w:t>
            </w:r>
          </w:p>
        </w:tc>
        <w:tc>
          <w:tcPr>
            <w:tcW w:type="dxa" w:w="704"/>
            <w:vAlign w:val="center"/>
          </w:tcPr>
          <w:p>
            <w:pPr>
              <w:spacing w:after="0"/>
              <w:jc w:val="center"/>
            </w:pPr>
            <w:r>
              <w:rPr>
                <w:rFonts w:ascii="游ゴシック" w:hAnsi="游ゴシック" w:eastAsia="游ゴシック"/>
                <w:b w:val="0"/>
                <w:sz w:val="19"/>
              </w:rPr>
              <w:t>120分</w:t>
            </w:r>
          </w:p>
        </w:tc>
        <w:tc>
          <w:tcPr>
            <w:tcW w:type="dxa" w:w="2714"/>
            <w:vAlign w:val="center"/>
          </w:tcPr>
          <w:p>
            <w:pPr>
              <w:spacing w:after="0"/>
            </w:pPr>
            <w:r>
              <w:rPr>
                <w:rFonts w:ascii="游ゴシック" w:hAnsi="游ゴシック" w:eastAsia="游ゴシック"/>
                <w:b w:val="0"/>
                <w:sz w:val="19"/>
              </w:rPr>
              <w:t>①第9期の評価の結果と第10期の課題（受託者から30分）②3町共通の論点9件（決めていただく事項）③高齢者福祉計画との役割分担</w:t>
            </w:r>
          </w:p>
        </w:tc>
        <w:tc>
          <w:tcPr>
            <w:tcW w:type="dxa" w:w="1608"/>
            <w:vAlign w:val="center"/>
          </w:tcPr>
          <w:p>
            <w:pPr>
              <w:spacing w:after="0"/>
            </w:pPr>
            <w:r>
              <w:rPr>
                <w:rFonts w:ascii="游ゴシック" w:hAnsi="游ゴシック" w:eastAsia="游ゴシック"/>
                <w:b w:val="0"/>
                <w:sz w:val="19"/>
              </w:rPr>
              <w:t>3町別の論点整理 05シート</w:t>
              <w:br/>
              <w:t>妥当性検証報告書</w:t>
              <w:br/>
              <w:t>骨子案</w:t>
            </w:r>
          </w:p>
        </w:tc>
      </w:tr>
      <w:tr>
        <w:trPr>
          <w:cantSplit/>
        </w:trPr>
        <w:tc>
          <w:tcPr>
            <w:tcW w:type="dxa" w:w="1709"/>
            <w:shd w:val="clear" w:color="auto" w:fill="F2F5FA"/>
            <w:vAlign w:val="center"/>
          </w:tcPr>
          <w:p>
            <w:pPr>
              <w:spacing w:after="0"/>
            </w:pPr>
            <w:r>
              <w:rPr>
                <w:rFonts w:ascii="游ゴシック" w:hAnsi="游ゴシック" w:eastAsia="游ゴシック"/>
                <w:b w:val="0"/>
                <w:sz w:val="19"/>
              </w:rPr>
              <w:t>第2回　町ごとの個別協議</w:t>
            </w:r>
          </w:p>
        </w:tc>
        <w:tc>
          <w:tcPr>
            <w:tcW w:type="dxa" w:w="1206"/>
            <w:shd w:val="clear" w:color="auto" w:fill="F2F5FA"/>
            <w:vAlign w:val="center"/>
          </w:tcPr>
          <w:p>
            <w:pPr>
              <w:spacing w:after="0"/>
              <w:jc w:val="center"/>
            </w:pPr>
            <w:r>
              <w:rPr>
                <w:rFonts w:ascii="游ゴシック" w:hAnsi="游ゴシック" w:eastAsia="游ゴシック"/>
                <w:b w:val="0"/>
                <w:sz w:val="19"/>
              </w:rPr>
              <w:t>10月中旬〜下旬</w:t>
            </w:r>
          </w:p>
        </w:tc>
        <w:tc>
          <w:tcPr>
            <w:tcW w:type="dxa" w:w="1809"/>
            <w:shd w:val="clear" w:color="auto" w:fill="F2F5FA"/>
            <w:vAlign w:val="center"/>
          </w:tcPr>
          <w:p>
            <w:pPr>
              <w:spacing w:after="0"/>
            </w:pPr>
            <w:r>
              <w:rPr>
                <w:rFonts w:ascii="游ゴシック" w:hAnsi="游ゴシック" w:eastAsia="游ゴシック"/>
                <w:b w:val="0"/>
                <w:sz w:val="19"/>
              </w:rPr>
              <w:t>広域連合・当該町・受託者</w:t>
            </w:r>
          </w:p>
        </w:tc>
        <w:tc>
          <w:tcPr>
            <w:tcW w:type="dxa" w:w="704"/>
            <w:shd w:val="clear" w:color="auto" w:fill="F2F5FA"/>
            <w:vAlign w:val="center"/>
          </w:tcPr>
          <w:p>
            <w:pPr>
              <w:spacing w:after="0"/>
              <w:jc w:val="center"/>
            </w:pPr>
            <w:r>
              <w:rPr>
                <w:rFonts w:ascii="游ゴシック" w:hAnsi="游ゴシック" w:eastAsia="游ゴシック"/>
                <w:b w:val="0"/>
                <w:sz w:val="19"/>
              </w:rPr>
              <w:t>各90分</w:t>
            </w:r>
          </w:p>
        </w:tc>
        <w:tc>
          <w:tcPr>
            <w:tcW w:type="dxa" w:w="2714"/>
            <w:shd w:val="clear" w:color="auto" w:fill="F2F5FA"/>
            <w:vAlign w:val="center"/>
          </w:tcPr>
          <w:p>
            <w:pPr>
              <w:spacing w:after="0"/>
            </w:pPr>
            <w:r>
              <w:rPr>
                <w:rFonts w:ascii="游ゴシック" w:hAnsi="游ゴシック" w:eastAsia="游ゴシック"/>
                <w:b w:val="0"/>
                <w:sz w:val="19"/>
              </w:rPr>
              <w:t>①町ごとの論点（東川町8件・美瑛町5件・東神楽町6件）②施設整備・サービス提供方針の確認③高齢者福祉計画の素案との突合</w:t>
            </w:r>
          </w:p>
        </w:tc>
        <w:tc>
          <w:tcPr>
            <w:tcW w:type="dxa" w:w="1608"/>
            <w:shd w:val="clear" w:color="auto" w:fill="F2F5FA"/>
            <w:vAlign w:val="center"/>
          </w:tcPr>
          <w:p>
            <w:pPr>
              <w:spacing w:after="0"/>
            </w:pPr>
            <w:r>
              <w:rPr>
                <w:rFonts w:ascii="游ゴシック" w:hAnsi="游ゴシック" w:eastAsia="游ゴシック"/>
                <w:b w:val="0"/>
                <w:sz w:val="19"/>
              </w:rPr>
              <w:t>3町別の論点整理 01・04シート</w:t>
              <w:br/>
              <w:t>町別データシート</w:t>
              <w:br/>
              <w:t>サービス見込量 第2次概算</w:t>
            </w:r>
          </w:p>
        </w:tc>
      </w:tr>
      <w:tr>
        <w:trPr>
          <w:cantSplit/>
        </w:trPr>
        <w:tc>
          <w:tcPr>
            <w:tcW w:type="dxa" w:w="1709"/>
            <w:vAlign w:val="center"/>
          </w:tcPr>
          <w:p>
            <w:pPr>
              <w:spacing w:after="0"/>
            </w:pPr>
            <w:r>
              <w:rPr>
                <w:rFonts w:ascii="游ゴシック" w:hAnsi="游ゴシック" w:eastAsia="游ゴシック"/>
                <w:b w:val="0"/>
                <w:sz w:val="19"/>
              </w:rPr>
              <w:t>第3回　3町合同の確認（必要に応じ）</w:t>
            </w:r>
          </w:p>
        </w:tc>
        <w:tc>
          <w:tcPr>
            <w:tcW w:type="dxa" w:w="1206"/>
            <w:vAlign w:val="center"/>
          </w:tcPr>
          <w:p>
            <w:pPr>
              <w:spacing w:after="0"/>
              <w:jc w:val="center"/>
            </w:pPr>
            <w:r>
              <w:rPr>
                <w:rFonts w:ascii="游ゴシック" w:hAnsi="游ゴシック" w:eastAsia="游ゴシック"/>
                <w:b w:val="0"/>
                <w:sz w:val="19"/>
              </w:rPr>
              <w:t>11月上旬</w:t>
            </w:r>
          </w:p>
        </w:tc>
        <w:tc>
          <w:tcPr>
            <w:tcW w:type="dxa" w:w="1809"/>
            <w:vAlign w:val="center"/>
          </w:tcPr>
          <w:p>
            <w:pPr>
              <w:spacing w:after="0"/>
            </w:pPr>
            <w:r>
              <w:rPr>
                <w:rFonts w:ascii="游ゴシック" w:hAnsi="游ゴシック" w:eastAsia="游ゴシック"/>
                <w:b w:val="0"/>
                <w:sz w:val="19"/>
              </w:rPr>
              <w:t>広域連合・3町・受託者</w:t>
            </w:r>
          </w:p>
        </w:tc>
        <w:tc>
          <w:tcPr>
            <w:tcW w:type="dxa" w:w="704"/>
            <w:vAlign w:val="center"/>
          </w:tcPr>
          <w:p>
            <w:pPr>
              <w:spacing w:after="0"/>
              <w:jc w:val="center"/>
            </w:pPr>
            <w:r>
              <w:rPr>
                <w:rFonts w:ascii="游ゴシック" w:hAnsi="游ゴシック" w:eastAsia="游ゴシック"/>
                <w:b w:val="0"/>
                <w:sz w:val="19"/>
              </w:rPr>
              <w:t>90分</w:t>
            </w:r>
          </w:p>
        </w:tc>
        <w:tc>
          <w:tcPr>
            <w:tcW w:type="dxa" w:w="2714"/>
            <w:vAlign w:val="center"/>
          </w:tcPr>
          <w:p>
            <w:pPr>
              <w:spacing w:after="0"/>
            </w:pPr>
            <w:r>
              <w:rPr>
                <w:rFonts w:ascii="游ゴシック" w:hAnsi="游ゴシック" w:eastAsia="游ゴシック"/>
                <w:b w:val="0"/>
                <w:sz w:val="19"/>
              </w:rPr>
              <w:t>①個別協議の結果の持ち寄り②サービス見込量・保険料の前提の確認③計画骨子の整理</w:t>
            </w:r>
          </w:p>
        </w:tc>
        <w:tc>
          <w:tcPr>
            <w:tcW w:type="dxa" w:w="1608"/>
            <w:vAlign w:val="center"/>
          </w:tcPr>
          <w:p>
            <w:pPr>
              <w:spacing w:after="0"/>
            </w:pPr>
            <w:r>
              <w:rPr>
                <w:rFonts w:ascii="游ゴシック" w:hAnsi="游ゴシック" w:eastAsia="游ゴシック"/>
                <w:b w:val="0"/>
                <w:sz w:val="19"/>
              </w:rPr>
              <w:t>サービス見込量 予算編成用</w:t>
              <w:br/>
              <w:t>意見反映後の骨子</w:t>
            </w:r>
          </w:p>
        </w:tc>
      </w:tr>
    </w:tbl>
    <w:p>
      <w:pPr>
        <w:keepNext/>
        <w:spacing w:before="180" w:after="60"/>
      </w:pPr>
      <w:r>
        <w:rPr>
          <w:rFonts w:ascii="游ゴシック" w:hAnsi="游ゴシック" w:eastAsia="游ゴシック"/>
          <w:b/>
          <w:sz w:val="22"/>
        </w:rPr>
        <w:t>(2) 進め方についての考え</w:t>
      </w:r>
    </w:p>
    <w:p>
      <w:pPr>
        <w:ind w:left="340" w:hanging="340"/>
      </w:pPr>
      <w:r>
        <w:rPr>
          <w:rFonts w:ascii="游ゴシック" w:hAnsi="游ゴシック" w:eastAsia="游ゴシック"/>
          <w:sz w:val="21"/>
        </w:rPr>
        <w:t>・合同を先に置きます。3町共通の事項を先に決めておくと、個別協議で町ごとの事情に時間を使えるためです。</w:t>
      </w:r>
    </w:p>
    <w:p>
      <w:pPr>
        <w:ind w:left="340" w:hanging="340"/>
      </w:pPr>
      <w:r>
        <w:rPr>
          <w:rFonts w:ascii="游ゴシック" w:hAnsi="游ゴシック" w:eastAsia="游ゴシック"/>
          <w:sz w:val="21"/>
        </w:rPr>
        <w:t>・個別協議は、町ごとの論点をあらかじめ書面でお示ししたうえで行います。その場で初めて論点を知る形にしないためです。論点は「3町別の論点整理」04シートに19件を整理済みです。</w:t>
      </w:r>
    </w:p>
    <w:p>
      <w:pPr>
        <w:ind w:left="340" w:hanging="340"/>
      </w:pPr>
      <w:r>
        <w:rPr>
          <w:rFonts w:ascii="游ゴシック" w:hAnsi="游ゴシック" w:eastAsia="游ゴシック"/>
          <w:sz w:val="21"/>
        </w:rPr>
        <w:t>・高齢者福祉計画の担当の方にもご出席いただけると、介護保険事業計画との役割分担をその場で確認できます。美瑛町は10月中旬までに素案、11月中旬までに原案を作成される予定であり、第2回の個別協議は素案の作成時期と重なります。</w:t>
      </w:r>
    </w:p>
    <w:p>
      <w:pPr>
        <w:ind w:left="340" w:hanging="340"/>
      </w:pPr>
      <w:r>
        <w:rPr>
          <w:rFonts w:ascii="游ゴシック" w:hAnsi="游ゴシック" w:eastAsia="游ゴシック"/>
          <w:sz w:val="21"/>
        </w:rPr>
        <w:t>・日程の調整、開催の通知、会場の手配は広域連合にお願いします。受託者は、資料の作成、当日の説明、議事録の作成を行います。</w:t>
      </w:r>
    </w:p>
    <w:p>
      <w:pPr>
        <w:ind w:left="227"/>
      </w:pPr>
      <w:r>
        <w:rPr>
          <w:rFonts w:ascii="游ゴシック" w:hAnsi="游ゴシック" w:eastAsia="游ゴシック"/>
          <w:sz w:val="18"/>
        </w:rPr>
        <w:t>※ 業務仕様書４（8）は「各種会議への技術的支援」を業務の範囲としており、上記の3回はこれに含まれます。追加の費用は生じません。</w:t>
      </w:r>
    </w:p>
    <w:p>
      <w:pPr>
        <w:keepNext/>
        <w:spacing w:before="280" w:after="120"/>
      </w:pPr>
      <w:r>
        <w:rPr>
          <w:rFonts w:ascii="游ゴシック" w:hAnsi="游ゴシック" w:eastAsia="游ゴシック"/>
          <w:b/>
          <w:color w:val="1F3864"/>
          <w:sz w:val="26"/>
        </w:rPr>
        <w:t>4　ご照会3　サービス見込量の提示時期</w:t>
      </w:r>
    </w:p>
    <w:p>
      <w:pPr>
        <w:keepNext/>
        <w:spacing w:before="180" w:after="60"/>
      </w:pPr>
      <w:r>
        <w:rPr>
          <w:rFonts w:ascii="游ゴシック" w:hAnsi="游ゴシック" w:eastAsia="游ゴシック"/>
          <w:b/>
          <w:sz w:val="22"/>
        </w:rPr>
        <w:t>(1) 回答</w:t>
      </w:r>
    </w:p>
    <w:p>
      <w:r>
        <w:rPr>
          <w:rFonts w:ascii="游ゴシック" w:hAnsi="游ゴシック" w:eastAsia="游ゴシック"/>
          <w:b w:val="0"/>
          <w:sz w:val="21"/>
        </w:rPr>
        <w:t>前倒しできます。業務仕様書５は令和8年12月に「介護サービス見込量及び介護保険料推計、令和9年度予算作成支援」を置いていますが、将来推計は第1段階（人口と認定者数）から第3段階（給付費と保険料）まですでに算定を終えています。確定していないのは、採用する前提の決定と、3町の施設整備の方針の反映です。</w:t>
      </w:r>
    </w:p>
    <w:p>
      <w:r>
        <w:rPr>
          <w:rFonts w:ascii="游ゴシック" w:hAnsi="游ゴシック" w:eastAsia="游ゴシック"/>
          <w:b w:val="0"/>
          <w:sz w:val="21"/>
        </w:rPr>
        <w:t>このため、確定の度合いに応じて3段階に分けて提示します。</w:t>
      </w:r>
    </w:p>
    <w:p>
      <w:pPr>
        <w:keepNext/>
        <w:spacing w:before="160" w:after="40"/>
      </w:pPr>
      <w:r>
        <w:rPr>
          <w:rFonts w:ascii="游ゴシック" w:hAnsi="游ゴシック" w:eastAsia="游ゴシック"/>
          <w:b/>
          <w:sz w:val="20"/>
        </w:rPr>
        <w:t>表4　サービス見込量の提示の段取り（案）</w:t>
      </w:r>
    </w:p>
    <w:tbl>
      <w:tblPr>
        <w:tblStyle w:val="TableGrid"/>
        <w:tblW w:type="auto" w:w="0"/>
        <w:tblLayout w:type="fixed"/>
        <w:tblCellMar>
          <w:top w:w="34" w:type="dxa"/>
          <w:left w:w="68" w:type="dxa"/>
          <w:bottom w:w="34" w:type="dxa"/>
          <w:right w:w="68" w:type="dxa"/>
        </w:tblCellMar>
        <w:tblLook w:firstColumn="1" w:firstRow="1" w:lastColumn="0" w:lastRow="0" w:noHBand="0" w:noVBand="1" w:val="04A0"/>
      </w:tblPr>
      <w:tblGrid>
        <w:gridCol w:w="1950"/>
        <w:gridCol w:w="1950"/>
        <w:gridCol w:w="1950"/>
        <w:gridCol w:w="1950"/>
        <w:gridCol w:w="1950"/>
      </w:tblGrid>
      <w:tr>
        <w:trPr>
          <w:tblHeader/>
        </w:trPr>
        <w:tc>
          <w:tcPr>
            <w:tcW w:type="dxa" w:w="1232"/>
            <w:shd w:val="clear" w:color="auto" w:fill="1F3864"/>
            <w:vAlign w:val="center"/>
          </w:tcPr>
          <w:p>
            <w:pPr>
              <w:spacing w:after="0"/>
              <w:jc w:val="center"/>
            </w:pPr>
            <w:r>
              <w:rPr>
                <w:rFonts w:ascii="游ゴシック" w:hAnsi="游ゴシック" w:eastAsia="游ゴシック"/>
                <w:b/>
                <w:color w:val="FFFFFF"/>
                <w:sz w:val="19"/>
              </w:rPr>
              <w:t>段階</w:t>
            </w:r>
          </w:p>
        </w:tc>
        <w:tc>
          <w:tcPr>
            <w:tcW w:type="dxa" w:w="1540"/>
            <w:shd w:val="clear" w:color="auto" w:fill="1F3864"/>
            <w:vAlign w:val="center"/>
          </w:tcPr>
          <w:p>
            <w:pPr>
              <w:spacing w:after="0"/>
              <w:jc w:val="center"/>
            </w:pPr>
            <w:r>
              <w:rPr>
                <w:rFonts w:ascii="游ゴシック" w:hAnsi="游ゴシック" w:eastAsia="游ゴシック"/>
                <w:b/>
                <w:color w:val="FFFFFF"/>
                <w:sz w:val="19"/>
              </w:rPr>
              <w:t>提示日</w:t>
            </w:r>
          </w:p>
        </w:tc>
        <w:tc>
          <w:tcPr>
            <w:tcW w:type="dxa" w:w="2771"/>
            <w:shd w:val="clear" w:color="auto" w:fill="1F3864"/>
            <w:vAlign w:val="center"/>
          </w:tcPr>
          <w:p>
            <w:pPr>
              <w:spacing w:after="0"/>
              <w:jc w:val="center"/>
            </w:pPr>
            <w:r>
              <w:rPr>
                <w:rFonts w:ascii="游ゴシック" w:hAnsi="游ゴシック" w:eastAsia="游ゴシック"/>
                <w:b/>
                <w:color w:val="FFFFFF"/>
                <w:sz w:val="19"/>
              </w:rPr>
              <w:t>内容</w:t>
            </w:r>
          </w:p>
        </w:tc>
        <w:tc>
          <w:tcPr>
            <w:tcW w:type="dxa" w:w="2156"/>
            <w:shd w:val="clear" w:color="auto" w:fill="1F3864"/>
            <w:vAlign w:val="center"/>
          </w:tcPr>
          <w:p>
            <w:pPr>
              <w:spacing w:after="0"/>
              <w:jc w:val="center"/>
            </w:pPr>
            <w:r>
              <w:rPr>
                <w:rFonts w:ascii="游ゴシック" w:hAnsi="游ゴシック" w:eastAsia="游ゴシック"/>
                <w:b/>
                <w:color w:val="FFFFFF"/>
                <w:sz w:val="19"/>
              </w:rPr>
              <w:t>確定の度合い</w:t>
            </w:r>
          </w:p>
        </w:tc>
        <w:tc>
          <w:tcPr>
            <w:tcW w:type="dxa" w:w="2053"/>
            <w:shd w:val="clear" w:color="auto" w:fill="1F3864"/>
            <w:vAlign w:val="center"/>
          </w:tcPr>
          <w:p>
            <w:pPr>
              <w:spacing w:after="0"/>
              <w:jc w:val="center"/>
            </w:pPr>
            <w:r>
              <w:rPr>
                <w:rFonts w:ascii="游ゴシック" w:hAnsi="游ゴシック" w:eastAsia="游ゴシック"/>
                <w:b/>
                <w:color w:val="FFFFFF"/>
                <w:sz w:val="19"/>
              </w:rPr>
              <w:t>予算編成での使い方</w:t>
            </w:r>
          </w:p>
        </w:tc>
      </w:tr>
      <w:tr>
        <w:trPr>
          <w:cantSplit/>
        </w:trPr>
        <w:tc>
          <w:tcPr>
            <w:tcW w:type="dxa" w:w="1232"/>
            <w:vAlign w:val="center"/>
          </w:tcPr>
          <w:p>
            <w:pPr>
              <w:spacing w:after="0"/>
              <w:jc w:val="center"/>
            </w:pPr>
            <w:r>
              <w:rPr>
                <w:rFonts w:ascii="游ゴシック" w:hAnsi="游ゴシック" w:eastAsia="游ゴシック"/>
                <w:b w:val="0"/>
                <w:sz w:val="19"/>
              </w:rPr>
              <w:t>第1次概算</w:t>
            </w:r>
          </w:p>
        </w:tc>
        <w:tc>
          <w:tcPr>
            <w:tcW w:type="dxa" w:w="1540"/>
            <w:vAlign w:val="center"/>
          </w:tcPr>
          <w:p>
            <w:pPr>
              <w:spacing w:after="0"/>
              <w:jc w:val="center"/>
            </w:pPr>
            <w:r>
              <w:rPr>
                <w:rFonts w:ascii="游ゴシック" w:hAnsi="游ゴシック" w:eastAsia="游ゴシック"/>
                <w:b w:val="0"/>
                <w:sz w:val="19"/>
              </w:rPr>
              <w:t>令和8年9月26日（金）</w:t>
            </w:r>
          </w:p>
        </w:tc>
        <w:tc>
          <w:tcPr>
            <w:tcW w:type="dxa" w:w="2771"/>
            <w:vAlign w:val="center"/>
          </w:tcPr>
          <w:p>
            <w:pPr>
              <w:spacing w:after="0"/>
            </w:pPr>
            <w:r>
              <w:rPr>
                <w:rFonts w:ascii="游ゴシック" w:hAnsi="游ゴシック" w:eastAsia="游ゴシック"/>
                <w:b w:val="0"/>
                <w:sz w:val="19"/>
              </w:rPr>
              <w:t>現時点の前提による3か年の見込量・給付費・地域支援事業費・保険料基準額と、構成町の一般会計繰入金の概算。前提条件を1枚で示します。</w:t>
            </w:r>
          </w:p>
        </w:tc>
        <w:tc>
          <w:tcPr>
            <w:tcW w:type="dxa" w:w="2156"/>
            <w:vAlign w:val="center"/>
          </w:tcPr>
          <w:p>
            <w:pPr>
              <w:spacing w:after="0"/>
            </w:pPr>
            <w:r>
              <w:rPr>
                <w:rFonts w:ascii="游ゴシック" w:hAnsi="游ゴシック" w:eastAsia="游ゴシック"/>
                <w:b w:val="0"/>
                <w:sz w:val="19"/>
              </w:rPr>
              <w:t>前提が未決のため幅があります。感度分析により振れ幅を併記します。</w:t>
            </w:r>
          </w:p>
        </w:tc>
        <w:tc>
          <w:tcPr>
            <w:tcW w:type="dxa" w:w="2053"/>
            <w:vAlign w:val="center"/>
          </w:tcPr>
          <w:p>
            <w:pPr>
              <w:spacing w:after="0"/>
            </w:pPr>
            <w:r>
              <w:rPr>
                <w:rFonts w:ascii="游ゴシック" w:hAnsi="游ゴシック" w:eastAsia="游ゴシック"/>
                <w:b w:val="0"/>
                <w:sz w:val="19"/>
              </w:rPr>
              <w:t>予算作成の開始時点（10月）における当たりを付ける材料</w:t>
            </w:r>
          </w:p>
        </w:tc>
      </w:tr>
      <w:tr>
        <w:trPr>
          <w:cantSplit/>
        </w:trPr>
        <w:tc>
          <w:tcPr>
            <w:tcW w:type="dxa" w:w="1232"/>
            <w:shd w:val="clear" w:color="auto" w:fill="F2F5FA"/>
            <w:vAlign w:val="center"/>
          </w:tcPr>
          <w:p>
            <w:pPr>
              <w:spacing w:after="0"/>
              <w:jc w:val="center"/>
            </w:pPr>
            <w:r>
              <w:rPr>
                <w:rFonts w:ascii="游ゴシック" w:hAnsi="游ゴシック" w:eastAsia="游ゴシック"/>
                <w:b w:val="0"/>
                <w:sz w:val="19"/>
              </w:rPr>
              <w:t>第2次概算</w:t>
            </w:r>
          </w:p>
        </w:tc>
        <w:tc>
          <w:tcPr>
            <w:tcW w:type="dxa" w:w="1540"/>
            <w:shd w:val="clear" w:color="auto" w:fill="F2F5FA"/>
            <w:vAlign w:val="center"/>
          </w:tcPr>
          <w:p>
            <w:pPr>
              <w:spacing w:after="0"/>
              <w:jc w:val="center"/>
            </w:pPr>
            <w:r>
              <w:rPr>
                <w:rFonts w:ascii="游ゴシック" w:hAnsi="游ゴシック" w:eastAsia="游ゴシック"/>
                <w:b w:val="0"/>
                <w:sz w:val="19"/>
              </w:rPr>
              <w:t>令和8年10月30日（金）</w:t>
            </w:r>
          </w:p>
        </w:tc>
        <w:tc>
          <w:tcPr>
            <w:tcW w:type="dxa" w:w="2771"/>
            <w:shd w:val="clear" w:color="auto" w:fill="F2F5FA"/>
            <w:vAlign w:val="center"/>
          </w:tcPr>
          <w:p>
            <w:pPr>
              <w:spacing w:after="0"/>
            </w:pPr>
            <w:r>
              <w:rPr>
                <w:rFonts w:ascii="游ゴシック" w:hAnsi="游ゴシック" w:eastAsia="游ゴシック"/>
                <w:b w:val="0"/>
                <w:sz w:val="19"/>
              </w:rPr>
              <w:t>3町合同の意見交換会と個別協議で示された施設整備・サービス提供方針を反映した見込量。</w:t>
            </w:r>
          </w:p>
        </w:tc>
        <w:tc>
          <w:tcPr>
            <w:tcW w:type="dxa" w:w="2156"/>
            <w:shd w:val="clear" w:color="auto" w:fill="F2F5FA"/>
            <w:vAlign w:val="center"/>
          </w:tcPr>
          <w:p>
            <w:pPr>
              <w:spacing w:after="0"/>
            </w:pPr>
            <w:r>
              <w:rPr>
                <w:rFonts w:ascii="游ゴシック" w:hAnsi="游ゴシック" w:eastAsia="游ゴシック"/>
                <w:b w:val="0"/>
                <w:sz w:val="19"/>
              </w:rPr>
              <w:t>3町の方針が反映されます。人口推計の基礎と認定率のシナリオの決定を要します。</w:t>
            </w:r>
          </w:p>
        </w:tc>
        <w:tc>
          <w:tcPr>
            <w:tcW w:type="dxa" w:w="2053"/>
            <w:shd w:val="clear" w:color="auto" w:fill="F2F5FA"/>
            <w:vAlign w:val="center"/>
          </w:tcPr>
          <w:p>
            <w:pPr>
              <w:spacing w:after="0"/>
            </w:pPr>
            <w:r>
              <w:rPr>
                <w:rFonts w:ascii="游ゴシック" w:hAnsi="游ゴシック" w:eastAsia="游ゴシック"/>
                <w:b w:val="0"/>
                <w:sz w:val="19"/>
              </w:rPr>
              <w:t>予算編成の調整（11月初旬）に用いる材料</w:t>
            </w:r>
          </w:p>
        </w:tc>
      </w:tr>
      <w:tr>
        <w:trPr>
          <w:cantSplit/>
        </w:trPr>
        <w:tc>
          <w:tcPr>
            <w:tcW w:type="dxa" w:w="1232"/>
            <w:vAlign w:val="center"/>
          </w:tcPr>
          <w:p>
            <w:pPr>
              <w:spacing w:after="0"/>
              <w:jc w:val="center"/>
            </w:pPr>
            <w:r>
              <w:rPr>
                <w:rFonts w:ascii="游ゴシック" w:hAnsi="游ゴシック" w:eastAsia="游ゴシック"/>
                <w:b w:val="0"/>
                <w:sz w:val="19"/>
              </w:rPr>
              <w:t>予算編成用</w:t>
            </w:r>
          </w:p>
        </w:tc>
        <w:tc>
          <w:tcPr>
            <w:tcW w:type="dxa" w:w="1540"/>
            <w:vAlign w:val="center"/>
          </w:tcPr>
          <w:p>
            <w:pPr>
              <w:spacing w:after="0"/>
              <w:jc w:val="center"/>
            </w:pPr>
            <w:r>
              <w:rPr>
                <w:rFonts w:ascii="游ゴシック" w:hAnsi="游ゴシック" w:eastAsia="游ゴシック"/>
                <w:b w:val="0"/>
                <w:sz w:val="19"/>
              </w:rPr>
              <w:t>令和8年11月13日（金）</w:t>
            </w:r>
          </w:p>
        </w:tc>
        <w:tc>
          <w:tcPr>
            <w:tcW w:type="dxa" w:w="2771"/>
            <w:vAlign w:val="center"/>
          </w:tcPr>
          <w:p>
            <w:pPr>
              <w:spacing w:after="0"/>
            </w:pPr>
            <w:r>
              <w:rPr>
                <w:rFonts w:ascii="游ゴシック" w:hAnsi="游ゴシック" w:eastAsia="游ゴシック"/>
                <w:b w:val="0"/>
                <w:sz w:val="19"/>
              </w:rPr>
              <w:t>採用する前提を確定した見込量・給付費・保険料と、構成町の一般会計繰入金の見込額。</w:t>
            </w:r>
          </w:p>
        </w:tc>
        <w:tc>
          <w:tcPr>
            <w:tcW w:type="dxa" w:w="2156"/>
            <w:vAlign w:val="center"/>
          </w:tcPr>
          <w:p>
            <w:pPr>
              <w:spacing w:after="0"/>
            </w:pPr>
            <w:r>
              <w:rPr>
                <w:rFonts w:ascii="游ゴシック" w:hAnsi="游ゴシック" w:eastAsia="游ゴシック"/>
                <w:b w:val="0"/>
                <w:sz w:val="19"/>
              </w:rPr>
              <w:t>決定1〜3・決定8のご決定を前提とします。</w:t>
            </w:r>
          </w:p>
        </w:tc>
        <w:tc>
          <w:tcPr>
            <w:tcW w:type="dxa" w:w="2053"/>
            <w:vAlign w:val="center"/>
          </w:tcPr>
          <w:p>
            <w:pPr>
              <w:spacing w:after="0"/>
            </w:pPr>
            <w:r>
              <w:rPr>
                <w:rFonts w:ascii="游ゴシック" w:hAnsi="游ゴシック" w:eastAsia="游ゴシック"/>
                <w:b w:val="0"/>
                <w:sz w:val="19"/>
              </w:rPr>
              <w:t>令和9年度当初予算の計上額の根拠</w:t>
            </w:r>
          </w:p>
        </w:tc>
      </w:tr>
      <w:tr>
        <w:trPr>
          <w:cantSplit/>
        </w:trPr>
        <w:tc>
          <w:tcPr>
            <w:tcW w:type="dxa" w:w="1232"/>
            <w:shd w:val="clear" w:color="auto" w:fill="F2F5FA"/>
            <w:vAlign w:val="center"/>
          </w:tcPr>
          <w:p>
            <w:pPr>
              <w:spacing w:after="0"/>
              <w:jc w:val="center"/>
            </w:pPr>
            <w:r>
              <w:rPr>
                <w:rFonts w:ascii="游ゴシック" w:hAnsi="游ゴシック" w:eastAsia="游ゴシック"/>
                <w:b w:val="0"/>
                <w:sz w:val="19"/>
              </w:rPr>
              <w:t>計画掲載値</w:t>
            </w:r>
          </w:p>
        </w:tc>
        <w:tc>
          <w:tcPr>
            <w:tcW w:type="dxa" w:w="1540"/>
            <w:shd w:val="clear" w:color="auto" w:fill="F2F5FA"/>
            <w:vAlign w:val="center"/>
          </w:tcPr>
          <w:p>
            <w:pPr>
              <w:spacing w:after="0"/>
              <w:jc w:val="center"/>
            </w:pPr>
            <w:r>
              <w:rPr>
                <w:rFonts w:ascii="游ゴシック" w:hAnsi="游ゴシック" w:eastAsia="游ゴシック"/>
                <w:b w:val="0"/>
                <w:sz w:val="19"/>
              </w:rPr>
              <w:t>令和8年12月</w:t>
            </w:r>
          </w:p>
        </w:tc>
        <w:tc>
          <w:tcPr>
            <w:tcW w:type="dxa" w:w="2771"/>
            <w:shd w:val="clear" w:color="auto" w:fill="F2F5FA"/>
            <w:vAlign w:val="center"/>
          </w:tcPr>
          <w:p>
            <w:pPr>
              <w:spacing w:after="0"/>
            </w:pPr>
            <w:r>
              <w:rPr>
                <w:rFonts w:ascii="游ゴシック" w:hAnsi="游ゴシック" w:eastAsia="游ゴシック"/>
                <w:b w:val="0"/>
                <w:sz w:val="19"/>
              </w:rPr>
              <w:t>パブリックコメント用の素案に掲げる確定値。</w:t>
            </w:r>
          </w:p>
        </w:tc>
        <w:tc>
          <w:tcPr>
            <w:tcW w:type="dxa" w:w="2156"/>
            <w:shd w:val="clear" w:color="auto" w:fill="F2F5FA"/>
            <w:vAlign w:val="center"/>
          </w:tcPr>
          <w:p>
            <w:pPr>
              <w:spacing w:after="0"/>
            </w:pPr>
            <w:r>
              <w:rPr>
                <w:rFonts w:ascii="游ゴシック" w:hAnsi="游ゴシック" w:eastAsia="游ゴシック"/>
                <w:b w:val="0"/>
                <w:sz w:val="19"/>
              </w:rPr>
              <w:t>策定委員会にお諮りしたうえで確定します。</w:t>
            </w:r>
          </w:p>
        </w:tc>
        <w:tc>
          <w:tcPr>
            <w:tcW w:type="dxa" w:w="2053"/>
            <w:shd w:val="clear" w:color="auto" w:fill="F2F5FA"/>
            <w:vAlign w:val="center"/>
          </w:tcPr>
          <w:p>
            <w:pPr>
              <w:spacing w:after="0"/>
            </w:pPr>
            <w:r>
              <w:rPr>
                <w:rFonts w:ascii="游ゴシック" w:hAnsi="游ゴシック" w:eastAsia="游ゴシック"/>
                <w:b w:val="0"/>
                <w:sz w:val="19"/>
              </w:rPr>
              <w:t>―</w:t>
            </w:r>
          </w:p>
        </w:tc>
      </w:tr>
    </w:tbl>
    <w:p>
      <w:pPr>
        <w:keepNext/>
        <w:spacing w:before="180" w:after="60"/>
      </w:pPr>
      <w:r>
        <w:rPr>
          <w:rFonts w:ascii="游ゴシック" w:hAnsi="游ゴシック" w:eastAsia="游ゴシック"/>
          <w:b/>
          <w:sz w:val="22"/>
        </w:rPr>
        <w:t>(2) 第1次概算として現時点で提示できる数値</w:t>
      </w:r>
    </w:p>
    <w:p>
      <w:r>
        <w:rPr>
          <w:rFonts w:ascii="游ゴシック" w:hAnsi="游ゴシック" w:eastAsia="游ゴシック"/>
          <w:b w:val="0"/>
          <w:sz w:val="21"/>
        </w:rPr>
        <w:t>現時点の算定による数値を、参考として先にお示しします。確定値ではありません。前提が変われば動きます。</w:t>
      </w:r>
    </w:p>
    <w:p>
      <w:pPr>
        <w:keepNext/>
        <w:spacing w:before="160" w:after="40"/>
      </w:pPr>
      <w:r>
        <w:rPr>
          <w:rFonts w:ascii="游ゴシック" w:hAnsi="游ゴシック" w:eastAsia="游ゴシック"/>
          <w:b/>
          <w:sz w:val="20"/>
        </w:rPr>
        <w:t>表5　構成町の一般会計繰入金の概算（3町計）</w:t>
      </w:r>
    </w:p>
    <w:tbl>
      <w:tblPr>
        <w:tblStyle w:val="TableGrid"/>
        <w:tblW w:type="auto" w:w="0"/>
        <w:tblLayout w:type="fixed"/>
        <w:tblCellMar>
          <w:top w:w="34" w:type="dxa"/>
          <w:left w:w="68" w:type="dxa"/>
          <w:bottom w:w="34" w:type="dxa"/>
          <w:right w:w="68" w:type="dxa"/>
        </w:tblCellMar>
        <w:tblLook w:firstColumn="1" w:firstRow="1" w:lastColumn="0" w:lastRow="0" w:noHBand="0" w:noVBand="1" w:val="04A0"/>
      </w:tblPr>
      <w:tblGrid>
        <w:gridCol w:w="1950"/>
        <w:gridCol w:w="1950"/>
        <w:gridCol w:w="1950"/>
        <w:gridCol w:w="1950"/>
        <w:gridCol w:w="1950"/>
      </w:tblGrid>
      <w:tr>
        <w:trPr>
          <w:tblHeader/>
        </w:trPr>
        <w:tc>
          <w:tcPr>
            <w:tcW w:type="dxa" w:w="3435"/>
            <w:shd w:val="clear" w:color="auto" w:fill="1F3864"/>
            <w:vAlign w:val="center"/>
          </w:tcPr>
          <w:p>
            <w:pPr>
              <w:spacing w:after="0"/>
              <w:jc w:val="center"/>
            </w:pPr>
            <w:r>
              <w:rPr>
                <w:rFonts w:ascii="游ゴシック" w:hAnsi="游ゴシック" w:eastAsia="游ゴシック"/>
                <w:b/>
                <w:color w:val="FFFFFF"/>
                <w:sz w:val="19"/>
              </w:rPr>
              <w:t>区分</w:t>
            </w:r>
          </w:p>
        </w:tc>
        <w:tc>
          <w:tcPr>
            <w:tcW w:type="dxa" w:w="1551"/>
            <w:shd w:val="clear" w:color="auto" w:fill="1F3864"/>
            <w:vAlign w:val="center"/>
          </w:tcPr>
          <w:p>
            <w:pPr>
              <w:spacing w:after="0"/>
              <w:jc w:val="center"/>
            </w:pPr>
            <w:r>
              <w:rPr>
                <w:rFonts w:ascii="游ゴシック" w:hAnsi="游ゴシック" w:eastAsia="游ゴシック"/>
                <w:b/>
                <w:color w:val="FFFFFF"/>
                <w:sz w:val="19"/>
              </w:rPr>
              <w:t>令和9年度</w:t>
            </w:r>
          </w:p>
        </w:tc>
        <w:tc>
          <w:tcPr>
            <w:tcW w:type="dxa" w:w="1551"/>
            <w:shd w:val="clear" w:color="auto" w:fill="1F3864"/>
            <w:vAlign w:val="center"/>
          </w:tcPr>
          <w:p>
            <w:pPr>
              <w:spacing w:after="0"/>
              <w:jc w:val="center"/>
            </w:pPr>
            <w:r>
              <w:rPr>
                <w:rFonts w:ascii="游ゴシック" w:hAnsi="游ゴシック" w:eastAsia="游ゴシック"/>
                <w:b/>
                <w:color w:val="FFFFFF"/>
                <w:sz w:val="19"/>
              </w:rPr>
              <w:t>令和10年度</w:t>
            </w:r>
          </w:p>
        </w:tc>
        <w:tc>
          <w:tcPr>
            <w:tcW w:type="dxa" w:w="1551"/>
            <w:shd w:val="clear" w:color="auto" w:fill="1F3864"/>
            <w:vAlign w:val="center"/>
          </w:tcPr>
          <w:p>
            <w:pPr>
              <w:spacing w:after="0"/>
              <w:jc w:val="center"/>
            </w:pPr>
            <w:r>
              <w:rPr>
                <w:rFonts w:ascii="游ゴシック" w:hAnsi="游ゴシック" w:eastAsia="游ゴシック"/>
                <w:b/>
                <w:color w:val="FFFFFF"/>
                <w:sz w:val="19"/>
              </w:rPr>
              <w:t>令和11年度</w:t>
            </w:r>
          </w:p>
        </w:tc>
        <w:tc>
          <w:tcPr>
            <w:tcW w:type="dxa" w:w="1662"/>
            <w:shd w:val="clear" w:color="auto" w:fill="1F3864"/>
            <w:vAlign w:val="center"/>
          </w:tcPr>
          <w:p>
            <w:pPr>
              <w:spacing w:after="0"/>
              <w:jc w:val="center"/>
            </w:pPr>
            <w:r>
              <w:rPr>
                <w:rFonts w:ascii="游ゴシック" w:hAnsi="游ゴシック" w:eastAsia="游ゴシック"/>
                <w:b/>
                <w:color w:val="FFFFFF"/>
                <w:sz w:val="19"/>
              </w:rPr>
              <w:t>（参考）令和6年度決算</w:t>
            </w:r>
          </w:p>
        </w:tc>
      </w:tr>
      <w:tr>
        <w:trPr>
          <w:cantSplit/>
        </w:trPr>
        <w:tc>
          <w:tcPr>
            <w:tcW w:type="dxa" w:w="3435"/>
            <w:vAlign w:val="center"/>
          </w:tcPr>
          <w:p>
            <w:pPr>
              <w:spacing w:after="0"/>
            </w:pPr>
            <w:r>
              <w:rPr>
                <w:rFonts w:ascii="游ゴシック" w:hAnsi="游ゴシック" w:eastAsia="游ゴシック"/>
                <w:b w:val="0"/>
                <w:sz w:val="19"/>
              </w:rPr>
              <w:t>標準給付費見込額（A）</w:t>
            </w:r>
          </w:p>
        </w:tc>
        <w:tc>
          <w:tcPr>
            <w:tcW w:type="dxa" w:w="1551"/>
            <w:vAlign w:val="center"/>
          </w:tcPr>
          <w:p>
            <w:pPr>
              <w:spacing w:after="0"/>
              <w:jc w:val="center"/>
            </w:pPr>
            <w:r>
              <w:rPr>
                <w:rFonts w:ascii="游ゴシック" w:hAnsi="游ゴシック" w:eastAsia="游ゴシック"/>
                <w:b w:val="0"/>
                <w:sz w:val="19"/>
              </w:rPr>
              <w:t>3,286.6百万円</w:t>
            </w:r>
          </w:p>
        </w:tc>
        <w:tc>
          <w:tcPr>
            <w:tcW w:type="dxa" w:w="1551"/>
            <w:vAlign w:val="center"/>
          </w:tcPr>
          <w:p>
            <w:pPr>
              <w:spacing w:after="0"/>
              <w:jc w:val="center"/>
            </w:pPr>
            <w:r>
              <w:rPr>
                <w:rFonts w:ascii="游ゴシック" w:hAnsi="游ゴシック" w:eastAsia="游ゴシック"/>
                <w:b w:val="0"/>
                <w:sz w:val="19"/>
              </w:rPr>
              <w:t>3,348.5百万円</w:t>
            </w:r>
          </w:p>
        </w:tc>
        <w:tc>
          <w:tcPr>
            <w:tcW w:type="dxa" w:w="1551"/>
            <w:vAlign w:val="center"/>
          </w:tcPr>
          <w:p>
            <w:pPr>
              <w:spacing w:after="0"/>
              <w:jc w:val="center"/>
            </w:pPr>
            <w:r>
              <w:rPr>
                <w:rFonts w:ascii="游ゴシック" w:hAnsi="游ゴシック" w:eastAsia="游ゴシック"/>
                <w:b w:val="0"/>
                <w:sz w:val="19"/>
              </w:rPr>
              <w:t>3,408.8百万円</w:t>
            </w:r>
          </w:p>
        </w:tc>
        <w:tc>
          <w:tcPr>
            <w:tcW w:type="dxa" w:w="1662"/>
            <w:vAlign w:val="center"/>
          </w:tcPr>
          <w:p>
            <w:pPr>
              <w:spacing w:after="0"/>
              <w:jc w:val="center"/>
            </w:pPr>
            <w:r>
              <w:rPr>
                <w:rFonts w:ascii="游ゴシック" w:hAnsi="游ゴシック" w:eastAsia="游ゴシック"/>
                <w:b w:val="0"/>
                <w:sz w:val="19"/>
              </w:rPr>
              <w:t>2,983.7百万円</w:t>
            </w:r>
          </w:p>
        </w:tc>
      </w:tr>
      <w:tr>
        <w:trPr>
          <w:cantSplit/>
        </w:trPr>
        <w:tc>
          <w:tcPr>
            <w:tcW w:type="dxa" w:w="3435"/>
            <w:shd w:val="clear" w:color="auto" w:fill="F2F5FA"/>
            <w:vAlign w:val="center"/>
          </w:tcPr>
          <w:p>
            <w:pPr>
              <w:spacing w:after="0"/>
            </w:pPr>
            <w:r>
              <w:rPr>
                <w:rFonts w:ascii="游ゴシック" w:hAnsi="游ゴシック" w:eastAsia="游ゴシック"/>
                <w:b w:val="0"/>
                <w:sz w:val="19"/>
              </w:rPr>
              <w:t xml:space="preserve">　うち介護給付費繰入金（12.5％）</w:t>
            </w:r>
          </w:p>
        </w:tc>
        <w:tc>
          <w:tcPr>
            <w:tcW w:type="dxa" w:w="1551"/>
            <w:shd w:val="clear" w:color="auto" w:fill="F2F5FA"/>
            <w:vAlign w:val="center"/>
          </w:tcPr>
          <w:p>
            <w:pPr>
              <w:spacing w:after="0"/>
              <w:jc w:val="center"/>
            </w:pPr>
            <w:r>
              <w:rPr>
                <w:rFonts w:ascii="游ゴシック" w:hAnsi="游ゴシック" w:eastAsia="游ゴシック"/>
                <w:b w:val="0"/>
                <w:sz w:val="19"/>
              </w:rPr>
              <w:t>410.8百万円</w:t>
            </w:r>
          </w:p>
        </w:tc>
        <w:tc>
          <w:tcPr>
            <w:tcW w:type="dxa" w:w="1551"/>
            <w:shd w:val="clear" w:color="auto" w:fill="F2F5FA"/>
            <w:vAlign w:val="center"/>
          </w:tcPr>
          <w:p>
            <w:pPr>
              <w:spacing w:after="0"/>
              <w:jc w:val="center"/>
            </w:pPr>
            <w:r>
              <w:rPr>
                <w:rFonts w:ascii="游ゴシック" w:hAnsi="游ゴシック" w:eastAsia="游ゴシック"/>
                <w:b w:val="0"/>
                <w:sz w:val="19"/>
              </w:rPr>
              <w:t>418.6百万円</w:t>
            </w:r>
          </w:p>
        </w:tc>
        <w:tc>
          <w:tcPr>
            <w:tcW w:type="dxa" w:w="1551"/>
            <w:shd w:val="clear" w:color="auto" w:fill="F2F5FA"/>
            <w:vAlign w:val="center"/>
          </w:tcPr>
          <w:p>
            <w:pPr>
              <w:spacing w:after="0"/>
              <w:jc w:val="center"/>
            </w:pPr>
            <w:r>
              <w:rPr>
                <w:rFonts w:ascii="游ゴシック" w:hAnsi="游ゴシック" w:eastAsia="游ゴシック"/>
                <w:b w:val="0"/>
                <w:sz w:val="19"/>
              </w:rPr>
              <w:t>426.1百万円</w:t>
            </w:r>
          </w:p>
        </w:tc>
        <w:tc>
          <w:tcPr>
            <w:tcW w:type="dxa" w:w="1662"/>
            <w:shd w:val="clear" w:color="auto" w:fill="F2F5FA"/>
            <w:vAlign w:val="center"/>
          </w:tcPr>
          <w:p>
            <w:pPr>
              <w:spacing w:after="0"/>
              <w:jc w:val="center"/>
            </w:pPr>
            <w:r>
              <w:rPr>
                <w:rFonts w:ascii="游ゴシック" w:hAnsi="游ゴシック" w:eastAsia="游ゴシック"/>
                <w:b w:val="0"/>
                <w:sz w:val="19"/>
              </w:rPr>
              <w:t>373.0百万円</w:t>
            </w:r>
          </w:p>
        </w:tc>
      </w:tr>
      <w:tr>
        <w:trPr>
          <w:cantSplit/>
        </w:trPr>
        <w:tc>
          <w:tcPr>
            <w:tcW w:type="dxa" w:w="3435"/>
            <w:vAlign w:val="center"/>
          </w:tcPr>
          <w:p>
            <w:pPr>
              <w:spacing w:after="0"/>
            </w:pPr>
            <w:r>
              <w:rPr>
                <w:rFonts w:ascii="游ゴシック" w:hAnsi="游ゴシック" w:eastAsia="游ゴシック"/>
                <w:b w:val="0"/>
                <w:sz w:val="19"/>
              </w:rPr>
              <w:t>地域支援事業繰入金</w:t>
            </w:r>
          </w:p>
        </w:tc>
        <w:tc>
          <w:tcPr>
            <w:tcW w:type="dxa" w:w="1551"/>
            <w:vAlign w:val="center"/>
          </w:tcPr>
          <w:p>
            <w:pPr>
              <w:spacing w:after="0"/>
              <w:jc w:val="center"/>
            </w:pPr>
            <w:r>
              <w:rPr>
                <w:rFonts w:ascii="游ゴシック" w:hAnsi="游ゴシック" w:eastAsia="游ゴシック"/>
                <w:b w:val="0"/>
                <w:sz w:val="19"/>
              </w:rPr>
              <w:t>27.3百万円</w:t>
            </w:r>
          </w:p>
        </w:tc>
        <w:tc>
          <w:tcPr>
            <w:tcW w:type="dxa" w:w="1551"/>
            <w:vAlign w:val="center"/>
          </w:tcPr>
          <w:p>
            <w:pPr>
              <w:spacing w:after="0"/>
              <w:jc w:val="center"/>
            </w:pPr>
            <w:r>
              <w:rPr>
                <w:rFonts w:ascii="游ゴシック" w:hAnsi="游ゴシック" w:eastAsia="游ゴシック"/>
                <w:b w:val="0"/>
                <w:sz w:val="19"/>
              </w:rPr>
              <w:t>27.3百万円</w:t>
            </w:r>
          </w:p>
        </w:tc>
        <w:tc>
          <w:tcPr>
            <w:tcW w:type="dxa" w:w="1551"/>
            <w:vAlign w:val="center"/>
          </w:tcPr>
          <w:p>
            <w:pPr>
              <w:spacing w:after="0"/>
              <w:jc w:val="center"/>
            </w:pPr>
            <w:r>
              <w:rPr>
                <w:rFonts w:ascii="游ゴシック" w:hAnsi="游ゴシック" w:eastAsia="游ゴシック"/>
                <w:b w:val="0"/>
                <w:sz w:val="19"/>
              </w:rPr>
              <w:t>27.3百万円</w:t>
            </w:r>
          </w:p>
        </w:tc>
        <w:tc>
          <w:tcPr>
            <w:tcW w:type="dxa" w:w="1662"/>
            <w:vAlign w:val="center"/>
          </w:tcPr>
          <w:p>
            <w:pPr>
              <w:spacing w:after="0"/>
              <w:jc w:val="center"/>
            </w:pPr>
            <w:r>
              <w:rPr>
                <w:rFonts w:ascii="游ゴシック" w:hAnsi="游ゴシック" w:eastAsia="游ゴシック"/>
                <w:b w:val="0"/>
                <w:sz w:val="19"/>
              </w:rPr>
              <w:t>27.3百万円</w:t>
            </w:r>
          </w:p>
        </w:tc>
      </w:tr>
      <w:tr>
        <w:trPr>
          <w:cantSplit/>
        </w:trPr>
        <w:tc>
          <w:tcPr>
            <w:tcW w:type="dxa" w:w="3435"/>
            <w:shd w:val="clear" w:color="auto" w:fill="F2F5FA"/>
            <w:vAlign w:val="center"/>
          </w:tcPr>
          <w:p>
            <w:pPr>
              <w:spacing w:after="0"/>
            </w:pPr>
            <w:r>
              <w:rPr>
                <w:rFonts w:ascii="游ゴシック" w:hAnsi="游ゴシック" w:eastAsia="游ゴシック"/>
                <w:b w:val="0"/>
                <w:sz w:val="19"/>
              </w:rPr>
              <w:t>その他（事務費・低所得者保険料軽減等）</w:t>
            </w:r>
          </w:p>
        </w:tc>
        <w:tc>
          <w:tcPr>
            <w:tcW w:type="dxa" w:w="1551"/>
            <w:shd w:val="clear" w:color="auto" w:fill="F2F5FA"/>
            <w:vAlign w:val="center"/>
          </w:tcPr>
          <w:p>
            <w:pPr>
              <w:spacing w:after="0"/>
              <w:jc w:val="center"/>
            </w:pPr>
            <w:r>
              <w:rPr>
                <w:rFonts w:ascii="游ゴシック" w:hAnsi="游ゴシック" w:eastAsia="游ゴシック"/>
                <w:b w:val="0"/>
                <w:sz w:val="19"/>
              </w:rPr>
              <w:t>85.7百万円</w:t>
            </w:r>
          </w:p>
        </w:tc>
        <w:tc>
          <w:tcPr>
            <w:tcW w:type="dxa" w:w="1551"/>
            <w:shd w:val="clear" w:color="auto" w:fill="F2F5FA"/>
            <w:vAlign w:val="center"/>
          </w:tcPr>
          <w:p>
            <w:pPr>
              <w:spacing w:after="0"/>
              <w:jc w:val="center"/>
            </w:pPr>
            <w:r>
              <w:rPr>
                <w:rFonts w:ascii="游ゴシック" w:hAnsi="游ゴシック" w:eastAsia="游ゴシック"/>
                <w:b w:val="0"/>
                <w:sz w:val="19"/>
              </w:rPr>
              <w:t>85.7百万円</w:t>
            </w:r>
          </w:p>
        </w:tc>
        <w:tc>
          <w:tcPr>
            <w:tcW w:type="dxa" w:w="1551"/>
            <w:shd w:val="clear" w:color="auto" w:fill="F2F5FA"/>
            <w:vAlign w:val="center"/>
          </w:tcPr>
          <w:p>
            <w:pPr>
              <w:spacing w:after="0"/>
              <w:jc w:val="center"/>
            </w:pPr>
            <w:r>
              <w:rPr>
                <w:rFonts w:ascii="游ゴシック" w:hAnsi="游ゴシック" w:eastAsia="游ゴシック"/>
                <w:b w:val="0"/>
                <w:sz w:val="19"/>
              </w:rPr>
              <w:t>85.7百万円</w:t>
            </w:r>
          </w:p>
        </w:tc>
        <w:tc>
          <w:tcPr>
            <w:tcW w:type="dxa" w:w="1662"/>
            <w:shd w:val="clear" w:color="auto" w:fill="F2F5FA"/>
            <w:vAlign w:val="center"/>
          </w:tcPr>
          <w:p>
            <w:pPr>
              <w:spacing w:after="0"/>
              <w:jc w:val="center"/>
            </w:pPr>
            <w:r>
              <w:rPr>
                <w:rFonts w:ascii="游ゴシック" w:hAnsi="游ゴシック" w:eastAsia="游ゴシック"/>
                <w:b w:val="0"/>
                <w:sz w:val="19"/>
              </w:rPr>
              <w:t>85.7百万円</w:t>
            </w:r>
          </w:p>
        </w:tc>
      </w:tr>
      <w:tr>
        <w:trPr>
          <w:cantSplit/>
        </w:trPr>
        <w:tc>
          <w:tcPr>
            <w:tcW w:type="dxa" w:w="3435"/>
            <w:vAlign w:val="center"/>
          </w:tcPr>
          <w:p>
            <w:pPr>
              <w:spacing w:after="0"/>
            </w:pPr>
            <w:r>
              <w:rPr>
                <w:rFonts w:ascii="游ゴシック" w:hAnsi="游ゴシック" w:eastAsia="游ゴシック"/>
                <w:b w:val="0"/>
                <w:sz w:val="19"/>
              </w:rPr>
              <w:t>一般会計繰入金　計</w:t>
            </w:r>
          </w:p>
        </w:tc>
        <w:tc>
          <w:tcPr>
            <w:tcW w:type="dxa" w:w="1551"/>
            <w:vAlign w:val="center"/>
          </w:tcPr>
          <w:p>
            <w:pPr>
              <w:spacing w:after="0"/>
              <w:jc w:val="center"/>
            </w:pPr>
            <w:r>
              <w:rPr>
                <w:rFonts w:ascii="游ゴシック" w:hAnsi="游ゴシック" w:eastAsia="游ゴシック"/>
                <w:b w:val="0"/>
                <w:sz w:val="19"/>
              </w:rPr>
              <w:t>523.7百万円</w:t>
            </w:r>
          </w:p>
        </w:tc>
        <w:tc>
          <w:tcPr>
            <w:tcW w:type="dxa" w:w="1551"/>
            <w:vAlign w:val="center"/>
          </w:tcPr>
          <w:p>
            <w:pPr>
              <w:spacing w:after="0"/>
              <w:jc w:val="center"/>
            </w:pPr>
            <w:r>
              <w:rPr>
                <w:rFonts w:ascii="游ゴシック" w:hAnsi="游ゴシック" w:eastAsia="游ゴシック"/>
                <w:b w:val="0"/>
                <w:sz w:val="19"/>
              </w:rPr>
              <w:t>531.5百万円</w:t>
            </w:r>
          </w:p>
        </w:tc>
        <w:tc>
          <w:tcPr>
            <w:tcW w:type="dxa" w:w="1551"/>
            <w:vAlign w:val="center"/>
          </w:tcPr>
          <w:p>
            <w:pPr>
              <w:spacing w:after="0"/>
              <w:jc w:val="center"/>
            </w:pPr>
            <w:r>
              <w:rPr>
                <w:rFonts w:ascii="游ゴシック" w:hAnsi="游ゴシック" w:eastAsia="游ゴシック"/>
                <w:b w:val="0"/>
                <w:sz w:val="19"/>
              </w:rPr>
              <w:t>539.0百万円</w:t>
            </w:r>
          </w:p>
        </w:tc>
        <w:tc>
          <w:tcPr>
            <w:tcW w:type="dxa" w:w="1662"/>
            <w:vAlign w:val="center"/>
          </w:tcPr>
          <w:p>
            <w:pPr>
              <w:spacing w:after="0"/>
              <w:jc w:val="center"/>
            </w:pPr>
            <w:r>
              <w:rPr>
                <w:rFonts w:ascii="游ゴシック" w:hAnsi="游ゴシック" w:eastAsia="游ゴシック"/>
                <w:b w:val="0"/>
                <w:sz w:val="19"/>
              </w:rPr>
              <w:t>485.9百万円</w:t>
            </w:r>
          </w:p>
        </w:tc>
      </w:tr>
      <w:tr>
        <w:trPr>
          <w:cantSplit/>
        </w:trPr>
        <w:tc>
          <w:tcPr>
            <w:tcW w:type="dxa" w:w="3435"/>
            <w:shd w:val="clear" w:color="auto" w:fill="F2F5FA"/>
            <w:vAlign w:val="center"/>
          </w:tcPr>
          <w:p>
            <w:pPr>
              <w:spacing w:after="0"/>
            </w:pPr>
            <w:r>
              <w:rPr>
                <w:rFonts w:ascii="游ゴシック" w:hAnsi="游ゴシック" w:eastAsia="游ゴシック"/>
                <w:b w:val="0"/>
                <w:sz w:val="19"/>
              </w:rPr>
              <w:t>令和6年度決算との比</w:t>
            </w:r>
          </w:p>
        </w:tc>
        <w:tc>
          <w:tcPr>
            <w:tcW w:type="dxa" w:w="1551"/>
            <w:shd w:val="clear" w:color="auto" w:fill="F2F5FA"/>
            <w:vAlign w:val="center"/>
          </w:tcPr>
          <w:p>
            <w:pPr>
              <w:spacing w:after="0"/>
              <w:jc w:val="center"/>
            </w:pPr>
            <w:r>
              <w:rPr>
                <w:rFonts w:ascii="游ゴシック" w:hAnsi="游ゴシック" w:eastAsia="游ゴシック"/>
                <w:b w:val="0"/>
                <w:sz w:val="19"/>
              </w:rPr>
              <w:t>+7.8％</w:t>
            </w:r>
          </w:p>
        </w:tc>
        <w:tc>
          <w:tcPr>
            <w:tcW w:type="dxa" w:w="1551"/>
            <w:shd w:val="clear" w:color="auto" w:fill="F2F5FA"/>
            <w:vAlign w:val="center"/>
          </w:tcPr>
          <w:p>
            <w:pPr>
              <w:spacing w:after="0"/>
              <w:jc w:val="center"/>
            </w:pPr>
            <w:r>
              <w:rPr>
                <w:rFonts w:ascii="游ゴシック" w:hAnsi="游ゴシック" w:eastAsia="游ゴシック"/>
                <w:b w:val="0"/>
                <w:sz w:val="19"/>
              </w:rPr>
              <w:t>+9.4％</w:t>
            </w:r>
          </w:p>
        </w:tc>
        <w:tc>
          <w:tcPr>
            <w:tcW w:type="dxa" w:w="1551"/>
            <w:shd w:val="clear" w:color="auto" w:fill="F2F5FA"/>
            <w:vAlign w:val="center"/>
          </w:tcPr>
          <w:p>
            <w:pPr>
              <w:spacing w:after="0"/>
              <w:jc w:val="center"/>
            </w:pPr>
            <w:r>
              <w:rPr>
                <w:rFonts w:ascii="游ゴシック" w:hAnsi="游ゴシック" w:eastAsia="游ゴシック"/>
                <w:b w:val="0"/>
                <w:sz w:val="19"/>
              </w:rPr>
              <w:t>+10.9％</w:t>
            </w:r>
          </w:p>
        </w:tc>
        <w:tc>
          <w:tcPr>
            <w:tcW w:type="dxa" w:w="1662"/>
            <w:shd w:val="clear" w:color="auto" w:fill="F2F5FA"/>
            <w:vAlign w:val="center"/>
          </w:tcPr>
          <w:p>
            <w:pPr>
              <w:spacing w:after="0"/>
              <w:jc w:val="center"/>
            </w:pPr>
            <w:r>
              <w:rPr>
                <w:rFonts w:ascii="游ゴシック" w:hAnsi="游ゴシック" w:eastAsia="游ゴシック"/>
                <w:b w:val="0"/>
                <w:sz w:val="19"/>
              </w:rPr>
              <w:t>―</w:t>
            </w:r>
          </w:p>
        </w:tc>
      </w:tr>
    </w:tbl>
    <w:p>
      <w:r>
        <w:rPr>
          <w:rFonts w:ascii="游ゴシック" w:hAnsi="游ゴシック" w:eastAsia="游ゴシック"/>
          <w:b w:val="0"/>
          <w:sz w:val="21"/>
        </w:rPr>
      </w:r>
    </w:p>
    <w:p>
      <w:pPr>
        <w:ind w:left="227"/>
      </w:pPr>
      <w:r>
        <w:rPr>
          <w:rFonts w:ascii="游ゴシック" w:hAnsi="游ゴシック" w:eastAsia="游ゴシック"/>
          <w:sz w:val="18"/>
        </w:rPr>
        <w:t>※ 介護給付費繰入金は標準給付費見込額の12.5％、地域支援事業繰入金は介護予防・日常生活支援総合事業費の12.5％と包括的支援事業・任意事業費の19.25％によります。「その他」は、令和6年度の一般会計繰入金の決算額485,878,950円 から上記2つの推計額を差し引いた85,652,820円 を各年度に置いたものです。事務費繰入金と低所得者保険料軽減繰入金が含まれます。内訳は受領資料からは分けられないため、款項の内訳をご提供いただければ精緻にします。</w:t>
      </w:r>
    </w:p>
    <w:p>
      <w:pPr>
        <w:ind w:left="227"/>
      </w:pPr>
      <w:r>
        <w:rPr>
          <w:rFonts w:ascii="游ゴシック" w:hAnsi="游ゴシック" w:eastAsia="游ゴシック"/>
          <w:sz w:val="18"/>
        </w:rPr>
        <w:t>※ 上表は3町計です。町別への按分は広域連合の規約によるため、受託者では算定できません。按分の方法をご教示いただければ町別の概算までお示しします。これがないと、美瑛町の予算編成にそのまま使える形になりません。第1次概算までにご教示をお願いします。ご教示がない場合は、3町計の概算のみをお示しします（確認事項No.82）。</w:t>
      </w:r>
    </w:p>
    <w:p>
      <w:pPr>
        <w:keepNext/>
        <w:spacing w:before="160" w:after="40"/>
      </w:pPr>
      <w:r>
        <w:rPr>
          <w:rFonts w:ascii="游ゴシック" w:hAnsi="游ゴシック" w:eastAsia="游ゴシック"/>
          <w:b/>
          <w:sz w:val="20"/>
        </w:rPr>
        <w:t>表6　参考　保険料基準額の暫定算定（3町計・令和8年9月9日時点）</w:t>
      </w:r>
    </w:p>
    <w:tbl>
      <w:tblPr>
        <w:tblStyle w:val="TableGrid"/>
        <w:tblW w:type="auto" w:w="0"/>
        <w:tblLayout w:type="fixed"/>
        <w:tblCellMar>
          <w:top w:w="34" w:type="dxa"/>
          <w:left w:w="68" w:type="dxa"/>
          <w:bottom w:w="34" w:type="dxa"/>
          <w:right w:w="68" w:type="dxa"/>
        </w:tblCellMar>
        <w:tblLook w:firstColumn="1" w:firstRow="1" w:lastColumn="0" w:lastRow="0" w:noHBand="0" w:noVBand="1" w:val="04A0"/>
      </w:tblPr>
      <w:tblGrid>
        <w:gridCol w:w="2438"/>
        <w:gridCol w:w="2438"/>
        <w:gridCol w:w="2438"/>
        <w:gridCol w:w="2438"/>
      </w:tblGrid>
      <w:tr>
        <w:trPr>
          <w:tblHeader/>
        </w:trPr>
        <w:tc>
          <w:tcPr>
            <w:tcW w:type="dxa" w:w="3175"/>
            <w:shd w:val="clear" w:color="auto" w:fill="1F3864"/>
            <w:vAlign w:val="center"/>
          </w:tcPr>
          <w:p>
            <w:pPr>
              <w:spacing w:after="0"/>
              <w:jc w:val="center"/>
            </w:pPr>
            <w:r>
              <w:rPr>
                <w:rFonts w:ascii="游ゴシック" w:hAnsi="游ゴシック" w:eastAsia="游ゴシック"/>
                <w:b/>
                <w:color w:val="FFFFFF"/>
                <w:sz w:val="19"/>
              </w:rPr>
              <w:t>区分</w:t>
            </w:r>
          </w:p>
        </w:tc>
        <w:tc>
          <w:tcPr>
            <w:tcW w:type="dxa" w:w="2154"/>
            <w:shd w:val="clear" w:color="auto" w:fill="1F3864"/>
            <w:vAlign w:val="center"/>
          </w:tcPr>
          <w:p>
            <w:pPr>
              <w:spacing w:after="0"/>
              <w:jc w:val="center"/>
            </w:pPr>
            <w:r>
              <w:rPr>
                <w:rFonts w:ascii="游ゴシック" w:hAnsi="游ゴシック" w:eastAsia="游ゴシック"/>
                <w:b/>
                <w:color w:val="FFFFFF"/>
                <w:sz w:val="19"/>
              </w:rPr>
              <w:t>第10期（暫定）</w:t>
            </w:r>
          </w:p>
        </w:tc>
        <w:tc>
          <w:tcPr>
            <w:tcW w:type="dxa" w:w="2154"/>
            <w:shd w:val="clear" w:color="auto" w:fill="1F3864"/>
            <w:vAlign w:val="center"/>
          </w:tcPr>
          <w:p>
            <w:pPr>
              <w:spacing w:after="0"/>
              <w:jc w:val="center"/>
            </w:pPr>
            <w:r>
              <w:rPr>
                <w:rFonts w:ascii="游ゴシック" w:hAnsi="游ゴシック" w:eastAsia="游ゴシック"/>
                <w:b/>
                <w:color w:val="FFFFFF"/>
                <w:sz w:val="19"/>
              </w:rPr>
              <w:t>第9期（条例）</w:t>
            </w:r>
          </w:p>
        </w:tc>
        <w:tc>
          <w:tcPr>
            <w:tcW w:type="dxa" w:w="2041"/>
            <w:shd w:val="clear" w:color="auto" w:fill="1F3864"/>
            <w:vAlign w:val="center"/>
          </w:tcPr>
          <w:p>
            <w:pPr>
              <w:spacing w:after="0"/>
              <w:jc w:val="center"/>
            </w:pPr>
            <w:r>
              <w:rPr>
                <w:rFonts w:ascii="游ゴシック" w:hAnsi="游ゴシック" w:eastAsia="游ゴシック"/>
                <w:b/>
                <w:color w:val="FFFFFF"/>
                <w:sz w:val="19"/>
              </w:rPr>
              <w:t>差</w:t>
            </w:r>
          </w:p>
        </w:tc>
      </w:tr>
      <w:tr>
        <w:trPr>
          <w:cantSplit/>
        </w:trPr>
        <w:tc>
          <w:tcPr>
            <w:tcW w:type="dxa" w:w="3175"/>
            <w:vAlign w:val="center"/>
          </w:tcPr>
          <w:p>
            <w:pPr>
              <w:spacing w:after="0"/>
            </w:pPr>
            <w:r>
              <w:rPr>
                <w:rFonts w:ascii="游ゴシック" w:hAnsi="游ゴシック" w:eastAsia="游ゴシック"/>
                <w:b w:val="0"/>
                <w:sz w:val="19"/>
              </w:rPr>
              <w:t>保険料基準額（月額）</w:t>
            </w:r>
          </w:p>
        </w:tc>
        <w:tc>
          <w:tcPr>
            <w:tcW w:type="dxa" w:w="2154"/>
            <w:vAlign w:val="center"/>
          </w:tcPr>
          <w:p>
            <w:pPr>
              <w:spacing w:after="0"/>
              <w:jc w:val="center"/>
            </w:pPr>
            <w:r>
              <w:rPr>
                <w:rFonts w:ascii="游ゴシック" w:hAnsi="游ゴシック" w:eastAsia="游ゴシック"/>
                <w:b w:val="0"/>
                <w:sz w:val="19"/>
              </w:rPr>
              <w:t>6,740円</w:t>
            </w:r>
          </w:p>
        </w:tc>
        <w:tc>
          <w:tcPr>
            <w:tcW w:type="dxa" w:w="2154"/>
            <w:vAlign w:val="center"/>
          </w:tcPr>
          <w:p>
            <w:pPr>
              <w:spacing w:after="0"/>
              <w:jc w:val="center"/>
            </w:pPr>
            <w:r>
              <w:rPr>
                <w:rFonts w:ascii="游ゴシック" w:hAnsi="游ゴシック" w:eastAsia="游ゴシック"/>
                <w:b w:val="0"/>
                <w:sz w:val="19"/>
              </w:rPr>
              <w:t>6,400円</w:t>
            </w:r>
          </w:p>
        </w:tc>
        <w:tc>
          <w:tcPr>
            <w:tcW w:type="dxa" w:w="2041"/>
            <w:vAlign w:val="center"/>
          </w:tcPr>
          <w:p>
            <w:pPr>
              <w:spacing w:after="0"/>
              <w:jc w:val="center"/>
            </w:pPr>
            <w:r>
              <w:rPr>
                <w:rFonts w:ascii="游ゴシック" w:hAnsi="游ゴシック" w:eastAsia="游ゴシック"/>
                <w:b w:val="0"/>
                <w:sz w:val="19"/>
              </w:rPr>
              <w:t>＋340円</w:t>
            </w:r>
          </w:p>
        </w:tc>
      </w:tr>
      <w:tr>
        <w:trPr>
          <w:cantSplit/>
        </w:trPr>
        <w:tc>
          <w:tcPr>
            <w:tcW w:type="dxa" w:w="3175"/>
            <w:shd w:val="clear" w:color="auto" w:fill="F2F5FA"/>
            <w:vAlign w:val="center"/>
          </w:tcPr>
          <w:p>
            <w:pPr>
              <w:spacing w:after="0"/>
            </w:pPr>
            <w:r>
              <w:rPr>
                <w:rFonts w:ascii="游ゴシック" w:hAnsi="游ゴシック" w:eastAsia="游ゴシック"/>
                <w:b w:val="0"/>
                <w:sz w:val="19"/>
              </w:rPr>
              <w:t>標準給付費見込額（3か年計）</w:t>
            </w:r>
          </w:p>
        </w:tc>
        <w:tc>
          <w:tcPr>
            <w:tcW w:type="dxa" w:w="2154"/>
            <w:shd w:val="clear" w:color="auto" w:fill="F2F5FA"/>
            <w:vAlign w:val="center"/>
          </w:tcPr>
          <w:p>
            <w:pPr>
              <w:spacing w:after="0"/>
              <w:jc w:val="center"/>
            </w:pPr>
            <w:r>
              <w:rPr>
                <w:rFonts w:ascii="游ゴシック" w:hAnsi="游ゴシック" w:eastAsia="游ゴシック"/>
                <w:b w:val="0"/>
                <w:sz w:val="19"/>
              </w:rPr>
              <w:t>10,043.9百万円</w:t>
            </w:r>
          </w:p>
        </w:tc>
        <w:tc>
          <w:tcPr>
            <w:tcW w:type="dxa" w:w="2154"/>
            <w:shd w:val="clear" w:color="auto" w:fill="F2F5FA"/>
            <w:vAlign w:val="center"/>
          </w:tcPr>
          <w:p>
            <w:pPr>
              <w:spacing w:after="0"/>
              <w:jc w:val="center"/>
            </w:pPr>
            <w:r>
              <w:rPr>
                <w:rFonts w:ascii="游ゴシック" w:hAnsi="游ゴシック" w:eastAsia="游ゴシック"/>
                <w:b w:val="0"/>
                <w:sz w:val="19"/>
              </w:rPr>
              <w:t>9,519.2百万円</w:t>
            </w:r>
          </w:p>
        </w:tc>
        <w:tc>
          <w:tcPr>
            <w:tcW w:type="dxa" w:w="2041"/>
            <w:shd w:val="clear" w:color="auto" w:fill="F2F5FA"/>
            <w:vAlign w:val="center"/>
          </w:tcPr>
          <w:p>
            <w:pPr>
              <w:spacing w:after="0"/>
              <w:jc w:val="center"/>
            </w:pPr>
            <w:r>
              <w:rPr>
                <w:rFonts w:ascii="游ゴシック" w:hAnsi="游ゴシック" w:eastAsia="游ゴシック"/>
                <w:b w:val="0"/>
                <w:sz w:val="19"/>
              </w:rPr>
              <w:t>＋524.7百万円</w:t>
            </w:r>
          </w:p>
        </w:tc>
      </w:tr>
      <w:tr>
        <w:trPr>
          <w:cantSplit/>
        </w:trPr>
        <w:tc>
          <w:tcPr>
            <w:tcW w:type="dxa" w:w="3175"/>
            <w:vAlign w:val="center"/>
          </w:tcPr>
          <w:p>
            <w:pPr>
              <w:spacing w:after="0"/>
            </w:pPr>
            <w:r>
              <w:rPr>
                <w:rFonts w:ascii="游ゴシック" w:hAnsi="游ゴシック" w:eastAsia="游ゴシック"/>
                <w:b w:val="0"/>
                <w:sz w:val="19"/>
              </w:rPr>
              <w:t>地域支援事業費（3か年計）</w:t>
            </w:r>
          </w:p>
        </w:tc>
        <w:tc>
          <w:tcPr>
            <w:tcW w:type="dxa" w:w="2154"/>
            <w:vAlign w:val="center"/>
          </w:tcPr>
          <w:p>
            <w:pPr>
              <w:spacing w:after="0"/>
              <w:jc w:val="center"/>
            </w:pPr>
            <w:r>
              <w:rPr>
                <w:rFonts w:ascii="游ゴシック" w:hAnsi="游ゴシック" w:eastAsia="游ゴシック"/>
                <w:b w:val="0"/>
                <w:sz w:val="19"/>
              </w:rPr>
              <w:t>531.5百万円</w:t>
            </w:r>
          </w:p>
        </w:tc>
        <w:tc>
          <w:tcPr>
            <w:tcW w:type="dxa" w:w="2154"/>
            <w:vAlign w:val="center"/>
          </w:tcPr>
          <w:p>
            <w:pPr>
              <w:spacing w:after="0"/>
              <w:jc w:val="center"/>
            </w:pPr>
            <w:r>
              <w:rPr>
                <w:rFonts w:ascii="游ゴシック" w:hAnsi="游ゴシック" w:eastAsia="游ゴシック"/>
                <w:b w:val="0"/>
                <w:sz w:val="19"/>
              </w:rPr>
              <w:t>593.7百万円</w:t>
            </w:r>
          </w:p>
        </w:tc>
        <w:tc>
          <w:tcPr>
            <w:tcW w:type="dxa" w:w="2041"/>
            <w:vAlign w:val="center"/>
          </w:tcPr>
          <w:p>
            <w:pPr>
              <w:spacing w:after="0"/>
              <w:jc w:val="center"/>
            </w:pPr>
            <w:r>
              <w:rPr>
                <w:rFonts w:ascii="游ゴシック" w:hAnsi="游ゴシック" w:eastAsia="游ゴシック"/>
                <w:b w:val="0"/>
                <w:sz w:val="19"/>
              </w:rPr>
              <w:t>▲62.2百万円</w:t>
            </w:r>
          </w:p>
        </w:tc>
      </w:tr>
    </w:tbl>
    <w:p>
      <w:r>
        <w:rPr>
          <w:rFonts w:ascii="游ゴシック" w:hAnsi="游ゴシック" w:eastAsia="游ゴシック"/>
          <w:b w:val="0"/>
          <w:sz w:val="21"/>
        </w:rPr>
      </w:r>
    </w:p>
    <w:p>
      <w:pPr>
        <w:ind w:left="227"/>
      </w:pPr>
      <w:r>
        <w:rPr>
          <w:rFonts w:ascii="游ゴシック" w:hAnsi="游ゴシック" w:eastAsia="游ゴシック"/>
          <w:sz w:val="18"/>
        </w:rPr>
        <w:t>※ 保険料基準額は基金取崩0円・予定収納率99.0％の自然体試算です。基金の取崩額をどう置くかで月額は動きます。取崩シナリオ5件を「将来推計 第3段階」07シートに算定しています。上表は本回答の時点（令和8年9月9日）の暫定算定です。その後の算定による値は「サービス見込量の算定」によります。</w:t>
      </w:r>
    </w:p>
    <w:p>
      <w:pPr>
        <w:keepNext/>
        <w:spacing w:before="180" w:after="60"/>
      </w:pPr>
      <w:r>
        <w:rPr>
          <w:rFonts w:ascii="游ゴシック" w:hAnsi="游ゴシック" w:eastAsia="游ゴシック"/>
          <w:b/>
          <w:sz w:val="22"/>
        </w:rPr>
        <w:t>(3) 前倒しに伴う留意点</w:t>
      </w:r>
    </w:p>
    <w:p>
      <w:pPr>
        <w:ind w:left="340" w:hanging="340"/>
      </w:pPr>
      <w:r>
        <w:rPr>
          <w:rFonts w:ascii="游ゴシック" w:hAnsi="游ゴシック" w:eastAsia="游ゴシック"/>
          <w:sz w:val="21"/>
        </w:rPr>
        <w:t>・第1次概算は、人口推計の基礎（決定1）、認定率のシナリオ（決定2）、施設整備の方針（決定3）がいずれも未決の状態で出すものです。予算編成の当たりを付ける材料としてお使いいただき、計上額の根拠には予算編成用（11月13日）をお使いください。</w:t>
      </w:r>
    </w:p>
    <w:p>
      <w:pPr>
        <w:ind w:left="340" w:hanging="340"/>
      </w:pPr>
      <w:r>
        <w:rPr>
          <w:rFonts w:ascii="游ゴシック" w:hAnsi="游ゴシック" w:eastAsia="游ゴシック"/>
          <w:sz w:val="21"/>
        </w:rPr>
        <w:t>・東神楽町の特別養護老人ホーム・デイサービスの整備方針が年内に固まるか未定である旨のご回答をいただいています。整備の内容によっては第2次概算・予算編成用の値が動きます。この点は第5節に整理しました。</w:t>
      </w:r>
    </w:p>
    <w:p>
      <w:pPr>
        <w:ind w:left="340" w:hanging="340"/>
      </w:pPr>
      <w:r>
        <w:rPr>
          <w:rFonts w:ascii="游ゴシック" w:hAnsi="游ゴシック" w:eastAsia="游ゴシック"/>
          <w:sz w:val="21"/>
        </w:rPr>
        <w:t>・報酬改定率が未確定です。介護報酬の改定は3年ごとに行われ、平成30年度・令和3年度・令和6年度と実施されてきました。次は令和9年度で、第10期計画の初年度に当たります。改定率が未告示であるため、現時点は改定なしで置いています。告示が出た段階で置き直します。なお当区域の単価の実績は、構成を固定した指数で7年間に12.93％（年率1.75％）伸びており、改定のあった年（平均1.42％）となかった年（平均2.20％）で差が見られません。改定率のみを織り込む方法と、単価の実績の趨勢を置く方法の比較を「趨勢に現れない要因の分析」06シートに整理しています。</w:t>
      </w:r>
    </w:p>
    <w:p>
      <w:pPr>
        <w:keepNext/>
        <w:spacing w:before="280" w:after="120"/>
      </w:pPr>
      <w:r>
        <w:rPr>
          <w:rFonts w:ascii="游ゴシック" w:hAnsi="游ゴシック" w:eastAsia="游ゴシック"/>
          <w:b/>
          <w:color w:val="1F3864"/>
          <w:sz w:val="26"/>
        </w:rPr>
        <w:t>5　東神楽町のご回答を踏まえた対応</w:t>
      </w:r>
    </w:p>
    <w:p>
      <w:r>
        <w:rPr>
          <w:rFonts w:ascii="游ゴシック" w:hAnsi="游ゴシック" w:eastAsia="游ゴシック"/>
          <w:b w:val="0"/>
          <w:sz w:val="21"/>
        </w:rPr>
        <w:t>東神楽町から、老朽化した特別養護老人ホーム・デイサービスの整備方針について、10月に慈光園への視察、11月に関連法人に対する指定管理に係る市場調査を予定しており、年内に一定の方向性が示されるかは未定である旨のご回答をいただきました。</w:t>
      </w:r>
    </w:p>
    <w:p>
      <w:r>
        <w:rPr>
          <w:rFonts w:ascii="游ゴシック" w:hAnsi="游ゴシック" w:eastAsia="游ゴシック"/>
          <w:b w:val="0"/>
          <w:sz w:val="21"/>
        </w:rPr>
        <w:t>この件は、受託者が「内部確認結果への対応整理」06シートに掲げた構成3町への確認事項8件のうち、東神楽町の2件と同じ事柄です。見込量と保険料に直接効くため、次のとおり対応します。</w:t>
      </w:r>
    </w:p>
    <w:p>
      <w:pPr>
        <w:keepNext/>
        <w:spacing w:before="160" w:after="40"/>
      </w:pPr>
      <w:r>
        <w:rPr>
          <w:rFonts w:ascii="游ゴシック" w:hAnsi="游ゴシック" w:eastAsia="游ゴシック"/>
          <w:b/>
          <w:sz w:val="20"/>
        </w:rPr>
        <w:t>表7　東神楽町の整備方針への対応</w:t>
      </w:r>
    </w:p>
    <w:tbl>
      <w:tblPr>
        <w:tblStyle w:val="TableGrid"/>
        <w:tblW w:type="auto" w:w="0"/>
        <w:tblLayout w:type="fixed"/>
        <w:tblCellMar>
          <w:top w:w="34" w:type="dxa"/>
          <w:left w:w="68" w:type="dxa"/>
          <w:bottom w:w="34" w:type="dxa"/>
          <w:right w:w="68" w:type="dxa"/>
        </w:tblCellMar>
        <w:tblLook w:firstColumn="1" w:firstRow="1" w:lastColumn="0" w:lastRow="0" w:noHBand="0" w:noVBand="1" w:val="04A0"/>
      </w:tblPr>
      <w:tblGrid>
        <w:gridCol w:w="4876"/>
        <w:gridCol w:w="4876"/>
      </w:tblGrid>
      <w:tr>
        <w:trPr>
          <w:tblHeader/>
        </w:trPr>
        <w:tc>
          <w:tcPr>
            <w:tcW w:type="dxa" w:w="1928"/>
            <w:shd w:val="clear" w:color="auto" w:fill="1F3864"/>
            <w:vAlign w:val="center"/>
          </w:tcPr>
          <w:p>
            <w:pPr>
              <w:spacing w:after="0"/>
              <w:jc w:val="center"/>
            </w:pPr>
            <w:r>
              <w:rPr>
                <w:rFonts w:ascii="游ゴシック" w:hAnsi="游ゴシック" w:eastAsia="游ゴシック"/>
                <w:b/>
                <w:color w:val="FFFFFF"/>
                <w:sz w:val="19"/>
              </w:rPr>
              <w:t>区分</w:t>
            </w:r>
          </w:p>
        </w:tc>
        <w:tc>
          <w:tcPr>
            <w:tcW w:type="dxa" w:w="7824"/>
            <w:shd w:val="clear" w:color="auto" w:fill="1F3864"/>
            <w:vAlign w:val="center"/>
          </w:tcPr>
          <w:p>
            <w:pPr>
              <w:spacing w:after="0"/>
              <w:jc w:val="center"/>
            </w:pPr>
            <w:r>
              <w:rPr>
                <w:rFonts w:ascii="游ゴシック" w:hAnsi="游ゴシック" w:eastAsia="游ゴシック"/>
                <w:b/>
                <w:color w:val="FFFFFF"/>
                <w:sz w:val="19"/>
              </w:rPr>
              <w:t>内容</w:t>
            </w:r>
          </w:p>
        </w:tc>
      </w:tr>
      <w:tr>
        <w:trPr>
          <w:cantSplit/>
        </w:trPr>
        <w:tc>
          <w:tcPr>
            <w:tcW w:type="dxa" w:w="1928"/>
            <w:vAlign w:val="center"/>
          </w:tcPr>
          <w:p>
            <w:pPr>
              <w:spacing w:after="0"/>
            </w:pPr>
            <w:r>
              <w:rPr>
                <w:rFonts w:ascii="游ゴシック" w:hAnsi="游ゴシック" w:eastAsia="游ゴシック"/>
                <w:b/>
                <w:sz w:val="19"/>
              </w:rPr>
              <w:t>見込量での置き方</w:t>
            </w:r>
          </w:p>
        </w:tc>
        <w:tc>
          <w:tcPr>
            <w:tcW w:type="dxa" w:w="7824"/>
            <w:vAlign w:val="center"/>
          </w:tcPr>
          <w:p>
            <w:pPr>
              <w:spacing w:after="0"/>
            </w:pPr>
            <w:r>
              <w:rPr>
                <w:rFonts w:ascii="游ゴシック" w:hAnsi="游ゴシック" w:eastAsia="游ゴシック"/>
                <w:b w:val="0"/>
                <w:sz w:val="19"/>
              </w:rPr>
              <w:t>第1次概算・第2次概算では、現在の定員が第10期中も維持されるものとして置きます。方向性が示された段階で置き直します。</w:t>
            </w:r>
          </w:p>
        </w:tc>
      </w:tr>
      <w:tr>
        <w:trPr>
          <w:cantSplit/>
        </w:trPr>
        <w:tc>
          <w:tcPr>
            <w:tcW w:type="dxa" w:w="1928"/>
            <w:shd w:val="clear" w:color="auto" w:fill="F2F5FA"/>
            <w:vAlign w:val="center"/>
          </w:tcPr>
          <w:p>
            <w:pPr>
              <w:spacing w:after="0"/>
            </w:pPr>
            <w:r>
              <w:rPr>
                <w:rFonts w:ascii="游ゴシック" w:hAnsi="游ゴシック" w:eastAsia="游ゴシック"/>
                <w:b/>
                <w:sz w:val="19"/>
              </w:rPr>
              <w:t>年内に固まらない場合</w:t>
            </w:r>
          </w:p>
        </w:tc>
        <w:tc>
          <w:tcPr>
            <w:tcW w:type="dxa" w:w="7824"/>
            <w:shd w:val="clear" w:color="auto" w:fill="F2F5FA"/>
            <w:vAlign w:val="center"/>
          </w:tcPr>
          <w:p>
            <w:pPr>
              <w:spacing w:after="0"/>
            </w:pPr>
            <w:r>
              <w:rPr>
                <w:rFonts w:ascii="游ゴシック" w:hAnsi="游ゴシック" w:eastAsia="游ゴシック"/>
                <w:b w:val="0"/>
                <w:sz w:val="19"/>
              </w:rPr>
              <w:t>計画には「第10期中に整備の方針が定まった場合は、計画期間中に見込量を見直す」旨を記載し、見込量そのものは現行の定員で置きます。介護保険事業計画は3年ごとに定めるものですが、計画期間中の見直しを妨げるものではありません。</w:t>
            </w:r>
          </w:p>
        </w:tc>
      </w:tr>
      <w:tr>
        <w:trPr>
          <w:cantSplit/>
        </w:trPr>
        <w:tc>
          <w:tcPr>
            <w:tcW w:type="dxa" w:w="1928"/>
            <w:vAlign w:val="center"/>
          </w:tcPr>
          <w:p>
            <w:pPr>
              <w:spacing w:after="0"/>
            </w:pPr>
            <w:r>
              <w:rPr>
                <w:rFonts w:ascii="游ゴシック" w:hAnsi="游ゴシック" w:eastAsia="游ゴシック"/>
                <w:b/>
                <w:sz w:val="19"/>
              </w:rPr>
              <w:t>保険料への影響</w:t>
            </w:r>
          </w:p>
        </w:tc>
        <w:tc>
          <w:tcPr>
            <w:tcW w:type="dxa" w:w="7824"/>
            <w:vAlign w:val="center"/>
          </w:tcPr>
          <w:p>
            <w:pPr>
              <w:spacing w:after="0"/>
            </w:pPr>
            <w:r>
              <w:rPr>
                <w:rFonts w:ascii="游ゴシック" w:hAnsi="游ゴシック" w:eastAsia="游ゴシック"/>
                <w:b w:val="0"/>
                <w:sz w:val="19"/>
              </w:rPr>
              <w:t>整備の内容により、給付費と保険料が動きます。現時点で幅を示すため、第2次概算に「東神楽町の整備がある場合／ない場合」の2案を併記します。</w:t>
            </w:r>
          </w:p>
        </w:tc>
      </w:tr>
      <w:tr>
        <w:trPr>
          <w:cantSplit/>
        </w:trPr>
        <w:tc>
          <w:tcPr>
            <w:tcW w:type="dxa" w:w="1928"/>
            <w:shd w:val="clear" w:color="auto" w:fill="F2F5FA"/>
            <w:vAlign w:val="center"/>
          </w:tcPr>
          <w:p>
            <w:pPr>
              <w:spacing w:after="0"/>
            </w:pPr>
            <w:r>
              <w:rPr>
                <w:rFonts w:ascii="游ゴシック" w:hAnsi="游ゴシック" w:eastAsia="游ゴシック"/>
                <w:b/>
                <w:sz w:val="19"/>
              </w:rPr>
              <w:t>指定管理に係る市場調査</w:t>
            </w:r>
          </w:p>
        </w:tc>
        <w:tc>
          <w:tcPr>
            <w:tcW w:type="dxa" w:w="7824"/>
            <w:shd w:val="clear" w:color="auto" w:fill="F2F5FA"/>
            <w:vAlign w:val="center"/>
          </w:tcPr>
          <w:p>
            <w:pPr>
              <w:spacing w:after="0"/>
            </w:pPr>
            <w:r>
              <w:rPr>
                <w:rFonts w:ascii="游ゴシック" w:hAnsi="游ゴシック" w:eastAsia="游ゴシック"/>
                <w:b w:val="0"/>
                <w:sz w:val="19"/>
              </w:rPr>
              <w:t>調査の結果、運営法人が替わる場合でも、定員が変わらなければ見込量に影響しません。定員の変更を伴うかどうかをご確認いただければ十分です。</w:t>
            </w:r>
          </w:p>
        </w:tc>
      </w:tr>
      <w:tr>
        <w:trPr>
          <w:cantSplit/>
        </w:trPr>
        <w:tc>
          <w:tcPr>
            <w:tcW w:type="dxa" w:w="1928"/>
            <w:vAlign w:val="center"/>
          </w:tcPr>
          <w:p>
            <w:pPr>
              <w:spacing w:after="0"/>
            </w:pPr>
            <w:r>
              <w:rPr>
                <w:rFonts w:ascii="游ゴシック" w:hAnsi="游ゴシック" w:eastAsia="游ゴシック"/>
                <w:b/>
                <w:sz w:val="19"/>
              </w:rPr>
              <w:t>情報共有のお願い</w:t>
            </w:r>
          </w:p>
        </w:tc>
        <w:tc>
          <w:tcPr>
            <w:tcW w:type="dxa" w:w="7824"/>
            <w:vAlign w:val="center"/>
          </w:tcPr>
          <w:p>
            <w:pPr>
              <w:spacing w:after="0"/>
            </w:pPr>
            <w:r>
              <w:rPr>
                <w:rFonts w:ascii="游ゴシック" w:hAnsi="游ゴシック" w:eastAsia="游ゴシック"/>
                <w:b w:val="0"/>
                <w:sz w:val="19"/>
              </w:rPr>
              <w:t>方向性が固まった段階で、①定員の増減、②時期（何年度から）、③サービス種別（介護老人福祉施設か地域密着型か、通所介護か地域密着型通所介護か）の3点をお知らせいただければ、見込量に反映できます。</w:t>
            </w:r>
          </w:p>
        </w:tc>
      </w:tr>
    </w:tbl>
    <w:p>
      <w:pPr>
        <w:keepNext/>
        <w:spacing w:before="280" w:after="120"/>
      </w:pPr>
      <w:r>
        <w:rPr>
          <w:rFonts w:ascii="游ゴシック" w:hAnsi="游ゴシック" w:eastAsia="游ゴシック"/>
          <w:b/>
          <w:color w:val="1F3864"/>
          <w:sz w:val="26"/>
        </w:rPr>
        <w:t>6　東川町のご回答が得られていないことへの対応</w:t>
      </w:r>
    </w:p>
    <w:p>
      <w:r>
        <w:rPr>
          <w:rFonts w:ascii="游ゴシック" w:hAnsi="游ゴシック" w:eastAsia="游ゴシック"/>
          <w:b w:val="0"/>
          <w:sz w:val="21"/>
        </w:rPr>
        <w:t>東川町からのご回答が得られていない状態でも、作業は止まりません。受託者は、公表資料と受領済みの資料により東川町の現状分析を終えており、第1次概算にも東川町分を含めて算定しています。</w:t>
      </w:r>
    </w:p>
    <w:p>
      <w:r>
        <w:rPr>
          <w:rFonts w:ascii="游ゴシック" w:hAnsi="游ゴシック" w:eastAsia="游ゴシック"/>
          <w:b w:val="0"/>
          <w:sz w:val="21"/>
        </w:rPr>
        <w:t>ただし、次の4件は東川町のご意向によって見込量が動くため、第2次概算までにご回答をいただきたい事項です。「内部確認結果への対応整理」06シート及び「3町別の論点整理」04シートに掲げています。</w:t>
      </w:r>
    </w:p>
    <w:p>
      <w:pPr>
        <w:keepNext/>
        <w:spacing w:before="160" w:after="40"/>
      </w:pPr>
      <w:r>
        <w:rPr>
          <w:rFonts w:ascii="游ゴシック" w:hAnsi="游ゴシック" w:eastAsia="游ゴシック"/>
          <w:b/>
          <w:sz w:val="20"/>
        </w:rPr>
        <w:t>表8　東川町にご確認をお願いしたい事項</w:t>
      </w:r>
    </w:p>
    <w:tbl>
      <w:tblPr>
        <w:tblStyle w:val="TableGrid"/>
        <w:tblW w:type="auto" w:w="0"/>
        <w:tblLayout w:type="fixed"/>
        <w:tblCellMar>
          <w:top w:w="34" w:type="dxa"/>
          <w:left w:w="68" w:type="dxa"/>
          <w:bottom w:w="34" w:type="dxa"/>
          <w:right w:w="68" w:type="dxa"/>
        </w:tblCellMar>
        <w:tblLook w:firstColumn="1" w:firstRow="1" w:lastColumn="0" w:lastRow="0" w:noHBand="0" w:noVBand="1" w:val="04A0"/>
      </w:tblPr>
      <w:tblGrid>
        <w:gridCol w:w="2438"/>
        <w:gridCol w:w="2438"/>
        <w:gridCol w:w="2438"/>
        <w:gridCol w:w="2438"/>
      </w:tblGrid>
      <w:tr>
        <w:trPr>
          <w:tblHeader/>
        </w:trPr>
        <w:tc>
          <w:tcPr>
            <w:tcW w:type="dxa" w:w="567"/>
            <w:shd w:val="clear" w:color="auto" w:fill="1F3864"/>
            <w:vAlign w:val="center"/>
          </w:tcPr>
          <w:p>
            <w:pPr>
              <w:spacing w:after="0"/>
              <w:jc w:val="center"/>
            </w:pPr>
            <w:r>
              <w:rPr>
                <w:rFonts w:ascii="游ゴシック" w:hAnsi="游ゴシック" w:eastAsia="游ゴシック"/>
                <w:b/>
                <w:color w:val="FFFFFF"/>
                <w:sz w:val="19"/>
              </w:rPr>
              <w:t>No.</w:t>
            </w:r>
          </w:p>
        </w:tc>
        <w:tc>
          <w:tcPr>
            <w:tcW w:type="dxa" w:w="2721"/>
            <w:shd w:val="clear" w:color="auto" w:fill="1F3864"/>
            <w:vAlign w:val="center"/>
          </w:tcPr>
          <w:p>
            <w:pPr>
              <w:spacing w:after="0"/>
              <w:jc w:val="center"/>
            </w:pPr>
            <w:r>
              <w:rPr>
                <w:rFonts w:ascii="游ゴシック" w:hAnsi="游ゴシック" w:eastAsia="游ゴシック"/>
                <w:b/>
                <w:color w:val="FFFFFF"/>
                <w:sz w:val="19"/>
              </w:rPr>
              <w:t>確認事項</w:t>
            </w:r>
          </w:p>
        </w:tc>
        <w:tc>
          <w:tcPr>
            <w:tcW w:type="dxa" w:w="4195"/>
            <w:shd w:val="clear" w:color="auto" w:fill="1F3864"/>
            <w:vAlign w:val="center"/>
          </w:tcPr>
          <w:p>
            <w:pPr>
              <w:spacing w:after="0"/>
              <w:jc w:val="center"/>
            </w:pPr>
            <w:r>
              <w:rPr>
                <w:rFonts w:ascii="游ゴシック" w:hAnsi="游ゴシック" w:eastAsia="游ゴシック"/>
                <w:b/>
                <w:color w:val="FFFFFF"/>
                <w:sz w:val="19"/>
              </w:rPr>
              <w:t>見込量への効き方</w:t>
            </w:r>
          </w:p>
        </w:tc>
        <w:tc>
          <w:tcPr>
            <w:tcW w:type="dxa" w:w="1701"/>
            <w:shd w:val="clear" w:color="auto" w:fill="1F3864"/>
            <w:vAlign w:val="center"/>
          </w:tcPr>
          <w:p>
            <w:pPr>
              <w:spacing w:after="0"/>
              <w:jc w:val="center"/>
            </w:pPr>
            <w:r>
              <w:rPr>
                <w:rFonts w:ascii="游ゴシック" w:hAnsi="游ゴシック" w:eastAsia="游ゴシック"/>
                <w:b/>
                <w:color w:val="FFFFFF"/>
                <w:sz w:val="19"/>
              </w:rPr>
              <w:t>回答をいただきたい時期</w:t>
            </w:r>
          </w:p>
        </w:tc>
      </w:tr>
      <w:tr>
        <w:trPr>
          <w:cantSplit/>
        </w:trPr>
        <w:tc>
          <w:tcPr>
            <w:tcW w:type="dxa" w:w="567"/>
            <w:vAlign w:val="center"/>
          </w:tcPr>
          <w:p>
            <w:pPr>
              <w:spacing w:after="0"/>
              <w:jc w:val="center"/>
            </w:pPr>
            <w:r>
              <w:rPr>
                <w:rFonts w:ascii="游ゴシック" w:hAnsi="游ゴシック" w:eastAsia="游ゴシック"/>
                <w:b w:val="0"/>
                <w:sz w:val="19"/>
              </w:rPr>
              <w:t>1</w:t>
            </w:r>
          </w:p>
        </w:tc>
        <w:tc>
          <w:tcPr>
            <w:tcW w:type="dxa" w:w="2721"/>
            <w:vAlign w:val="center"/>
          </w:tcPr>
          <w:p>
            <w:pPr>
              <w:spacing w:after="0"/>
            </w:pPr>
            <w:r>
              <w:rPr>
                <w:rFonts w:ascii="游ゴシック" w:hAnsi="游ゴシック" w:eastAsia="游ゴシック"/>
                <w:b w:val="0"/>
                <w:sz w:val="19"/>
              </w:rPr>
              <w:t>旭川福祉事業会（ひだまりの里、羽衣園）の第10期中の介護サービス提供方針</w:t>
            </w:r>
          </w:p>
        </w:tc>
        <w:tc>
          <w:tcPr>
            <w:tcW w:type="dxa" w:w="4195"/>
            <w:vAlign w:val="center"/>
          </w:tcPr>
          <w:p>
            <w:pPr>
              <w:spacing w:after="0"/>
            </w:pPr>
            <w:r>
              <w:rPr>
                <w:rFonts w:ascii="游ゴシック" w:hAnsi="游ゴシック" w:eastAsia="游ゴシック"/>
                <w:b w:val="0"/>
                <w:sz w:val="19"/>
              </w:rPr>
              <w:t>1法人が東川町の施設サービスの相当部分を担っており、方針の変更は施設サービス見込量に直接効きます。</w:t>
            </w:r>
          </w:p>
        </w:tc>
        <w:tc>
          <w:tcPr>
            <w:tcW w:type="dxa" w:w="1701"/>
            <w:vAlign w:val="center"/>
          </w:tcPr>
          <w:p>
            <w:pPr>
              <w:spacing w:after="0"/>
            </w:pPr>
            <w:r>
              <w:rPr>
                <w:rFonts w:ascii="游ゴシック" w:hAnsi="游ゴシック" w:eastAsia="游ゴシック"/>
                <w:b w:val="0"/>
                <w:sz w:val="19"/>
              </w:rPr>
              <w:t>10月中旬の個別協議まで</w:t>
            </w:r>
          </w:p>
        </w:tc>
      </w:tr>
      <w:tr>
        <w:trPr>
          <w:cantSplit/>
        </w:trPr>
        <w:tc>
          <w:tcPr>
            <w:tcW w:type="dxa" w:w="567"/>
            <w:shd w:val="clear" w:color="auto" w:fill="F2F5FA"/>
            <w:vAlign w:val="center"/>
          </w:tcPr>
          <w:p>
            <w:pPr>
              <w:spacing w:after="0"/>
              <w:jc w:val="center"/>
            </w:pPr>
            <w:r>
              <w:rPr>
                <w:rFonts w:ascii="游ゴシック" w:hAnsi="游ゴシック" w:eastAsia="游ゴシック"/>
                <w:b w:val="0"/>
                <w:sz w:val="19"/>
              </w:rPr>
              <w:t>2</w:t>
            </w:r>
          </w:p>
        </w:tc>
        <w:tc>
          <w:tcPr>
            <w:tcW w:type="dxa" w:w="2721"/>
            <w:shd w:val="clear" w:color="auto" w:fill="F2F5FA"/>
            <w:vAlign w:val="center"/>
          </w:tcPr>
          <w:p>
            <w:pPr>
              <w:spacing w:after="0"/>
            </w:pPr>
            <w:r>
              <w:rPr>
                <w:rFonts w:ascii="游ゴシック" w:hAnsi="游ゴシック" w:eastAsia="游ゴシック"/>
                <w:b w:val="0"/>
                <w:sz w:val="19"/>
              </w:rPr>
              <w:t>休止中のひだまりの里デイサービス（地域密着型）の再開見込み</w:t>
            </w:r>
          </w:p>
        </w:tc>
        <w:tc>
          <w:tcPr>
            <w:tcW w:type="dxa" w:w="4195"/>
            <w:shd w:val="clear" w:color="auto" w:fill="F2F5FA"/>
            <w:vAlign w:val="center"/>
          </w:tcPr>
          <w:p>
            <w:pPr>
              <w:spacing w:after="0"/>
            </w:pPr>
            <w:r>
              <w:rPr>
                <w:rFonts w:ascii="游ゴシック" w:hAnsi="游ゴシック" w:eastAsia="游ゴシック"/>
                <w:b w:val="0"/>
                <w:sz w:val="19"/>
              </w:rPr>
              <w:t>北海道の指定事業所一覧に掲載がなく、休止と整合します。計画素案が地域密着型通所介護の給付費▲27.0％の理由を「稼働率の低下が疑われる」と推測で書いている箇所を、事実に置き換えられます。</w:t>
            </w:r>
          </w:p>
        </w:tc>
        <w:tc>
          <w:tcPr>
            <w:tcW w:type="dxa" w:w="1701"/>
            <w:shd w:val="clear" w:color="auto" w:fill="F2F5FA"/>
            <w:vAlign w:val="center"/>
          </w:tcPr>
          <w:p>
            <w:pPr>
              <w:spacing w:after="0"/>
            </w:pPr>
            <w:r>
              <w:rPr>
                <w:rFonts w:ascii="游ゴシック" w:hAnsi="游ゴシック" w:eastAsia="游ゴシック"/>
                <w:b w:val="0"/>
                <w:sz w:val="19"/>
              </w:rPr>
              <w:t>同上</w:t>
            </w:r>
          </w:p>
        </w:tc>
      </w:tr>
      <w:tr>
        <w:trPr>
          <w:cantSplit/>
        </w:trPr>
        <w:tc>
          <w:tcPr>
            <w:tcW w:type="dxa" w:w="567"/>
            <w:vAlign w:val="center"/>
          </w:tcPr>
          <w:p>
            <w:pPr>
              <w:spacing w:after="0"/>
              <w:jc w:val="center"/>
            </w:pPr>
            <w:r>
              <w:rPr>
                <w:rFonts w:ascii="游ゴシック" w:hAnsi="游ゴシック" w:eastAsia="游ゴシック"/>
                <w:b w:val="0"/>
                <w:sz w:val="19"/>
              </w:rPr>
              <w:t>3</w:t>
            </w:r>
          </w:p>
        </w:tc>
        <w:tc>
          <w:tcPr>
            <w:tcW w:type="dxa" w:w="2721"/>
            <w:vAlign w:val="center"/>
          </w:tcPr>
          <w:p>
            <w:pPr>
              <w:spacing w:after="0"/>
            </w:pPr>
            <w:r>
              <w:rPr>
                <w:rFonts w:ascii="游ゴシック" w:hAnsi="游ゴシック" w:eastAsia="游ゴシック"/>
                <w:b w:val="0"/>
                <w:sz w:val="19"/>
              </w:rPr>
              <w:t>ひだまりの里（老健）・羽衣園（特養）の令和9〜11年度の定員等の変更予定</w:t>
            </w:r>
          </w:p>
        </w:tc>
        <w:tc>
          <w:tcPr>
            <w:tcW w:type="dxa" w:w="4195"/>
            <w:vAlign w:val="center"/>
          </w:tcPr>
          <w:p>
            <w:pPr>
              <w:spacing w:after="0"/>
            </w:pPr>
            <w:r>
              <w:rPr>
                <w:rFonts w:ascii="游ゴシック" w:hAnsi="游ゴシック" w:eastAsia="游ゴシック"/>
                <w:b w:val="0"/>
                <w:sz w:val="19"/>
              </w:rPr>
              <w:t>施設サービスは1人あたり給付費が高く、定員の増減がそのまま給付費と保険料に効きます。</w:t>
            </w:r>
          </w:p>
        </w:tc>
        <w:tc>
          <w:tcPr>
            <w:tcW w:type="dxa" w:w="1701"/>
            <w:vAlign w:val="center"/>
          </w:tcPr>
          <w:p>
            <w:pPr>
              <w:spacing w:after="0"/>
            </w:pPr>
            <w:r>
              <w:rPr>
                <w:rFonts w:ascii="游ゴシック" w:hAnsi="游ゴシック" w:eastAsia="游ゴシック"/>
                <w:b w:val="0"/>
                <w:sz w:val="19"/>
              </w:rPr>
              <w:t>同上</w:t>
            </w:r>
          </w:p>
        </w:tc>
      </w:tr>
      <w:tr>
        <w:trPr>
          <w:cantSplit/>
        </w:trPr>
        <w:tc>
          <w:tcPr>
            <w:tcW w:type="dxa" w:w="567"/>
            <w:shd w:val="clear" w:color="auto" w:fill="F2F5FA"/>
            <w:vAlign w:val="center"/>
          </w:tcPr>
          <w:p>
            <w:pPr>
              <w:spacing w:after="0"/>
              <w:jc w:val="center"/>
            </w:pPr>
            <w:r>
              <w:rPr>
                <w:rFonts w:ascii="游ゴシック" w:hAnsi="游ゴシック" w:eastAsia="游ゴシック"/>
                <w:b w:val="0"/>
                <w:sz w:val="19"/>
              </w:rPr>
              <w:t>4</w:t>
            </w:r>
          </w:p>
        </w:tc>
        <w:tc>
          <w:tcPr>
            <w:tcW w:type="dxa" w:w="2721"/>
            <w:shd w:val="clear" w:color="auto" w:fill="F2F5FA"/>
            <w:vAlign w:val="center"/>
          </w:tcPr>
          <w:p>
            <w:pPr>
              <w:spacing w:after="0"/>
            </w:pPr>
            <w:r>
              <w:rPr>
                <w:rFonts w:ascii="游ゴシック" w:hAnsi="游ゴシック" w:eastAsia="游ゴシック"/>
                <w:b w:val="0"/>
                <w:sz w:val="19"/>
              </w:rPr>
              <w:t>定期巡回・随時対応型訪問介護看護を第10期中に公募する考えがあるか</w:t>
            </w:r>
          </w:p>
        </w:tc>
        <w:tc>
          <w:tcPr>
            <w:tcW w:type="dxa" w:w="4195"/>
            <w:shd w:val="clear" w:color="auto" w:fill="F2F5FA"/>
            <w:vAlign w:val="center"/>
          </w:tcPr>
          <w:p>
            <w:pPr>
              <w:spacing w:after="0"/>
            </w:pPr>
            <w:r>
              <w:rPr>
                <w:rFonts w:ascii="游ゴシック" w:hAnsi="游ゴシック" w:eastAsia="游ゴシック"/>
                <w:b w:val="0"/>
                <w:sz w:val="19"/>
              </w:rPr>
              <w:t>整備する場合、見込量に新たなサービスが加わり保険料が上がります。整備しない場合、区域外利用を前提とする記述になります。</w:t>
            </w:r>
          </w:p>
        </w:tc>
        <w:tc>
          <w:tcPr>
            <w:tcW w:type="dxa" w:w="1701"/>
            <w:shd w:val="clear" w:color="auto" w:fill="F2F5FA"/>
            <w:vAlign w:val="center"/>
          </w:tcPr>
          <w:p>
            <w:pPr>
              <w:spacing w:after="0"/>
            </w:pPr>
            <w:r>
              <w:rPr>
                <w:rFonts w:ascii="游ゴシック" w:hAnsi="游ゴシック" w:eastAsia="游ゴシック"/>
                <w:b w:val="0"/>
                <w:sz w:val="19"/>
              </w:rPr>
              <w:t>同上</w:t>
            </w:r>
          </w:p>
        </w:tc>
      </w:tr>
    </w:tbl>
    <w:p>
      <w:r>
        <w:rPr>
          <w:rFonts w:ascii="游ゴシック" w:hAnsi="游ゴシック" w:eastAsia="游ゴシック"/>
          <w:b w:val="0"/>
          <w:sz w:val="21"/>
        </w:rPr>
      </w:r>
    </w:p>
    <w:p>
      <w:pPr>
        <w:ind w:left="227"/>
      </w:pPr>
      <w:r>
        <w:rPr>
          <w:rFonts w:ascii="游ゴシック" w:hAnsi="游ゴシック" w:eastAsia="游ゴシック"/>
          <w:sz w:val="18"/>
        </w:rPr>
        <w:t>※ 東川町は令和6年度から令和8年度にかけて認定者数が23人増えており、3町で最も増加が大きい町です。人口も総合戦略の目標を上回って推移しています。見込量への影響が最も大きい町であるため、ご回答をいただけると精度が上がります。</w:t>
      </w:r>
    </w:p>
    <w:p>
      <w:pPr>
        <w:keepNext/>
        <w:spacing w:before="280" w:after="120"/>
      </w:pPr>
      <w:r>
        <w:rPr>
          <w:rFonts w:ascii="游ゴシック" w:hAnsi="游ゴシック" w:eastAsia="游ゴシック"/>
          <w:b/>
          <w:color w:val="1F3864"/>
          <w:sz w:val="26"/>
        </w:rPr>
        <w:t>7　前倒し後の作業工程</w:t>
      </w:r>
    </w:p>
    <w:p>
      <w:r>
        <w:rPr>
          <w:rFonts w:ascii="游ゴシック" w:hAnsi="游ゴシック" w:eastAsia="游ゴシック"/>
          <w:b w:val="0"/>
          <w:sz w:val="21"/>
        </w:rPr>
        <w:t>ご照会3件を踏まえた令和8年9月から12月の工程は次のとおりです。網かけの行が、美瑛町のご要望により前倒しした作業です。</w:t>
      </w:r>
    </w:p>
    <w:p>
      <w:pPr>
        <w:keepNext/>
        <w:spacing w:before="160" w:after="40"/>
      </w:pPr>
      <w:r>
        <w:rPr>
          <w:rFonts w:ascii="游ゴシック" w:hAnsi="游ゴシック" w:eastAsia="游ゴシック"/>
          <w:b/>
          <w:sz w:val="20"/>
        </w:rPr>
        <w:t>表9　令和8年9月から12月の作業工程</w:t>
      </w:r>
    </w:p>
    <w:tbl>
      <w:tblPr>
        <w:tblStyle w:val="TableGrid"/>
        <w:tblW w:type="auto" w:w="0"/>
        <w:tblLayout w:type="fixed"/>
        <w:tblCellMar>
          <w:top w:w="34" w:type="dxa"/>
          <w:left w:w="68" w:type="dxa"/>
          <w:bottom w:w="34" w:type="dxa"/>
          <w:right w:w="68" w:type="dxa"/>
        </w:tblCellMar>
        <w:tblLook w:firstColumn="1" w:firstRow="1" w:lastColumn="0" w:lastRow="0" w:noHBand="0" w:noVBand="1" w:val="04A0"/>
      </w:tblPr>
      <w:tblGrid>
        <w:gridCol w:w="2438"/>
        <w:gridCol w:w="2438"/>
        <w:gridCol w:w="2438"/>
        <w:gridCol w:w="2438"/>
      </w:tblGrid>
      <w:tr>
        <w:trPr>
          <w:tblHeader/>
        </w:trPr>
        <w:tc>
          <w:tcPr>
            <w:tcW w:type="dxa" w:w="1474"/>
            <w:shd w:val="clear" w:color="auto" w:fill="1F3864"/>
            <w:vAlign w:val="center"/>
          </w:tcPr>
          <w:p>
            <w:pPr>
              <w:spacing w:after="0"/>
              <w:jc w:val="center"/>
            </w:pPr>
            <w:r>
              <w:rPr>
                <w:rFonts w:ascii="游ゴシック" w:hAnsi="游ゴシック" w:eastAsia="游ゴシック"/>
                <w:b/>
                <w:color w:val="FFFFFF"/>
                <w:sz w:val="19"/>
              </w:rPr>
              <w:t>時期</w:t>
            </w:r>
          </w:p>
        </w:tc>
        <w:tc>
          <w:tcPr>
            <w:tcW w:type="dxa" w:w="2835"/>
            <w:shd w:val="clear" w:color="auto" w:fill="1F3864"/>
            <w:vAlign w:val="center"/>
          </w:tcPr>
          <w:p>
            <w:pPr>
              <w:spacing w:after="0"/>
              <w:jc w:val="center"/>
            </w:pPr>
            <w:r>
              <w:rPr>
                <w:rFonts w:ascii="游ゴシック" w:hAnsi="游ゴシック" w:eastAsia="游ゴシック"/>
                <w:b/>
                <w:color w:val="FFFFFF"/>
                <w:sz w:val="19"/>
              </w:rPr>
              <w:t>受託者が行うこと</w:t>
            </w:r>
          </w:p>
        </w:tc>
        <w:tc>
          <w:tcPr>
            <w:tcW w:type="dxa" w:w="2948"/>
            <w:shd w:val="clear" w:color="auto" w:fill="1F3864"/>
            <w:vAlign w:val="center"/>
          </w:tcPr>
          <w:p>
            <w:pPr>
              <w:spacing w:after="0"/>
              <w:jc w:val="center"/>
            </w:pPr>
            <w:r>
              <w:rPr>
                <w:rFonts w:ascii="游ゴシック" w:hAnsi="游ゴシック" w:eastAsia="游ゴシック"/>
                <w:b/>
                <w:color w:val="FFFFFF"/>
                <w:sz w:val="19"/>
              </w:rPr>
              <w:t>広域連合・構成町にお願いすること</w:t>
            </w:r>
          </w:p>
        </w:tc>
        <w:tc>
          <w:tcPr>
            <w:tcW w:type="dxa" w:w="2494"/>
            <w:shd w:val="clear" w:color="auto" w:fill="1F3864"/>
            <w:vAlign w:val="center"/>
          </w:tcPr>
          <w:p>
            <w:pPr>
              <w:spacing w:after="0"/>
              <w:jc w:val="center"/>
            </w:pPr>
            <w:r>
              <w:rPr>
                <w:rFonts w:ascii="游ゴシック" w:hAnsi="游ゴシック" w:eastAsia="游ゴシック"/>
                <w:b/>
                <w:color w:val="FFFFFF"/>
                <w:sz w:val="19"/>
              </w:rPr>
              <w:t>提出物</w:t>
            </w:r>
          </w:p>
        </w:tc>
      </w:tr>
      <w:tr>
        <w:trPr>
          <w:cantSplit/>
        </w:trPr>
        <w:tc>
          <w:tcPr>
            <w:tcW w:type="dxa" w:w="1474"/>
            <w:vAlign w:val="center"/>
          </w:tcPr>
          <w:p>
            <w:pPr>
              <w:spacing w:after="0"/>
              <w:jc w:val="center"/>
            </w:pPr>
            <w:r>
              <w:rPr>
                <w:rFonts w:ascii="游ゴシック" w:hAnsi="游ゴシック" w:eastAsia="游ゴシック"/>
                <w:b w:val="0"/>
                <w:sz w:val="19"/>
              </w:rPr>
              <w:t>9月12日（金）</w:t>
            </w:r>
          </w:p>
        </w:tc>
        <w:tc>
          <w:tcPr>
            <w:tcW w:type="dxa" w:w="2835"/>
            <w:vAlign w:val="center"/>
          </w:tcPr>
          <w:p>
            <w:pPr>
              <w:spacing w:after="0"/>
            </w:pPr>
            <w:r>
              <w:rPr>
                <w:rFonts w:ascii="游ゴシック" w:hAnsi="游ゴシック" w:eastAsia="游ゴシック"/>
                <w:b w:val="0"/>
                <w:sz w:val="19"/>
              </w:rPr>
              <w:t>―</w:t>
            </w:r>
          </w:p>
        </w:tc>
        <w:tc>
          <w:tcPr>
            <w:tcW w:type="dxa" w:w="2948"/>
            <w:vAlign w:val="center"/>
          </w:tcPr>
          <w:p>
            <w:pPr>
              <w:spacing w:after="0"/>
            </w:pPr>
            <w:r>
              <w:rPr>
                <w:rFonts w:ascii="游ゴシック" w:hAnsi="游ゴシック" w:eastAsia="游ゴシック"/>
                <w:b w:val="0"/>
                <w:sz w:val="19"/>
              </w:rPr>
              <w:t>町別データシートに収める内容へのご意見</w:t>
            </w:r>
          </w:p>
        </w:tc>
        <w:tc>
          <w:tcPr>
            <w:tcW w:type="dxa" w:w="2494"/>
            <w:vAlign w:val="center"/>
          </w:tcPr>
          <w:p>
            <w:pPr>
              <w:spacing w:after="0"/>
            </w:pPr>
            <w:r>
              <w:rPr>
                <w:rFonts w:ascii="游ゴシック" w:hAnsi="游ゴシック" w:eastAsia="游ゴシック"/>
                <w:b w:val="0"/>
                <w:sz w:val="19"/>
              </w:rPr>
              <w:t>―</w:t>
            </w:r>
          </w:p>
        </w:tc>
      </w:tr>
      <w:tr>
        <w:trPr>
          <w:cantSplit/>
        </w:trPr>
        <w:tc>
          <w:tcPr>
            <w:tcW w:type="dxa" w:w="1474"/>
            <w:shd w:val="clear" w:color="auto" w:fill="F2F5FA"/>
            <w:vAlign w:val="center"/>
          </w:tcPr>
          <w:p>
            <w:pPr>
              <w:spacing w:after="0"/>
              <w:jc w:val="center"/>
            </w:pPr>
            <w:r>
              <w:rPr>
                <w:rFonts w:ascii="游ゴシック" w:hAnsi="游ゴシック" w:eastAsia="游ゴシック"/>
                <w:b w:val="0"/>
                <w:sz w:val="19"/>
              </w:rPr>
              <w:t>9月19日（金）</w:t>
            </w:r>
          </w:p>
        </w:tc>
        <w:tc>
          <w:tcPr>
            <w:tcW w:type="dxa" w:w="2835"/>
            <w:shd w:val="clear" w:color="auto" w:fill="F2F5FA"/>
            <w:vAlign w:val="center"/>
          </w:tcPr>
          <w:p>
            <w:pPr>
              <w:spacing w:after="0"/>
            </w:pPr>
            <w:r>
              <w:rPr>
                <w:rFonts w:ascii="游ゴシック" w:hAnsi="游ゴシック" w:eastAsia="游ゴシック"/>
                <w:b w:val="0"/>
                <w:sz w:val="19"/>
              </w:rPr>
              <w:t>現状分析・地域課題の整理の共有／町別データシート3町分の作成</w:t>
            </w:r>
          </w:p>
        </w:tc>
        <w:tc>
          <w:tcPr>
            <w:tcW w:type="dxa" w:w="2948"/>
            <w:shd w:val="clear" w:color="auto" w:fill="F2F5FA"/>
            <w:vAlign w:val="center"/>
          </w:tcPr>
          <w:p>
            <w:pPr>
              <w:spacing w:after="0"/>
            </w:pPr>
            <w:r>
              <w:rPr>
                <w:rFonts w:ascii="游ゴシック" w:hAnsi="游ゴシック" w:eastAsia="游ゴシック"/>
                <w:b w:val="0"/>
                <w:sz w:val="19"/>
              </w:rPr>
              <w:t>美瑛町・東神楽町・東川町への配付</w:t>
            </w:r>
          </w:p>
        </w:tc>
        <w:tc>
          <w:tcPr>
            <w:tcW w:type="dxa" w:w="2494"/>
            <w:shd w:val="clear" w:color="auto" w:fill="F2F5FA"/>
            <w:vAlign w:val="center"/>
          </w:tcPr>
          <w:p>
            <w:pPr>
              <w:spacing w:after="0"/>
            </w:pPr>
            <w:r>
              <w:rPr>
                <w:rFonts w:ascii="游ゴシック" w:hAnsi="游ゴシック" w:eastAsia="游ゴシック"/>
                <w:b w:val="0"/>
                <w:sz w:val="19"/>
              </w:rPr>
              <w:t>現状分析資料一式</w:t>
              <w:br/>
              <w:t>町別データシート</w:t>
            </w:r>
          </w:p>
        </w:tc>
      </w:tr>
      <w:tr>
        <w:trPr>
          <w:cantSplit/>
        </w:trPr>
        <w:tc>
          <w:tcPr>
            <w:tcW w:type="dxa" w:w="1474"/>
            <w:vAlign w:val="center"/>
          </w:tcPr>
          <w:p>
            <w:pPr>
              <w:spacing w:after="0"/>
              <w:jc w:val="center"/>
            </w:pPr>
            <w:r>
              <w:rPr>
                <w:rFonts w:ascii="游ゴシック" w:hAnsi="游ゴシック" w:eastAsia="游ゴシック"/>
                <w:b w:val="0"/>
                <w:sz w:val="19"/>
              </w:rPr>
              <w:t>9月26日（金）</w:t>
            </w:r>
          </w:p>
        </w:tc>
        <w:tc>
          <w:tcPr>
            <w:tcW w:type="dxa" w:w="2835"/>
            <w:vAlign w:val="center"/>
          </w:tcPr>
          <w:p>
            <w:pPr>
              <w:spacing w:after="0"/>
            </w:pPr>
            <w:r>
              <w:rPr>
                <w:rFonts w:ascii="游ゴシック" w:hAnsi="游ゴシック" w:eastAsia="游ゴシック"/>
                <w:b w:val="0"/>
                <w:sz w:val="19"/>
              </w:rPr>
              <w:t>サービス見込量の算定の作成</w:t>
            </w:r>
          </w:p>
        </w:tc>
        <w:tc>
          <w:tcPr>
            <w:tcW w:type="dxa" w:w="2948"/>
            <w:vAlign w:val="center"/>
          </w:tcPr>
          <w:p>
            <w:pPr>
              <w:spacing w:after="0"/>
            </w:pPr>
            <w:r>
              <w:rPr>
                <w:rFonts w:ascii="游ゴシック" w:hAnsi="游ゴシック" w:eastAsia="游ゴシック"/>
                <w:b w:val="0"/>
                <w:sz w:val="19"/>
              </w:rPr>
              <w:t>町別按分の方法のご教示（規約による負担割合）</w:t>
            </w:r>
          </w:p>
        </w:tc>
        <w:tc>
          <w:tcPr>
            <w:tcW w:type="dxa" w:w="2494"/>
            <w:vAlign w:val="center"/>
          </w:tcPr>
          <w:p>
            <w:pPr>
              <w:spacing w:after="0"/>
            </w:pPr>
            <w:r>
              <w:rPr>
                <w:rFonts w:ascii="游ゴシック" w:hAnsi="游ゴシック" w:eastAsia="游ゴシック"/>
                <w:b w:val="0"/>
                <w:sz w:val="19"/>
              </w:rPr>
              <w:t>サービス見込量の算定</w:t>
            </w:r>
          </w:p>
        </w:tc>
      </w:tr>
      <w:tr>
        <w:trPr>
          <w:cantSplit/>
        </w:trPr>
        <w:tc>
          <w:tcPr>
            <w:tcW w:type="dxa" w:w="1474"/>
            <w:shd w:val="clear" w:color="auto" w:fill="F2F5FA"/>
            <w:vAlign w:val="center"/>
          </w:tcPr>
          <w:p>
            <w:pPr>
              <w:spacing w:after="0"/>
              <w:jc w:val="center"/>
            </w:pPr>
            <w:r>
              <w:rPr>
                <w:rFonts w:ascii="游ゴシック" w:hAnsi="游ゴシック" w:eastAsia="游ゴシック"/>
                <w:b w:val="0"/>
                <w:sz w:val="19"/>
              </w:rPr>
              <w:t>9月中</w:t>
            </w:r>
          </w:p>
        </w:tc>
        <w:tc>
          <w:tcPr>
            <w:tcW w:type="dxa" w:w="2835"/>
            <w:shd w:val="clear" w:color="auto" w:fill="F2F5FA"/>
            <w:vAlign w:val="center"/>
          </w:tcPr>
          <w:p>
            <w:pPr>
              <w:spacing w:after="0"/>
            </w:pPr>
            <w:r>
              <w:rPr>
                <w:rFonts w:ascii="游ゴシック" w:hAnsi="游ゴシック" w:eastAsia="游ゴシック"/>
                <w:b w:val="0"/>
                <w:sz w:val="19"/>
              </w:rPr>
              <w:t>4調査の集計・クロス集計表の確定版の作成</w:t>
            </w:r>
          </w:p>
        </w:tc>
        <w:tc>
          <w:tcPr>
            <w:tcW w:type="dxa" w:w="2948"/>
            <w:shd w:val="clear" w:color="auto" w:fill="F2F5FA"/>
            <w:vAlign w:val="center"/>
          </w:tcPr>
          <w:p>
            <w:pPr>
              <w:spacing w:after="0"/>
            </w:pPr>
            <w:r>
              <w:rPr>
                <w:rFonts w:ascii="游ゴシック" w:hAnsi="游ゴシック" w:eastAsia="游ゴシック"/>
                <w:b w:val="0"/>
                <w:sz w:val="19"/>
              </w:rPr>
              <w:t>確認事項No.8（点検事項の取扱い）のご決定</w:t>
            </w:r>
          </w:p>
        </w:tc>
        <w:tc>
          <w:tcPr>
            <w:tcW w:type="dxa" w:w="2494"/>
            <w:shd w:val="clear" w:color="auto" w:fill="F2F5FA"/>
            <w:vAlign w:val="center"/>
          </w:tcPr>
          <w:p>
            <w:pPr>
              <w:spacing w:after="0"/>
            </w:pPr>
            <w:r>
              <w:rPr>
                <w:rFonts w:ascii="游ゴシック" w:hAnsi="游ゴシック" w:eastAsia="游ゴシック"/>
                <w:b w:val="0"/>
                <w:sz w:val="19"/>
              </w:rPr>
              <w:t>アンケート調査の集計分析報告書</w:t>
              <w:br/>
              <w:t>実施済み調査 結果報告書</w:t>
            </w:r>
          </w:p>
        </w:tc>
      </w:tr>
      <w:tr>
        <w:trPr>
          <w:cantSplit/>
        </w:trPr>
        <w:tc>
          <w:tcPr>
            <w:tcW w:type="dxa" w:w="1474"/>
            <w:vAlign w:val="center"/>
          </w:tcPr>
          <w:p>
            <w:pPr>
              <w:spacing w:after="0"/>
              <w:jc w:val="center"/>
            </w:pPr>
            <w:r>
              <w:rPr>
                <w:rFonts w:ascii="游ゴシック" w:hAnsi="游ゴシック" w:eastAsia="游ゴシック"/>
                <w:b w:val="0"/>
                <w:sz w:val="19"/>
              </w:rPr>
              <w:t>10月上旬</w:t>
            </w:r>
          </w:p>
        </w:tc>
        <w:tc>
          <w:tcPr>
            <w:tcW w:type="dxa" w:w="2835"/>
            <w:vAlign w:val="center"/>
          </w:tcPr>
          <w:p>
            <w:pPr>
              <w:spacing w:after="0"/>
            </w:pPr>
            <w:r>
              <w:rPr>
                <w:rFonts w:ascii="游ゴシック" w:hAnsi="游ゴシック" w:eastAsia="游ゴシック"/>
                <w:b w:val="0"/>
                <w:sz w:val="19"/>
              </w:rPr>
              <w:t>3町合同の意見交換会の資料作成・説明・議事録</w:t>
            </w:r>
          </w:p>
        </w:tc>
        <w:tc>
          <w:tcPr>
            <w:tcW w:type="dxa" w:w="2948"/>
            <w:vAlign w:val="center"/>
          </w:tcPr>
          <w:p>
            <w:pPr>
              <w:spacing w:after="0"/>
            </w:pPr>
            <w:r>
              <w:rPr>
                <w:rFonts w:ascii="游ゴシック" w:hAnsi="游ゴシック" w:eastAsia="游ゴシック"/>
                <w:b w:val="0"/>
                <w:sz w:val="19"/>
              </w:rPr>
              <w:t>日程調整・開催通知・会場手配</w:t>
            </w:r>
          </w:p>
        </w:tc>
        <w:tc>
          <w:tcPr>
            <w:tcW w:type="dxa" w:w="2494"/>
            <w:vAlign w:val="center"/>
          </w:tcPr>
          <w:p>
            <w:pPr>
              <w:spacing w:after="0"/>
            </w:pPr>
            <w:r>
              <w:rPr>
                <w:rFonts w:ascii="游ゴシック" w:hAnsi="游ゴシック" w:eastAsia="游ゴシック"/>
                <w:b w:val="0"/>
                <w:sz w:val="19"/>
              </w:rPr>
              <w:t>意見交換会資料</w:t>
              <w:br/>
              <w:t>議事録</w:t>
            </w:r>
          </w:p>
        </w:tc>
      </w:tr>
      <w:tr>
        <w:trPr>
          <w:cantSplit/>
        </w:trPr>
        <w:tc>
          <w:tcPr>
            <w:tcW w:type="dxa" w:w="1474"/>
            <w:shd w:val="clear" w:color="auto" w:fill="F2F5FA"/>
            <w:vAlign w:val="center"/>
          </w:tcPr>
          <w:p>
            <w:pPr>
              <w:spacing w:after="0"/>
              <w:jc w:val="center"/>
            </w:pPr>
            <w:r>
              <w:rPr>
                <w:rFonts w:ascii="游ゴシック" w:hAnsi="游ゴシック" w:eastAsia="游ゴシック"/>
                <w:b w:val="0"/>
                <w:sz w:val="19"/>
              </w:rPr>
              <w:t>10月中旬〜下旬</w:t>
            </w:r>
          </w:p>
        </w:tc>
        <w:tc>
          <w:tcPr>
            <w:tcW w:type="dxa" w:w="2835"/>
            <w:shd w:val="clear" w:color="auto" w:fill="F2F5FA"/>
            <w:vAlign w:val="center"/>
          </w:tcPr>
          <w:p>
            <w:pPr>
              <w:spacing w:after="0"/>
            </w:pPr>
            <w:r>
              <w:rPr>
                <w:rFonts w:ascii="游ゴシック" w:hAnsi="游ゴシック" w:eastAsia="游ゴシック"/>
                <w:b w:val="0"/>
                <w:sz w:val="19"/>
              </w:rPr>
              <w:t>町ごとの個別協議の資料作成・説明・議事録</w:t>
            </w:r>
          </w:p>
        </w:tc>
        <w:tc>
          <w:tcPr>
            <w:tcW w:type="dxa" w:w="2948"/>
            <w:shd w:val="clear" w:color="auto" w:fill="F2F5FA"/>
            <w:vAlign w:val="center"/>
          </w:tcPr>
          <w:p>
            <w:pPr>
              <w:spacing w:after="0"/>
            </w:pPr>
            <w:r>
              <w:rPr>
                <w:rFonts w:ascii="游ゴシック" w:hAnsi="游ゴシック" w:eastAsia="游ゴシック"/>
                <w:b w:val="0"/>
                <w:sz w:val="19"/>
              </w:rPr>
              <w:t>同上／各町の施設整備・サービス提供方針のご回答</w:t>
            </w:r>
          </w:p>
        </w:tc>
        <w:tc>
          <w:tcPr>
            <w:tcW w:type="dxa" w:w="2494"/>
            <w:shd w:val="clear" w:color="auto" w:fill="F2F5FA"/>
            <w:vAlign w:val="center"/>
          </w:tcPr>
          <w:p>
            <w:pPr>
              <w:spacing w:after="0"/>
            </w:pPr>
            <w:r>
              <w:rPr>
                <w:rFonts w:ascii="游ゴシック" w:hAnsi="游ゴシック" w:eastAsia="游ゴシック"/>
                <w:b w:val="0"/>
                <w:sz w:val="19"/>
              </w:rPr>
              <w:t>個別協議資料（町別）</w:t>
              <w:br/>
              <w:t>議事録</w:t>
            </w:r>
          </w:p>
        </w:tc>
      </w:tr>
      <w:tr>
        <w:trPr>
          <w:cantSplit/>
        </w:trPr>
        <w:tc>
          <w:tcPr>
            <w:tcW w:type="dxa" w:w="1474"/>
            <w:vAlign w:val="center"/>
          </w:tcPr>
          <w:p>
            <w:pPr>
              <w:spacing w:after="0"/>
              <w:jc w:val="center"/>
            </w:pPr>
            <w:r>
              <w:rPr>
                <w:rFonts w:ascii="游ゴシック" w:hAnsi="游ゴシック" w:eastAsia="游ゴシック"/>
                <w:b w:val="0"/>
                <w:sz w:val="19"/>
              </w:rPr>
              <w:t>10月30日（金）</w:t>
            </w:r>
          </w:p>
        </w:tc>
        <w:tc>
          <w:tcPr>
            <w:tcW w:type="dxa" w:w="2835"/>
            <w:vAlign w:val="center"/>
          </w:tcPr>
          <w:p>
            <w:pPr>
              <w:spacing w:after="0"/>
            </w:pPr>
            <w:r>
              <w:rPr>
                <w:rFonts w:ascii="游ゴシック" w:hAnsi="游ゴシック" w:eastAsia="游ゴシック"/>
                <w:b w:val="0"/>
                <w:sz w:val="19"/>
              </w:rPr>
              <w:t>サービス見込量 第2次概算の作成（3町の方針を反映）</w:t>
            </w:r>
          </w:p>
        </w:tc>
        <w:tc>
          <w:tcPr>
            <w:tcW w:type="dxa" w:w="2948"/>
            <w:vAlign w:val="center"/>
          </w:tcPr>
          <w:p>
            <w:pPr>
              <w:spacing w:after="0"/>
            </w:pPr>
            <w:r>
              <w:rPr>
                <w:rFonts w:ascii="游ゴシック" w:hAnsi="游ゴシック" w:eastAsia="游ゴシック"/>
                <w:b w:val="0"/>
                <w:sz w:val="19"/>
              </w:rPr>
              <w:t>決定1（人口推計の基礎）・決定2（認定率のシナリオ）のご決定</w:t>
            </w:r>
          </w:p>
        </w:tc>
        <w:tc>
          <w:tcPr>
            <w:tcW w:type="dxa" w:w="2494"/>
            <w:vAlign w:val="center"/>
          </w:tcPr>
          <w:p>
            <w:pPr>
              <w:spacing w:after="0"/>
            </w:pPr>
            <w:r>
              <w:rPr>
                <w:rFonts w:ascii="游ゴシック" w:hAnsi="游ゴシック" w:eastAsia="游ゴシック"/>
                <w:b w:val="0"/>
                <w:sz w:val="19"/>
              </w:rPr>
              <w:t>サービス見込量 第2次概算</w:t>
            </w:r>
          </w:p>
        </w:tc>
      </w:tr>
      <w:tr>
        <w:trPr>
          <w:cantSplit/>
        </w:trPr>
        <w:tc>
          <w:tcPr>
            <w:tcW w:type="dxa" w:w="1474"/>
            <w:shd w:val="clear" w:color="auto" w:fill="F2F5FA"/>
            <w:vAlign w:val="center"/>
          </w:tcPr>
          <w:p>
            <w:pPr>
              <w:spacing w:after="0"/>
              <w:jc w:val="center"/>
            </w:pPr>
            <w:r>
              <w:rPr>
                <w:rFonts w:ascii="游ゴシック" w:hAnsi="游ゴシック" w:eastAsia="游ゴシック"/>
                <w:b w:val="0"/>
                <w:sz w:val="19"/>
              </w:rPr>
              <w:t>11月13日（金）</w:t>
            </w:r>
          </w:p>
        </w:tc>
        <w:tc>
          <w:tcPr>
            <w:tcW w:type="dxa" w:w="2835"/>
            <w:shd w:val="clear" w:color="auto" w:fill="F2F5FA"/>
            <w:vAlign w:val="center"/>
          </w:tcPr>
          <w:p>
            <w:pPr>
              <w:spacing w:after="0"/>
            </w:pPr>
            <w:r>
              <w:rPr>
                <w:rFonts w:ascii="游ゴシック" w:hAnsi="游ゴシック" w:eastAsia="游ゴシック"/>
                <w:b w:val="0"/>
                <w:sz w:val="19"/>
              </w:rPr>
              <w:t>サービス見込量 予算編成用の作成</w:t>
            </w:r>
          </w:p>
        </w:tc>
        <w:tc>
          <w:tcPr>
            <w:tcW w:type="dxa" w:w="2948"/>
            <w:shd w:val="clear" w:color="auto" w:fill="F2F5FA"/>
            <w:vAlign w:val="center"/>
          </w:tcPr>
          <w:p>
            <w:pPr>
              <w:spacing w:after="0"/>
            </w:pPr>
            <w:r>
              <w:rPr>
                <w:rFonts w:ascii="游ゴシック" w:hAnsi="游ゴシック" w:eastAsia="游ゴシック"/>
                <w:b w:val="0"/>
                <w:sz w:val="19"/>
              </w:rPr>
              <w:t>決定3（施設整備の方針）・決定8（保険料の設計）のご決定</w:t>
            </w:r>
          </w:p>
        </w:tc>
        <w:tc>
          <w:tcPr>
            <w:tcW w:type="dxa" w:w="2494"/>
            <w:shd w:val="clear" w:color="auto" w:fill="F2F5FA"/>
            <w:vAlign w:val="center"/>
          </w:tcPr>
          <w:p>
            <w:pPr>
              <w:spacing w:after="0"/>
            </w:pPr>
            <w:r>
              <w:rPr>
                <w:rFonts w:ascii="游ゴシック" w:hAnsi="游ゴシック" w:eastAsia="游ゴシック"/>
                <w:b w:val="0"/>
                <w:sz w:val="19"/>
              </w:rPr>
              <w:t>サービス見込量 予算編成用</w:t>
              <w:br/>
              <w:t>構成町の一般会計繰入金の見込額</w:t>
            </w:r>
          </w:p>
        </w:tc>
      </w:tr>
      <w:tr>
        <w:trPr>
          <w:cantSplit/>
        </w:trPr>
        <w:tc>
          <w:tcPr>
            <w:tcW w:type="dxa" w:w="1474"/>
            <w:vAlign w:val="center"/>
          </w:tcPr>
          <w:p>
            <w:pPr>
              <w:spacing w:after="0"/>
              <w:jc w:val="center"/>
            </w:pPr>
            <w:r>
              <w:rPr>
                <w:rFonts w:ascii="游ゴシック" w:hAnsi="游ゴシック" w:eastAsia="游ゴシック"/>
                <w:b w:val="0"/>
                <w:sz w:val="19"/>
              </w:rPr>
              <w:t>11月中</w:t>
            </w:r>
          </w:p>
        </w:tc>
        <w:tc>
          <w:tcPr>
            <w:tcW w:type="dxa" w:w="2835"/>
            <w:vAlign w:val="center"/>
          </w:tcPr>
          <w:p>
            <w:pPr>
              <w:spacing w:after="0"/>
            </w:pPr>
            <w:r>
              <w:rPr>
                <w:rFonts w:ascii="游ゴシック" w:hAnsi="游ゴシック" w:eastAsia="游ゴシック"/>
                <w:b w:val="0"/>
                <w:sz w:val="19"/>
              </w:rPr>
              <w:t>3町の意見の整理と骨子への反映</w:t>
            </w:r>
          </w:p>
        </w:tc>
        <w:tc>
          <w:tcPr>
            <w:tcW w:type="dxa" w:w="2948"/>
            <w:vAlign w:val="center"/>
          </w:tcPr>
          <w:p>
            <w:pPr>
              <w:spacing w:after="0"/>
            </w:pPr>
            <w:r>
              <w:rPr>
                <w:rFonts w:ascii="游ゴシック" w:hAnsi="游ゴシック" w:eastAsia="游ゴシック"/>
                <w:b w:val="0"/>
                <w:sz w:val="19"/>
              </w:rPr>
              <w:t>第3回の合同確認（必要に応じ）</w:t>
            </w:r>
          </w:p>
        </w:tc>
        <w:tc>
          <w:tcPr>
            <w:tcW w:type="dxa" w:w="2494"/>
            <w:vAlign w:val="center"/>
          </w:tcPr>
          <w:p>
            <w:pPr>
              <w:spacing w:after="0"/>
            </w:pPr>
            <w:r>
              <w:rPr>
                <w:rFonts w:ascii="游ゴシック" w:hAnsi="游ゴシック" w:eastAsia="游ゴシック"/>
                <w:b w:val="0"/>
                <w:sz w:val="19"/>
              </w:rPr>
              <w:t>3町意見の整理表</w:t>
              <w:br/>
              <w:t>意見反映後の骨子</w:t>
            </w:r>
          </w:p>
        </w:tc>
      </w:tr>
      <w:tr>
        <w:trPr>
          <w:cantSplit/>
        </w:trPr>
        <w:tc>
          <w:tcPr>
            <w:tcW w:type="dxa" w:w="1474"/>
            <w:shd w:val="clear" w:color="auto" w:fill="F2F5FA"/>
            <w:vAlign w:val="center"/>
          </w:tcPr>
          <w:p>
            <w:pPr>
              <w:spacing w:after="0"/>
              <w:jc w:val="center"/>
            </w:pPr>
            <w:r>
              <w:rPr>
                <w:rFonts w:ascii="游ゴシック" w:hAnsi="游ゴシック" w:eastAsia="游ゴシック"/>
                <w:b w:val="0"/>
                <w:sz w:val="19"/>
              </w:rPr>
              <w:t>12月</w:t>
            </w:r>
          </w:p>
        </w:tc>
        <w:tc>
          <w:tcPr>
            <w:tcW w:type="dxa" w:w="2835"/>
            <w:shd w:val="clear" w:color="auto" w:fill="F2F5FA"/>
            <w:vAlign w:val="center"/>
          </w:tcPr>
          <w:p>
            <w:pPr>
              <w:spacing w:after="0"/>
            </w:pPr>
            <w:r>
              <w:rPr>
                <w:rFonts w:ascii="游ゴシック" w:hAnsi="游ゴシック" w:eastAsia="游ゴシック"/>
                <w:b w:val="0"/>
                <w:sz w:val="19"/>
              </w:rPr>
              <w:t>第10期計画素案の作成／見込量・保険料の確定</w:t>
            </w:r>
          </w:p>
        </w:tc>
        <w:tc>
          <w:tcPr>
            <w:tcW w:type="dxa" w:w="2948"/>
            <w:shd w:val="clear" w:color="auto" w:fill="F2F5FA"/>
            <w:vAlign w:val="center"/>
          </w:tcPr>
          <w:p>
            <w:pPr>
              <w:spacing w:after="0"/>
            </w:pPr>
            <w:r>
              <w:rPr>
                <w:rFonts w:ascii="游ゴシック" w:hAnsi="游ゴシック" w:eastAsia="游ゴシック"/>
                <w:b w:val="0"/>
                <w:sz w:val="19"/>
              </w:rPr>
              <w:t>策定委員会の開催</w:t>
            </w:r>
          </w:p>
        </w:tc>
        <w:tc>
          <w:tcPr>
            <w:tcW w:type="dxa" w:w="2494"/>
            <w:shd w:val="clear" w:color="auto" w:fill="F2F5FA"/>
            <w:vAlign w:val="center"/>
          </w:tcPr>
          <w:p>
            <w:pPr>
              <w:spacing w:after="0"/>
            </w:pPr>
            <w:r>
              <w:rPr>
                <w:rFonts w:ascii="游ゴシック" w:hAnsi="游ゴシック" w:eastAsia="游ゴシック"/>
                <w:b w:val="0"/>
                <w:sz w:val="19"/>
              </w:rPr>
              <w:t>第10期計画素案（確定版）</w:t>
              <w:br/>
              <w:t>サービス見込量推計表</w:t>
              <w:br/>
              <w:t>保険料算定表</w:t>
            </w:r>
          </w:p>
        </w:tc>
      </w:tr>
    </w:tbl>
    <w:p>
      <w:r>
        <w:rPr>
          <w:rFonts w:ascii="游ゴシック" w:hAnsi="游ゴシック" w:eastAsia="游ゴシック"/>
          <w:b w:val="0"/>
          <w:sz w:val="21"/>
        </w:rPr>
      </w:r>
    </w:p>
    <w:p>
      <w:pPr>
        <w:ind w:left="227"/>
      </w:pPr>
      <w:r>
        <w:rPr>
          <w:rFonts w:ascii="游ゴシック" w:hAnsi="游ゴシック" w:eastAsia="游ゴシック"/>
          <w:sz w:val="18"/>
        </w:rPr>
        <w:t>※ 業務仕様書５は、令和8年12月に「第10期計画素案作成、介護サービス見込量及び介護保険料推計、令和9年度予算作成支援」を置いています。サービス見込量を9月・10月・11月に3回提示することは、12月の作業を前倒しするものです。12月の成果物（素案・見込量推計表・保険料算定表）は従前どおり12月に提出します。</w:t>
      </w:r>
    </w:p>
    <w:p>
      <w:pPr>
        <w:ind w:left="227"/>
      </w:pPr>
      <w:r>
        <w:rPr>
          <w:rFonts w:ascii="游ゴシック" w:hAnsi="游ゴシック" w:eastAsia="游ゴシック"/>
          <w:sz w:val="18"/>
        </w:rPr>
        <w:t>※ 仕様書５は「各工程終了後、発注者が指定する期日までに成果物を提出し、発注者の確認を受けた上で次工程へ進む」と定めています。上表の提出物について、確認の期日をお示しいただければ、業務工程管理表02シートに記入します。</w:t>
      </w:r>
    </w:p>
    <w:p>
      <w:pPr>
        <w:keepNext/>
        <w:spacing w:before="280" w:after="120"/>
      </w:pPr>
      <w:r>
        <w:rPr>
          <w:rFonts w:ascii="游ゴシック" w:hAnsi="游ゴシック" w:eastAsia="游ゴシック"/>
          <w:b/>
          <w:color w:val="1F3864"/>
          <w:sz w:val="26"/>
        </w:rPr>
        <w:t>8　前倒しに当たりご判断をお願いする事項</w:t>
      </w:r>
    </w:p>
    <w:p>
      <w:pPr>
        <w:keepNext/>
        <w:spacing w:before="160" w:after="40"/>
      </w:pPr>
      <w:r>
        <w:rPr>
          <w:rFonts w:ascii="游ゴシック" w:hAnsi="游ゴシック" w:eastAsia="游ゴシック"/>
          <w:b/>
          <w:sz w:val="20"/>
        </w:rPr>
        <w:t>表10　ご判断をお願いする事項</w:t>
      </w:r>
    </w:p>
    <w:tbl>
      <w:tblPr>
        <w:tblStyle w:val="TableGrid"/>
        <w:tblW w:type="auto" w:w="0"/>
        <w:tblLayout w:type="fixed"/>
        <w:tblCellMar>
          <w:top w:w="34" w:type="dxa"/>
          <w:left w:w="68" w:type="dxa"/>
          <w:bottom w:w="34" w:type="dxa"/>
          <w:right w:w="68" w:type="dxa"/>
        </w:tblCellMar>
        <w:tblLook w:firstColumn="1" w:firstRow="1" w:lastColumn="0" w:lastRow="0" w:noHBand="0" w:noVBand="1" w:val="04A0"/>
      </w:tblPr>
      <w:tblGrid>
        <w:gridCol w:w="1950"/>
        <w:gridCol w:w="1950"/>
        <w:gridCol w:w="1950"/>
        <w:gridCol w:w="1950"/>
        <w:gridCol w:w="1950"/>
      </w:tblGrid>
      <w:tr>
        <w:trPr>
          <w:tblHeader/>
        </w:trPr>
        <w:tc>
          <w:tcPr>
            <w:tcW w:type="dxa" w:w="560"/>
            <w:shd w:val="clear" w:color="auto" w:fill="1F3864"/>
            <w:vAlign w:val="center"/>
          </w:tcPr>
          <w:p>
            <w:pPr>
              <w:spacing w:after="0"/>
              <w:jc w:val="center"/>
            </w:pPr>
            <w:r>
              <w:rPr>
                <w:rFonts w:ascii="游ゴシック" w:hAnsi="游ゴシック" w:eastAsia="游ゴシック"/>
                <w:b/>
                <w:color w:val="FFFFFF"/>
                <w:sz w:val="19"/>
              </w:rPr>
              <w:t>No.</w:t>
            </w:r>
          </w:p>
        </w:tc>
        <w:tc>
          <w:tcPr>
            <w:tcW w:type="dxa" w:w="2242"/>
            <w:shd w:val="clear" w:color="auto" w:fill="1F3864"/>
            <w:vAlign w:val="center"/>
          </w:tcPr>
          <w:p>
            <w:pPr>
              <w:spacing w:after="0"/>
              <w:jc w:val="center"/>
            </w:pPr>
            <w:r>
              <w:rPr>
                <w:rFonts w:ascii="游ゴシック" w:hAnsi="游ゴシック" w:eastAsia="游ゴシック"/>
                <w:b/>
                <w:color w:val="FFFFFF"/>
                <w:sz w:val="19"/>
              </w:rPr>
              <w:t>事項</w:t>
            </w:r>
          </w:p>
        </w:tc>
        <w:tc>
          <w:tcPr>
            <w:tcW w:type="dxa" w:w="3923"/>
            <w:shd w:val="clear" w:color="auto" w:fill="1F3864"/>
            <w:vAlign w:val="center"/>
          </w:tcPr>
          <w:p>
            <w:pPr>
              <w:spacing w:after="0"/>
              <w:jc w:val="center"/>
            </w:pPr>
            <w:r>
              <w:rPr>
                <w:rFonts w:ascii="游ゴシック" w:hAnsi="游ゴシック" w:eastAsia="游ゴシック"/>
                <w:b/>
                <w:color w:val="FFFFFF"/>
                <w:sz w:val="19"/>
              </w:rPr>
              <w:t>内容</w:t>
            </w:r>
          </w:p>
        </w:tc>
        <w:tc>
          <w:tcPr>
            <w:tcW w:type="dxa" w:w="1345"/>
            <w:shd w:val="clear" w:color="auto" w:fill="1F3864"/>
            <w:vAlign w:val="center"/>
          </w:tcPr>
          <w:p>
            <w:pPr>
              <w:spacing w:after="0"/>
              <w:jc w:val="center"/>
            </w:pPr>
            <w:r>
              <w:rPr>
                <w:rFonts w:ascii="游ゴシック" w:hAnsi="游ゴシック" w:eastAsia="游ゴシック"/>
                <w:b/>
                <w:color w:val="FFFFFF"/>
                <w:sz w:val="19"/>
              </w:rPr>
              <w:t>期限</w:t>
            </w:r>
          </w:p>
        </w:tc>
        <w:tc>
          <w:tcPr>
            <w:tcW w:type="dxa" w:w="1681"/>
            <w:shd w:val="clear" w:color="auto" w:fill="1F3864"/>
            <w:vAlign w:val="center"/>
          </w:tcPr>
          <w:p>
            <w:pPr>
              <w:spacing w:after="0"/>
              <w:jc w:val="center"/>
            </w:pPr>
            <w:r>
              <w:rPr>
                <w:rFonts w:ascii="游ゴシック" w:hAnsi="游ゴシック" w:eastAsia="游ゴシック"/>
                <w:b/>
                <w:color w:val="FFFFFF"/>
                <w:sz w:val="19"/>
              </w:rPr>
              <w:t>止まるもの</w:t>
            </w:r>
          </w:p>
        </w:tc>
      </w:tr>
      <w:tr>
        <w:trPr>
          <w:cantSplit/>
        </w:trPr>
        <w:tc>
          <w:tcPr>
            <w:tcW w:type="dxa" w:w="560"/>
            <w:vAlign w:val="center"/>
          </w:tcPr>
          <w:p>
            <w:pPr>
              <w:spacing w:after="0"/>
              <w:jc w:val="center"/>
            </w:pPr>
            <w:r>
              <w:rPr>
                <w:rFonts w:ascii="游ゴシック" w:hAnsi="游ゴシック" w:eastAsia="游ゴシック"/>
                <w:b w:val="0"/>
                <w:sz w:val="19"/>
              </w:rPr>
              <w:t>1</w:t>
            </w:r>
          </w:p>
        </w:tc>
        <w:tc>
          <w:tcPr>
            <w:tcW w:type="dxa" w:w="2242"/>
            <w:vAlign w:val="center"/>
          </w:tcPr>
          <w:p>
            <w:pPr>
              <w:spacing w:after="0"/>
            </w:pPr>
            <w:r>
              <w:rPr>
                <w:rFonts w:ascii="游ゴシック" w:hAnsi="游ゴシック" w:eastAsia="游ゴシック"/>
                <w:b w:val="0"/>
                <w:sz w:val="19"/>
              </w:rPr>
              <w:t>町別按分の方法</w:t>
            </w:r>
          </w:p>
        </w:tc>
        <w:tc>
          <w:tcPr>
            <w:tcW w:type="dxa" w:w="3923"/>
            <w:vAlign w:val="center"/>
          </w:tcPr>
          <w:p>
            <w:pPr>
              <w:spacing w:after="0"/>
            </w:pPr>
            <w:r>
              <w:rPr>
                <w:rFonts w:ascii="游ゴシック" w:hAnsi="游ゴシック" w:eastAsia="游ゴシック"/>
                <w:b w:val="0"/>
                <w:sz w:val="19"/>
              </w:rPr>
              <w:t>構成町の一般会計繰入金の町別の概算を示すため、広域連合の規約による負担割合又は按分の方法をご教示いただきたい。受領済みの資料からは算定できない。</w:t>
            </w:r>
          </w:p>
        </w:tc>
        <w:tc>
          <w:tcPr>
            <w:tcW w:type="dxa" w:w="1345"/>
            <w:vAlign w:val="center"/>
          </w:tcPr>
          <w:p>
            <w:pPr>
              <w:spacing w:after="0"/>
              <w:jc w:val="center"/>
            </w:pPr>
            <w:r>
              <w:rPr>
                <w:rFonts w:ascii="游ゴシック" w:hAnsi="游ゴシック" w:eastAsia="游ゴシック"/>
                <w:b w:val="0"/>
                <w:sz w:val="19"/>
              </w:rPr>
              <w:t>9月24日（水）</w:t>
            </w:r>
          </w:p>
        </w:tc>
        <w:tc>
          <w:tcPr>
            <w:tcW w:type="dxa" w:w="1681"/>
            <w:vAlign w:val="center"/>
          </w:tcPr>
          <w:p>
            <w:pPr>
              <w:spacing w:after="0"/>
            </w:pPr>
            <w:r>
              <w:rPr>
                <w:rFonts w:ascii="游ゴシック" w:hAnsi="游ゴシック" w:eastAsia="游ゴシック"/>
                <w:b w:val="0"/>
                <w:sz w:val="19"/>
              </w:rPr>
              <w:t>サービス見込量の算定の町別の値</w:t>
            </w:r>
          </w:p>
        </w:tc>
      </w:tr>
      <w:tr>
        <w:trPr>
          <w:cantSplit/>
        </w:trPr>
        <w:tc>
          <w:tcPr>
            <w:tcW w:type="dxa" w:w="560"/>
            <w:shd w:val="clear" w:color="auto" w:fill="F2F5FA"/>
            <w:vAlign w:val="center"/>
          </w:tcPr>
          <w:p>
            <w:pPr>
              <w:spacing w:after="0"/>
              <w:jc w:val="center"/>
            </w:pPr>
            <w:r>
              <w:rPr>
                <w:rFonts w:ascii="游ゴシック" w:hAnsi="游ゴシック" w:eastAsia="游ゴシック"/>
                <w:b w:val="0"/>
                <w:sz w:val="19"/>
              </w:rPr>
              <w:t>2</w:t>
            </w:r>
          </w:p>
        </w:tc>
        <w:tc>
          <w:tcPr>
            <w:tcW w:type="dxa" w:w="2242"/>
            <w:shd w:val="clear" w:color="auto" w:fill="F2F5FA"/>
            <w:vAlign w:val="center"/>
          </w:tcPr>
          <w:p>
            <w:pPr>
              <w:spacing w:after="0"/>
            </w:pPr>
            <w:r>
              <w:rPr>
                <w:rFonts w:ascii="游ゴシック" w:hAnsi="游ゴシック" w:eastAsia="游ゴシック"/>
                <w:b w:val="0"/>
                <w:sz w:val="19"/>
              </w:rPr>
              <w:t>町別データシートに収める内容</w:t>
            </w:r>
          </w:p>
        </w:tc>
        <w:tc>
          <w:tcPr>
            <w:tcW w:type="dxa" w:w="3923"/>
            <w:shd w:val="clear" w:color="auto" w:fill="F2F5FA"/>
            <w:vAlign w:val="center"/>
          </w:tcPr>
          <w:p>
            <w:pPr>
              <w:spacing w:after="0"/>
            </w:pPr>
            <w:r>
              <w:rPr>
                <w:rFonts w:ascii="游ゴシック" w:hAnsi="游ゴシック" w:eastAsia="游ゴシック"/>
                <w:b w:val="0"/>
                <w:sz w:val="19"/>
              </w:rPr>
              <w:t>第2節(3)の8項目でよいか。追加したい項目があればお知らせいただきたい。</w:t>
            </w:r>
          </w:p>
        </w:tc>
        <w:tc>
          <w:tcPr>
            <w:tcW w:type="dxa" w:w="1345"/>
            <w:shd w:val="clear" w:color="auto" w:fill="F2F5FA"/>
            <w:vAlign w:val="center"/>
          </w:tcPr>
          <w:p>
            <w:pPr>
              <w:spacing w:after="0"/>
              <w:jc w:val="center"/>
            </w:pPr>
            <w:r>
              <w:rPr>
                <w:rFonts w:ascii="游ゴシック" w:hAnsi="游ゴシック" w:eastAsia="游ゴシック"/>
                <w:b w:val="0"/>
                <w:sz w:val="19"/>
              </w:rPr>
              <w:t>9月12日（金）</w:t>
            </w:r>
          </w:p>
        </w:tc>
        <w:tc>
          <w:tcPr>
            <w:tcW w:type="dxa" w:w="1681"/>
            <w:shd w:val="clear" w:color="auto" w:fill="F2F5FA"/>
            <w:vAlign w:val="center"/>
          </w:tcPr>
          <w:p>
            <w:pPr>
              <w:spacing w:after="0"/>
            </w:pPr>
            <w:r>
              <w:rPr>
                <w:rFonts w:ascii="游ゴシック" w:hAnsi="游ゴシック" w:eastAsia="游ゴシック"/>
                <w:b w:val="0"/>
                <w:sz w:val="19"/>
              </w:rPr>
              <w:t>町別データシートの作成</w:t>
            </w:r>
          </w:p>
        </w:tc>
      </w:tr>
      <w:tr>
        <w:trPr>
          <w:cantSplit/>
        </w:trPr>
        <w:tc>
          <w:tcPr>
            <w:tcW w:type="dxa" w:w="560"/>
            <w:vAlign w:val="center"/>
          </w:tcPr>
          <w:p>
            <w:pPr>
              <w:spacing w:after="0"/>
              <w:jc w:val="center"/>
            </w:pPr>
            <w:r>
              <w:rPr>
                <w:rFonts w:ascii="游ゴシック" w:hAnsi="游ゴシック" w:eastAsia="游ゴシック"/>
                <w:b w:val="0"/>
                <w:sz w:val="19"/>
              </w:rPr>
              <w:t>3</w:t>
            </w:r>
          </w:p>
        </w:tc>
        <w:tc>
          <w:tcPr>
            <w:tcW w:type="dxa" w:w="2242"/>
            <w:vAlign w:val="center"/>
          </w:tcPr>
          <w:p>
            <w:pPr>
              <w:spacing w:after="0"/>
            </w:pPr>
            <w:r>
              <w:rPr>
                <w:rFonts w:ascii="游ゴシック" w:hAnsi="游ゴシック" w:eastAsia="游ゴシック"/>
                <w:b w:val="0"/>
                <w:sz w:val="19"/>
              </w:rPr>
              <w:t>意見交換会の実施方法と時期</w:t>
            </w:r>
          </w:p>
        </w:tc>
        <w:tc>
          <w:tcPr>
            <w:tcW w:type="dxa" w:w="3923"/>
            <w:vAlign w:val="center"/>
          </w:tcPr>
          <w:p>
            <w:pPr>
              <w:spacing w:after="0"/>
            </w:pPr>
            <w:r>
              <w:rPr>
                <w:rFonts w:ascii="游ゴシック" w:hAnsi="游ゴシック" w:eastAsia="游ゴシック"/>
                <w:b w:val="0"/>
                <w:sz w:val="19"/>
              </w:rPr>
              <w:t>第3節の3回の構成でよいか。高齢者福祉計画の担当の方のご出席をお願いできるか。</w:t>
            </w:r>
          </w:p>
        </w:tc>
        <w:tc>
          <w:tcPr>
            <w:tcW w:type="dxa" w:w="1345"/>
            <w:vAlign w:val="center"/>
          </w:tcPr>
          <w:p>
            <w:pPr>
              <w:spacing w:after="0"/>
              <w:jc w:val="center"/>
            </w:pPr>
            <w:r>
              <w:rPr>
                <w:rFonts w:ascii="游ゴシック" w:hAnsi="游ゴシック" w:eastAsia="游ゴシック"/>
                <w:b w:val="0"/>
                <w:sz w:val="19"/>
              </w:rPr>
              <w:t>9月19日（金）</w:t>
            </w:r>
          </w:p>
        </w:tc>
        <w:tc>
          <w:tcPr>
            <w:tcW w:type="dxa" w:w="1681"/>
            <w:vAlign w:val="center"/>
          </w:tcPr>
          <w:p>
            <w:pPr>
              <w:spacing w:after="0"/>
            </w:pPr>
            <w:r>
              <w:rPr>
                <w:rFonts w:ascii="游ゴシック" w:hAnsi="游ゴシック" w:eastAsia="游ゴシック"/>
                <w:b w:val="0"/>
                <w:sz w:val="19"/>
              </w:rPr>
              <w:t>意見交換会の資料作成</w:t>
            </w:r>
          </w:p>
        </w:tc>
      </w:tr>
      <w:tr>
        <w:trPr>
          <w:cantSplit/>
        </w:trPr>
        <w:tc>
          <w:tcPr>
            <w:tcW w:type="dxa" w:w="560"/>
            <w:shd w:val="clear" w:color="auto" w:fill="F2F5FA"/>
            <w:vAlign w:val="center"/>
          </w:tcPr>
          <w:p>
            <w:pPr>
              <w:spacing w:after="0"/>
              <w:jc w:val="center"/>
            </w:pPr>
            <w:r>
              <w:rPr>
                <w:rFonts w:ascii="游ゴシック" w:hAnsi="游ゴシック" w:eastAsia="游ゴシック"/>
                <w:b w:val="0"/>
                <w:sz w:val="19"/>
              </w:rPr>
              <w:t>4</w:t>
            </w:r>
          </w:p>
        </w:tc>
        <w:tc>
          <w:tcPr>
            <w:tcW w:type="dxa" w:w="2242"/>
            <w:shd w:val="clear" w:color="auto" w:fill="F2F5FA"/>
            <w:vAlign w:val="center"/>
          </w:tcPr>
          <w:p>
            <w:pPr>
              <w:spacing w:after="0"/>
            </w:pPr>
            <w:r>
              <w:rPr>
                <w:rFonts w:ascii="游ゴシック" w:hAnsi="游ゴシック" w:eastAsia="游ゴシック"/>
                <w:b w:val="0"/>
                <w:sz w:val="19"/>
              </w:rPr>
              <w:t>確認事項No.8（3調査の点検事項の取扱い）</w:t>
            </w:r>
          </w:p>
        </w:tc>
        <w:tc>
          <w:tcPr>
            <w:tcW w:type="dxa" w:w="3923"/>
            <w:shd w:val="clear" w:color="auto" w:fill="F2F5FA"/>
            <w:vAlign w:val="center"/>
          </w:tcPr>
          <w:p>
            <w:pPr>
              <w:spacing w:after="0"/>
            </w:pPr>
            <w:r>
              <w:rPr>
                <w:rFonts w:ascii="游ゴシック" w:hAnsi="游ゴシック" w:eastAsia="游ゴシック"/>
                <w:b w:val="0"/>
                <w:sz w:val="19"/>
              </w:rPr>
              <w:t>5類型の未回答時の扱いのご決定。推奨案とその理由は「内部確認結果への対応整理」03シートに改めて提示済み。</w:t>
            </w:r>
          </w:p>
        </w:tc>
        <w:tc>
          <w:tcPr>
            <w:tcW w:type="dxa" w:w="1345"/>
            <w:shd w:val="clear" w:color="auto" w:fill="F2F5FA"/>
            <w:vAlign w:val="center"/>
          </w:tcPr>
          <w:p>
            <w:pPr>
              <w:spacing w:after="0"/>
              <w:jc w:val="center"/>
            </w:pPr>
            <w:r>
              <w:rPr>
                <w:rFonts w:ascii="游ゴシック" w:hAnsi="游ゴシック" w:eastAsia="游ゴシック"/>
                <w:b w:val="0"/>
                <w:sz w:val="19"/>
              </w:rPr>
              <w:t>9月中旬</w:t>
            </w:r>
          </w:p>
        </w:tc>
        <w:tc>
          <w:tcPr>
            <w:tcW w:type="dxa" w:w="1681"/>
            <w:shd w:val="clear" w:color="auto" w:fill="F2F5FA"/>
            <w:vAlign w:val="center"/>
          </w:tcPr>
          <w:p>
            <w:pPr>
              <w:spacing w:after="0"/>
            </w:pPr>
            <w:r>
              <w:rPr>
                <w:rFonts w:ascii="游ゴシック" w:hAnsi="游ゴシック" w:eastAsia="游ゴシック"/>
                <w:b w:val="0"/>
                <w:sz w:val="19"/>
              </w:rPr>
              <w:t>4調査の集計・クロス集計表の確定版</w:t>
            </w:r>
          </w:p>
        </w:tc>
      </w:tr>
      <w:tr>
        <w:trPr>
          <w:cantSplit/>
        </w:trPr>
        <w:tc>
          <w:tcPr>
            <w:tcW w:type="dxa" w:w="560"/>
            <w:vAlign w:val="center"/>
          </w:tcPr>
          <w:p>
            <w:pPr>
              <w:spacing w:after="0"/>
              <w:jc w:val="center"/>
            </w:pPr>
            <w:r>
              <w:rPr>
                <w:rFonts w:ascii="游ゴシック" w:hAnsi="游ゴシック" w:eastAsia="游ゴシック"/>
                <w:b w:val="0"/>
                <w:sz w:val="19"/>
              </w:rPr>
              <w:t>5</w:t>
            </w:r>
          </w:p>
        </w:tc>
        <w:tc>
          <w:tcPr>
            <w:tcW w:type="dxa" w:w="2242"/>
            <w:vAlign w:val="center"/>
          </w:tcPr>
          <w:p>
            <w:pPr>
              <w:spacing w:after="0"/>
            </w:pPr>
            <w:r>
              <w:rPr>
                <w:rFonts w:ascii="游ゴシック" w:hAnsi="游ゴシック" w:eastAsia="游ゴシック"/>
                <w:b w:val="0"/>
                <w:sz w:val="19"/>
              </w:rPr>
              <w:t>決定1・決定2（人口推計の基礎・認定率のシナリオ）</w:t>
            </w:r>
          </w:p>
        </w:tc>
        <w:tc>
          <w:tcPr>
            <w:tcW w:type="dxa" w:w="3923"/>
            <w:vAlign w:val="center"/>
          </w:tcPr>
          <w:p>
            <w:pPr>
              <w:spacing w:after="0"/>
            </w:pPr>
            <w:r>
              <w:rPr>
                <w:rFonts w:ascii="游ゴシック" w:hAnsi="游ゴシック" w:eastAsia="游ゴシック"/>
                <w:b w:val="0"/>
                <w:sz w:val="19"/>
              </w:rPr>
              <w:t>サービス見込量 第2次概算の前提となる。3町合同の意見交換会で協議いただきたい。</w:t>
            </w:r>
          </w:p>
        </w:tc>
        <w:tc>
          <w:tcPr>
            <w:tcW w:type="dxa" w:w="1345"/>
            <w:vAlign w:val="center"/>
          </w:tcPr>
          <w:p>
            <w:pPr>
              <w:spacing w:after="0"/>
              <w:jc w:val="center"/>
            </w:pPr>
            <w:r>
              <w:rPr>
                <w:rFonts w:ascii="游ゴシック" w:hAnsi="游ゴシック" w:eastAsia="游ゴシック"/>
                <w:b w:val="0"/>
                <w:sz w:val="19"/>
              </w:rPr>
              <w:t>10月中旬</w:t>
            </w:r>
          </w:p>
        </w:tc>
        <w:tc>
          <w:tcPr>
            <w:tcW w:type="dxa" w:w="1681"/>
            <w:vAlign w:val="center"/>
          </w:tcPr>
          <w:p>
            <w:pPr>
              <w:spacing w:after="0"/>
            </w:pPr>
            <w:r>
              <w:rPr>
                <w:rFonts w:ascii="游ゴシック" w:hAnsi="游ゴシック" w:eastAsia="游ゴシック"/>
                <w:b w:val="0"/>
                <w:sz w:val="19"/>
              </w:rPr>
              <w:t>サービス見込量 第2次概算</w:t>
            </w:r>
          </w:p>
        </w:tc>
      </w:tr>
      <w:tr>
        <w:trPr>
          <w:cantSplit/>
        </w:trPr>
        <w:tc>
          <w:tcPr>
            <w:tcW w:type="dxa" w:w="560"/>
            <w:shd w:val="clear" w:color="auto" w:fill="F2F5FA"/>
            <w:vAlign w:val="center"/>
          </w:tcPr>
          <w:p>
            <w:pPr>
              <w:spacing w:after="0"/>
              <w:jc w:val="center"/>
            </w:pPr>
            <w:r>
              <w:rPr>
                <w:rFonts w:ascii="游ゴシック" w:hAnsi="游ゴシック" w:eastAsia="游ゴシック"/>
                <w:b w:val="0"/>
                <w:sz w:val="19"/>
              </w:rPr>
              <w:t>6</w:t>
            </w:r>
          </w:p>
        </w:tc>
        <w:tc>
          <w:tcPr>
            <w:tcW w:type="dxa" w:w="2242"/>
            <w:shd w:val="clear" w:color="auto" w:fill="F2F5FA"/>
            <w:vAlign w:val="center"/>
          </w:tcPr>
          <w:p>
            <w:pPr>
              <w:spacing w:after="0"/>
            </w:pPr>
            <w:r>
              <w:rPr>
                <w:rFonts w:ascii="游ゴシック" w:hAnsi="游ゴシック" w:eastAsia="游ゴシック"/>
                <w:b w:val="0"/>
                <w:sz w:val="19"/>
              </w:rPr>
              <w:t>決定3・決定8（施設整備の方針・保険料の設計）</w:t>
            </w:r>
          </w:p>
        </w:tc>
        <w:tc>
          <w:tcPr>
            <w:tcW w:type="dxa" w:w="3923"/>
            <w:shd w:val="clear" w:color="auto" w:fill="F2F5FA"/>
            <w:vAlign w:val="center"/>
          </w:tcPr>
          <w:p>
            <w:pPr>
              <w:spacing w:after="0"/>
            </w:pPr>
            <w:r>
              <w:rPr>
                <w:rFonts w:ascii="游ゴシック" w:hAnsi="游ゴシック" w:eastAsia="游ゴシック"/>
                <w:b w:val="0"/>
                <w:sz w:val="19"/>
              </w:rPr>
              <w:t>予算編成用の見込量の前提となる。個別協議の結果を踏まえてご決定いただきたい。</w:t>
            </w:r>
          </w:p>
        </w:tc>
        <w:tc>
          <w:tcPr>
            <w:tcW w:type="dxa" w:w="1345"/>
            <w:shd w:val="clear" w:color="auto" w:fill="F2F5FA"/>
            <w:vAlign w:val="center"/>
          </w:tcPr>
          <w:p>
            <w:pPr>
              <w:spacing w:after="0"/>
              <w:jc w:val="center"/>
            </w:pPr>
            <w:r>
              <w:rPr>
                <w:rFonts w:ascii="游ゴシック" w:hAnsi="游ゴシック" w:eastAsia="游ゴシック"/>
                <w:b w:val="0"/>
                <w:sz w:val="19"/>
              </w:rPr>
              <w:t>11月上旬</w:t>
            </w:r>
          </w:p>
        </w:tc>
        <w:tc>
          <w:tcPr>
            <w:tcW w:type="dxa" w:w="1681"/>
            <w:shd w:val="clear" w:color="auto" w:fill="F2F5FA"/>
            <w:vAlign w:val="center"/>
          </w:tcPr>
          <w:p>
            <w:pPr>
              <w:spacing w:after="0"/>
            </w:pPr>
            <w:r>
              <w:rPr>
                <w:rFonts w:ascii="游ゴシック" w:hAnsi="游ゴシック" w:eastAsia="游ゴシック"/>
                <w:b w:val="0"/>
                <w:sz w:val="19"/>
              </w:rPr>
              <w:t>サービス見込量 予算編成用</w:t>
            </w:r>
          </w:p>
        </w:tc>
      </w:tr>
      <w:tr>
        <w:trPr>
          <w:cantSplit/>
        </w:trPr>
        <w:tc>
          <w:tcPr>
            <w:tcW w:type="dxa" w:w="560"/>
            <w:vAlign w:val="center"/>
          </w:tcPr>
          <w:p>
            <w:pPr>
              <w:spacing w:after="0"/>
              <w:jc w:val="center"/>
            </w:pPr>
            <w:r>
              <w:rPr>
                <w:rFonts w:ascii="游ゴシック" w:hAnsi="游ゴシック" w:eastAsia="游ゴシック"/>
                <w:b w:val="0"/>
                <w:sz w:val="19"/>
              </w:rPr>
              <w:t>7</w:t>
            </w:r>
          </w:p>
        </w:tc>
        <w:tc>
          <w:tcPr>
            <w:tcW w:type="dxa" w:w="2242"/>
            <w:vAlign w:val="center"/>
          </w:tcPr>
          <w:p>
            <w:pPr>
              <w:spacing w:after="0"/>
            </w:pPr>
            <w:r>
              <w:rPr>
                <w:rFonts w:ascii="游ゴシック" w:hAnsi="游ゴシック" w:eastAsia="游ゴシック"/>
                <w:b w:val="0"/>
                <w:sz w:val="19"/>
              </w:rPr>
              <w:t>確認事項No.75（代表KPIと改善事項の再整理案）</w:t>
            </w:r>
          </w:p>
        </w:tc>
        <w:tc>
          <w:tcPr>
            <w:tcW w:type="dxa" w:w="3923"/>
            <w:vAlign w:val="center"/>
          </w:tcPr>
          <w:p>
            <w:pPr>
              <w:spacing w:after="0"/>
            </w:pPr>
            <w:r>
              <w:rPr>
                <w:rFonts w:ascii="游ゴシック" w:hAnsi="游ゴシック" w:eastAsia="游ゴシック"/>
                <w:b w:val="0"/>
                <w:sz w:val="19"/>
              </w:rPr>
              <w:t>本文の成果指標を12項目から7項目に絞る受託者案。計画素案 第4章第3節・第5章・資料1の書き換えに要する。</w:t>
            </w:r>
          </w:p>
        </w:tc>
        <w:tc>
          <w:tcPr>
            <w:tcW w:type="dxa" w:w="1345"/>
            <w:vAlign w:val="center"/>
          </w:tcPr>
          <w:p>
            <w:pPr>
              <w:spacing w:after="0"/>
              <w:jc w:val="center"/>
            </w:pPr>
            <w:r>
              <w:rPr>
                <w:rFonts w:ascii="游ゴシック" w:hAnsi="游ゴシック" w:eastAsia="游ゴシック"/>
                <w:b w:val="0"/>
                <w:sz w:val="19"/>
              </w:rPr>
              <w:t>9月中</w:t>
            </w:r>
          </w:p>
        </w:tc>
        <w:tc>
          <w:tcPr>
            <w:tcW w:type="dxa" w:w="1681"/>
            <w:vAlign w:val="center"/>
          </w:tcPr>
          <w:p>
            <w:pPr>
              <w:spacing w:after="0"/>
            </w:pPr>
            <w:r>
              <w:rPr>
                <w:rFonts w:ascii="游ゴシック" w:hAnsi="游ゴシック" w:eastAsia="游ゴシック"/>
                <w:b w:val="0"/>
                <w:sz w:val="19"/>
              </w:rPr>
              <w:t>計画素案の改訂</w:t>
            </w:r>
          </w:p>
        </w:tc>
      </w:tr>
    </w:tbl>
    <w:p>
      <w:r>
        <w:rPr>
          <w:rFonts w:ascii="游ゴシック" w:hAnsi="游ゴシック" w:eastAsia="游ゴシック"/>
          <w:b w:val="0"/>
          <w:sz w:val="21"/>
        </w:rPr>
      </w:r>
    </w:p>
    <w:p>
      <w:r>
        <w:rPr>
          <w:rFonts w:ascii="游ゴシック" w:hAnsi="游ゴシック" w:eastAsia="游ゴシック"/>
          <w:b w:val="0"/>
          <w:sz w:val="21"/>
        </w:rPr>
        <w:t>以上です。ご不明な点、日程の調整、提示する内容の過不足について、お気軽にお申し付けください。</w:t>
      </w:r>
    </w:p>
    <w:p>
      <w:pPr>
        <w:ind w:left="227"/>
      </w:pPr>
      <w:r>
        <w:rPr>
          <w:rFonts w:ascii="游ゴシック" w:hAnsi="游ゴシック" w:eastAsia="游ゴシック"/>
          <w:sz w:val="18"/>
        </w:rPr>
        <w:t>※ 本書に示した数値は、令和8年9月9日時点の算定によるものです。確定値ではありません。算定の根拠は「将来推計 第3段階（給付費と保険料）」及び「算定方法の整合確認（国と見える化）」によります。</w:t>
      </w:r>
    </w:p>
    <w:p>
      <w:pPr>
        <w:ind w:left="227"/>
      </w:pPr>
      <w:r>
        <w:rPr>
          <w:rFonts w:ascii="游ゴシック" w:hAnsi="游ゴシック" w:eastAsia="游ゴシック"/>
          <w:sz w:val="18"/>
        </w:rPr>
        <w:t>※ 東川町のご回答が得られた段階で、本書の第6節と工程表の10月の欄を更新します。</w:t>
      </w:r>
    </w:p>
    <w:sectPr w:rsidR="00FC693F" w:rsidRPr="0006063C" w:rsidSect="00034616">
      <w:pgSz w:w="11906" w:h="16838"/>
      <w:pgMar w:top="1134" w:right="1077" w:bottom="1134"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游ゴシック" w:hAnsi="游ゴシック" w:eastAsia="游ゴシック"/>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