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游ゴシック" w:hAnsi="游ゴシック" w:eastAsia="游ゴシック"/>
          <w:sz w:val="21"/>
        </w:rPr>
        <w:t>大雪地区広域連合介護保険事業計画策定委員会　資料</w:t>
      </w:r>
    </w:p>
    <w:p>
      <w:pPr>
        <w:spacing w:before="480"/>
        <w:jc w:val="center"/>
      </w:pPr>
      <w:r>
        <w:rPr>
          <w:rFonts w:ascii="游ゴシック" w:hAnsi="游ゴシック" w:eastAsia="游ゴシック"/>
          <w:b/>
          <w:color w:val="1F3864"/>
          <w:sz w:val="36"/>
        </w:rPr>
        <w:t>保険者機能強化推進交付金及び</w:t>
        <w:br/>
        <w:t>介護保険保険者努力支援交付金の評価結果</w:t>
      </w:r>
    </w:p>
    <w:p>
      <w:pPr>
        <w:jc w:val="center"/>
      </w:pPr>
      <w:r>
        <w:rPr>
          <w:rFonts w:ascii="游ゴシック" w:hAnsi="游ゴシック" w:eastAsia="游ゴシック"/>
          <w:sz w:val="24"/>
        </w:rPr>
        <w:t>令和6年度〜令和8年度</w:t>
      </w:r>
    </w:p>
    <w:p>
      <w:pPr>
        <w:keepNext/>
        <w:spacing w:before="280" w:after="120"/>
      </w:pPr>
      <w:r>
        <w:rPr>
          <w:rFonts w:ascii="游ゴシック" w:hAnsi="游ゴシック" w:eastAsia="游ゴシック"/>
          <w:b/>
          <w:color w:val="1F3864"/>
          <w:sz w:val="26"/>
        </w:rPr>
        <w:t>1　この資料の位置づけ</w:t>
      </w:r>
    </w:p>
    <w:p>
      <w:r>
        <w:rPr>
          <w:rFonts w:ascii="游ゴシック" w:hAnsi="游ゴシック" w:eastAsia="游ゴシック"/>
          <w:b w:val="0"/>
          <w:sz w:val="21"/>
        </w:rPr>
        <w:t>保険者機能強化推進交付金及び介護保険保険者努力支援交付金は、国が全国のすべての市町村を共通の様式で採点するものです。当広域連合の取組状況を、全国・北海道と同じ物差しで比較できる資料です。</w:t>
      </w:r>
    </w:p>
    <w:p>
      <w:r>
        <w:rPr>
          <w:rFonts w:ascii="游ゴシック" w:hAnsi="游ゴシック" w:eastAsia="游ゴシック"/>
          <w:b w:val="0"/>
          <w:sz w:val="21"/>
        </w:rPr>
        <w:t>交付金の評価指標は、次の事項を求めています。評価結果を策定委員会にお諮りすること自体が要件に当たるため、計画本文には掲載せず、毎年度の委員会資料として整理します。</w:t>
      </w:r>
    </w:p>
    <w:p>
      <w:pPr>
        <w:keepNext/>
        <w:spacing w:before="160" w:after="40"/>
      </w:pPr>
      <w:r>
        <w:rPr>
          <w:rFonts w:ascii="游ゴシック" w:hAnsi="游ゴシック" w:eastAsia="游ゴシック"/>
          <w:b/>
          <w:sz w:val="20"/>
        </w:rPr>
        <w:t>表1　評価結果を委員会にお諮りする理由（令和8年度評価指標）</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587"/>
            <w:shd w:val="clear" w:color="auto" w:fill="1F3864"/>
            <w:vAlign w:val="center"/>
          </w:tcPr>
          <w:p>
            <w:pPr>
              <w:spacing w:after="0"/>
              <w:jc w:val="center"/>
            </w:pPr>
            <w:r>
              <w:rPr>
                <w:rFonts w:ascii="游ゴシック" w:hAnsi="游ゴシック" w:eastAsia="游ゴシック"/>
                <w:b/>
                <w:color w:val="FFFFFF"/>
                <w:sz w:val="19"/>
              </w:rPr>
              <w:t>交付金・目標</w:t>
            </w:r>
          </w:p>
        </w:tc>
        <w:tc>
          <w:tcPr>
            <w:tcW w:type="dxa" w:w="2835"/>
            <w:shd w:val="clear" w:color="auto" w:fill="1F3864"/>
            <w:vAlign w:val="center"/>
          </w:tcPr>
          <w:p>
            <w:pPr>
              <w:spacing w:after="0"/>
              <w:jc w:val="center"/>
            </w:pPr>
            <w:r>
              <w:rPr>
                <w:rFonts w:ascii="游ゴシック" w:hAnsi="游ゴシック" w:eastAsia="游ゴシック"/>
                <w:b/>
                <w:color w:val="FFFFFF"/>
                <w:sz w:val="19"/>
              </w:rPr>
              <w:t>評価指標</w:t>
            </w:r>
          </w:p>
        </w:tc>
        <w:tc>
          <w:tcPr>
            <w:tcW w:type="dxa" w:w="3969"/>
            <w:shd w:val="clear" w:color="auto" w:fill="1F3864"/>
            <w:vAlign w:val="center"/>
          </w:tcPr>
          <w:p>
            <w:pPr>
              <w:spacing w:after="0"/>
              <w:jc w:val="center"/>
            </w:pPr>
            <w:r>
              <w:rPr>
                <w:rFonts w:ascii="游ゴシック" w:hAnsi="游ゴシック" w:eastAsia="游ゴシック"/>
                <w:b/>
                <w:color w:val="FFFFFF"/>
                <w:sz w:val="19"/>
              </w:rPr>
              <w:t>求められている事項</w:t>
            </w:r>
          </w:p>
        </w:tc>
        <w:tc>
          <w:tcPr>
            <w:tcW w:type="dxa" w:w="907"/>
            <w:shd w:val="clear" w:color="auto" w:fill="1F3864"/>
            <w:vAlign w:val="center"/>
          </w:tcPr>
          <w:p>
            <w:pPr>
              <w:spacing w:after="0"/>
              <w:jc w:val="center"/>
            </w:pPr>
            <w:r>
              <w:rPr>
                <w:rFonts w:ascii="游ゴシック" w:hAnsi="游ゴシック" w:eastAsia="游ゴシック"/>
                <w:b/>
                <w:color w:val="FFFFFF"/>
                <w:sz w:val="19"/>
              </w:rPr>
              <w:t>配点</w:t>
            </w:r>
          </w:p>
        </w:tc>
      </w:tr>
      <w:tr>
        <w:trPr>
          <w:cantSplit/>
        </w:trPr>
        <w:tc>
          <w:tcPr>
            <w:tcW w:type="dxa" w:w="1587"/>
            <w:vAlign w:val="center"/>
          </w:tcPr>
          <w:p>
            <w:pPr>
              <w:spacing w:after="0"/>
            </w:pPr>
            <w:r>
              <w:rPr>
                <w:rFonts w:ascii="游ゴシック" w:hAnsi="游ゴシック" w:eastAsia="游ゴシック"/>
                <w:b w:val="0"/>
                <w:sz w:val="19"/>
              </w:rPr>
              <w:t>推進　目標Ⅰ</w:t>
            </w:r>
          </w:p>
        </w:tc>
        <w:tc>
          <w:tcPr>
            <w:tcW w:type="dxa" w:w="2835"/>
            <w:vAlign w:val="center"/>
          </w:tcPr>
          <w:p>
            <w:pPr>
              <w:spacing w:after="0"/>
            </w:pPr>
            <w:r>
              <w:rPr>
                <w:rFonts w:ascii="游ゴシック" w:hAnsi="游ゴシック" w:eastAsia="游ゴシック"/>
                <w:b w:val="0"/>
                <w:sz w:val="19"/>
              </w:rPr>
              <w:t>2 介護保険事業計画の進捗状況（計画値と実績値の乖離状況）を分析しているか　イ</w:t>
            </w:r>
          </w:p>
        </w:tc>
        <w:tc>
          <w:tcPr>
            <w:tcW w:type="dxa" w:w="3969"/>
            <w:vAlign w:val="center"/>
          </w:tcPr>
          <w:p>
            <w:pPr>
              <w:spacing w:after="0"/>
            </w:pPr>
            <w:r>
              <w:rPr>
                <w:rFonts w:ascii="游ゴシック" w:hAnsi="游ゴシック" w:eastAsia="游ゴシック"/>
                <w:b w:val="0"/>
                <w:sz w:val="19"/>
              </w:rPr>
              <w:t>モニタリングの結果を外部の関係者と共有し、乖離の要因やその対応策について、外部の関係者を含む議論の場で検証を行っている</w:t>
            </w:r>
          </w:p>
        </w:tc>
        <w:tc>
          <w:tcPr>
            <w:tcW w:type="dxa" w:w="907"/>
            <w:vAlign w:val="center"/>
          </w:tcPr>
          <w:p>
            <w:pPr>
              <w:spacing w:after="0"/>
            </w:pPr>
            <w:r>
              <w:rPr>
                <w:rFonts w:ascii="游ゴシック" w:hAnsi="游ゴシック" w:eastAsia="游ゴシック"/>
                <w:b w:val="0"/>
                <w:sz w:val="19"/>
              </w:rPr>
              <w:t>4点</w:t>
            </w:r>
          </w:p>
        </w:tc>
      </w:tr>
      <w:tr>
        <w:trPr>
          <w:cantSplit/>
        </w:trPr>
        <w:tc>
          <w:tcPr>
            <w:tcW w:type="dxa" w:w="1587"/>
            <w:shd w:val="clear" w:color="auto" w:fill="F2F5FA"/>
            <w:vAlign w:val="center"/>
          </w:tcPr>
          <w:p>
            <w:pPr>
              <w:spacing w:after="0"/>
            </w:pPr>
            <w:r>
              <w:rPr>
                <w:rFonts w:ascii="游ゴシック" w:hAnsi="游ゴシック" w:eastAsia="游ゴシック"/>
                <w:b w:val="0"/>
                <w:sz w:val="19"/>
              </w:rPr>
              <w:t>推進　目標Ⅰ</w:t>
            </w:r>
          </w:p>
        </w:tc>
        <w:tc>
          <w:tcPr>
            <w:tcW w:type="dxa" w:w="2835"/>
            <w:shd w:val="clear" w:color="auto" w:fill="F2F5FA"/>
            <w:vAlign w:val="center"/>
          </w:tcPr>
          <w:p>
            <w:pPr>
              <w:spacing w:after="0"/>
            </w:pPr>
            <w:r>
              <w:rPr>
                <w:rFonts w:ascii="游ゴシック" w:hAnsi="游ゴシック" w:eastAsia="游ゴシック"/>
                <w:b w:val="0"/>
                <w:sz w:val="19"/>
              </w:rPr>
              <w:t>同　エ</w:t>
            </w:r>
          </w:p>
        </w:tc>
        <w:tc>
          <w:tcPr>
            <w:tcW w:type="dxa" w:w="3969"/>
            <w:shd w:val="clear" w:color="auto" w:fill="F2F5FA"/>
            <w:vAlign w:val="center"/>
          </w:tcPr>
          <w:p>
            <w:pPr>
              <w:spacing w:after="0"/>
            </w:pPr>
            <w:r>
              <w:rPr>
                <w:rFonts w:ascii="游ゴシック" w:hAnsi="游ゴシック" w:eastAsia="游ゴシック"/>
                <w:b w:val="0"/>
                <w:sz w:val="19"/>
              </w:rPr>
              <w:t>モニタリングの結果を公表している</w:t>
            </w:r>
          </w:p>
        </w:tc>
        <w:tc>
          <w:tcPr>
            <w:tcW w:type="dxa" w:w="907"/>
            <w:shd w:val="clear" w:color="auto" w:fill="F2F5FA"/>
            <w:vAlign w:val="center"/>
          </w:tcPr>
          <w:p>
            <w:pPr>
              <w:spacing w:after="0"/>
            </w:pPr>
            <w:r>
              <w:rPr>
                <w:rFonts w:ascii="游ゴシック" w:hAnsi="游ゴシック" w:eastAsia="游ゴシック"/>
                <w:b w:val="0"/>
                <w:sz w:val="19"/>
              </w:rPr>
              <w:t>4点</w:t>
            </w:r>
          </w:p>
        </w:tc>
      </w:tr>
      <w:tr>
        <w:trPr>
          <w:cantSplit/>
        </w:trPr>
        <w:tc>
          <w:tcPr>
            <w:tcW w:type="dxa" w:w="1587"/>
            <w:vAlign w:val="center"/>
          </w:tcPr>
          <w:p>
            <w:pPr>
              <w:spacing w:after="0"/>
            </w:pPr>
            <w:r>
              <w:rPr>
                <w:rFonts w:ascii="游ゴシック" w:hAnsi="游ゴシック" w:eastAsia="游ゴシック"/>
                <w:b w:val="0"/>
                <w:sz w:val="19"/>
              </w:rPr>
              <w:t>推進　目標Ⅰ</w:t>
            </w:r>
          </w:p>
        </w:tc>
        <w:tc>
          <w:tcPr>
            <w:tcW w:type="dxa" w:w="2835"/>
            <w:vAlign w:val="center"/>
          </w:tcPr>
          <w:p>
            <w:pPr>
              <w:spacing w:after="0"/>
            </w:pPr>
            <w:r>
              <w:rPr>
                <w:rFonts w:ascii="游ゴシック" w:hAnsi="游ゴシック" w:eastAsia="游ゴシック"/>
                <w:b w:val="0"/>
                <w:sz w:val="19"/>
              </w:rPr>
              <w:t>3・4 施策の実施状況の把握・改善、評価結果の活用</w:t>
            </w:r>
          </w:p>
        </w:tc>
        <w:tc>
          <w:tcPr>
            <w:tcW w:type="dxa" w:w="3969"/>
            <w:vAlign w:val="center"/>
          </w:tcPr>
          <w:p>
            <w:pPr>
              <w:spacing w:after="0"/>
            </w:pPr>
            <w:r>
              <w:rPr>
                <w:rFonts w:ascii="游ゴシック" w:hAnsi="游ゴシック" w:eastAsia="游ゴシック"/>
                <w:b w:val="0"/>
                <w:sz w:val="19"/>
              </w:rPr>
              <w:t>評価結果を関係者間で共有し、自立支援等に資する取組を検討している</w:t>
            </w:r>
          </w:p>
        </w:tc>
        <w:tc>
          <w:tcPr>
            <w:tcW w:type="dxa" w:w="907"/>
            <w:vAlign w:val="center"/>
          </w:tcPr>
          <w:p>
            <w:pPr>
              <w:spacing w:after="0"/>
            </w:pPr>
            <w:r>
              <w:rPr>
                <w:rFonts w:ascii="游ゴシック" w:hAnsi="游ゴシック" w:eastAsia="游ゴシック"/>
                <w:b w:val="0"/>
                <w:sz w:val="19"/>
              </w:rPr>
              <w:t>16点</w:t>
            </w:r>
          </w:p>
        </w:tc>
      </w:tr>
      <w:tr>
        <w:trPr>
          <w:cantSplit/>
        </w:trPr>
        <w:tc>
          <w:tcPr>
            <w:tcW w:type="dxa" w:w="1587"/>
            <w:shd w:val="clear" w:color="auto" w:fill="F2F5FA"/>
            <w:vAlign w:val="center"/>
          </w:tcPr>
          <w:p>
            <w:pPr>
              <w:spacing w:after="0"/>
            </w:pPr>
            <w:r>
              <w:rPr>
                <w:rFonts w:ascii="游ゴシック" w:hAnsi="游ゴシック" w:eastAsia="游ゴシック"/>
                <w:b w:val="0"/>
                <w:sz w:val="19"/>
              </w:rPr>
              <w:t>推進　目標Ⅱ</w:t>
            </w:r>
          </w:p>
        </w:tc>
        <w:tc>
          <w:tcPr>
            <w:tcW w:type="dxa" w:w="2835"/>
            <w:shd w:val="clear" w:color="auto" w:fill="F2F5FA"/>
            <w:vAlign w:val="center"/>
          </w:tcPr>
          <w:p>
            <w:pPr>
              <w:spacing w:after="0"/>
            </w:pPr>
            <w:r>
              <w:rPr>
                <w:rFonts w:ascii="游ゴシック" w:hAnsi="游ゴシック" w:eastAsia="游ゴシック"/>
                <w:b w:val="0"/>
                <w:sz w:val="19"/>
              </w:rPr>
              <w:t>1 介護給付費の適正化に向けた方策　エ</w:t>
            </w:r>
          </w:p>
        </w:tc>
        <w:tc>
          <w:tcPr>
            <w:tcW w:type="dxa" w:w="3969"/>
            <w:shd w:val="clear" w:color="auto" w:fill="F2F5FA"/>
            <w:vAlign w:val="center"/>
          </w:tcPr>
          <w:p>
            <w:pPr>
              <w:spacing w:after="0"/>
            </w:pPr>
            <w:r>
              <w:rPr>
                <w:rFonts w:ascii="游ゴシック" w:hAnsi="游ゴシック" w:eastAsia="游ゴシック"/>
                <w:b w:val="0"/>
                <w:sz w:val="19"/>
              </w:rPr>
              <w:t>指標の達成状況を含む取組の成果を公表している。公表は会議での資料配付又はホームページへの掲載が想定される</w:t>
            </w:r>
          </w:p>
        </w:tc>
        <w:tc>
          <w:tcPr>
            <w:tcW w:type="dxa" w:w="907"/>
            <w:shd w:val="clear" w:color="auto" w:fill="F2F5FA"/>
            <w:vAlign w:val="center"/>
          </w:tcPr>
          <w:p>
            <w:pPr>
              <w:spacing w:after="0"/>
            </w:pPr>
            <w:r>
              <w:rPr>
                <w:rFonts w:ascii="游ゴシック" w:hAnsi="游ゴシック" w:eastAsia="游ゴシック"/>
                <w:b w:val="0"/>
                <w:sz w:val="19"/>
              </w:rPr>
              <w:t>8点</w:t>
            </w:r>
          </w:p>
        </w:tc>
      </w:tr>
    </w:tbl>
    <w:p>
      <w:pPr>
        <w:spacing w:before="40"/>
        <w:jc w:val="right"/>
      </w:pPr>
      <w:r>
        <w:rPr>
          <w:rFonts w:ascii="游ゴシック" w:hAnsi="游ゴシック" w:eastAsia="游ゴシック"/>
          <w:sz w:val="17"/>
        </w:rPr>
        <w:t>資料：厚生労働省「令和8年度保険者機能強化推進交付金及び介護保険保険者努力支援交付金に係る評価指標（市町村分）」</w:t>
      </w:r>
    </w:p>
    <w:p>
      <w:pPr>
        <w:ind w:left="227"/>
      </w:pPr>
      <w:r>
        <w:rPr>
          <w:rFonts w:ascii="游ゴシック" w:hAnsi="游ゴシック" w:eastAsia="游ゴシック"/>
          <w:sz w:val="18"/>
        </w:rPr>
        <w:t>※ 「議論の場」は、地域ケア会議や計画策定委員会等、庁外の地域の関係者が参加しているものが想定されています。</w:t>
      </w:r>
    </w:p>
    <w:p>
      <w:r>
        <w:rPr>
          <w:rFonts w:ascii="游ゴシック" w:hAnsi="游ゴシック" w:eastAsia="游ゴシック"/>
          <w:b w:val="0"/>
          <w:sz w:val="21"/>
        </w:rPr>
      </w:r>
    </w:p>
    <w:p>
      <w:pPr>
        <w:keepNext/>
        <w:spacing w:before="180" w:after="60"/>
      </w:pPr>
      <w:r>
        <w:rPr>
          <w:rFonts w:ascii="游ゴシック" w:hAnsi="游ゴシック" w:eastAsia="游ゴシック"/>
          <w:b/>
          <w:sz w:val="22"/>
        </w:rPr>
        <w:t>交付金の仕組み</w:t>
      </w:r>
    </w:p>
    <w:p>
      <w:pPr>
        <w:ind w:left="340" w:hanging="340"/>
      </w:pPr>
      <w:r>
        <w:rPr>
          <w:rFonts w:ascii="游ゴシック" w:hAnsi="游ゴシック" w:eastAsia="游ゴシック"/>
          <w:sz w:val="21"/>
        </w:rPr>
        <w:t>・交付金は市町村に交付されます。保険者は大雪地区広域連合ですが、評価は東川町・美瑛町・東神楽町の3町ごとに行われ、広域連合としての得点はありません。本資料の「大雪」は3町の単純平均です。</w:t>
      </w:r>
    </w:p>
    <w:p>
      <w:pPr>
        <w:ind w:left="340" w:hanging="340"/>
      </w:pPr>
      <w:r>
        <w:rPr>
          <w:rFonts w:ascii="游ゴシック" w:hAnsi="游ゴシック" w:eastAsia="游ゴシック"/>
          <w:sz w:val="21"/>
        </w:rPr>
        <w:t>・推進交付金400点・支援交付金400点の計800点満点です。目標Ⅰ〜Ⅳがそれぞれ100点で、目標Ⅳ（成果指標群）は厚生労働省が介護データベースから算定するため、市町村の申告によりません。</w:t>
      </w:r>
    </w:p>
    <w:p>
      <w:pPr>
        <w:ind w:left="340" w:hanging="340"/>
      </w:pPr>
      <w:r>
        <w:rPr>
          <w:rFonts w:ascii="游ゴシック" w:hAnsi="游ゴシック" w:eastAsia="游ゴシック"/>
          <w:sz w:val="21"/>
        </w:rPr>
        <w:t>・交付額は得点に応じて配分されます。得点の差はそのまま財源の差になります。</w:t>
      </w:r>
    </w:p>
    <w:p>
      <w:pPr>
        <w:ind w:left="340" w:hanging="340"/>
      </w:pPr>
      <w:r>
        <w:rPr>
          <w:rFonts w:ascii="游ゴシック" w:hAnsi="游ゴシック" w:eastAsia="游ゴシック"/>
          <w:sz w:val="21"/>
        </w:rPr>
        <w:t>・令和8年度の交付金は、令和7年度（2025年度）に実施した取組を評価しています。第9期の最終年度（令和8年度）の取組は令和9年度交付金で評価されるため、本計画の策定時には結果が出ません。</w:t>
      </w:r>
    </w:p>
    <w:p>
      <w:r>
        <w:br w:type="page"/>
      </w:r>
    </w:p>
    <w:p>
      <w:pPr>
        <w:keepNext/>
        <w:spacing w:before="280" w:after="120"/>
      </w:pPr>
      <w:r>
        <w:rPr>
          <w:rFonts w:ascii="游ゴシック" w:hAnsi="游ゴシック" w:eastAsia="游ゴシック"/>
          <w:b/>
          <w:color w:val="1F3864"/>
          <w:sz w:val="26"/>
        </w:rPr>
        <w:t>2　3か年の得点の推移</w:t>
      </w:r>
    </w:p>
    <w:p>
      <w:pPr>
        <w:keepNext/>
        <w:spacing w:before="160" w:after="40"/>
      </w:pPr>
      <w:r>
        <w:rPr>
          <w:rFonts w:ascii="游ゴシック" w:hAnsi="游ゴシック" w:eastAsia="游ゴシック"/>
          <w:b/>
          <w:sz w:val="20"/>
        </w:rPr>
        <w:t>表2　推進・支援合計の推移（800点満点）</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219"/>
        <w:gridCol w:w="1219"/>
        <w:gridCol w:w="1219"/>
        <w:gridCol w:w="1219"/>
        <w:gridCol w:w="1219"/>
        <w:gridCol w:w="1219"/>
        <w:gridCol w:w="1219"/>
        <w:gridCol w:w="1219"/>
      </w:tblGrid>
      <w:tr>
        <w:trPr>
          <w:tblHeader/>
        </w:trPr>
        <w:tc>
          <w:tcPr>
            <w:tcW w:type="dxa" w:w="1247"/>
            <w:shd w:val="clear" w:color="auto" w:fill="1F3864"/>
            <w:vAlign w:val="center"/>
          </w:tcPr>
          <w:p>
            <w:pPr>
              <w:spacing w:after="0"/>
              <w:jc w:val="center"/>
            </w:pPr>
            <w:r>
              <w:rPr>
                <w:rFonts w:ascii="游ゴシック" w:hAnsi="游ゴシック" w:eastAsia="游ゴシック"/>
                <w:b/>
                <w:color w:val="FFFFFF"/>
                <w:sz w:val="19"/>
              </w:rPr>
              <w:t>年度</w:t>
            </w:r>
          </w:p>
        </w:tc>
        <w:tc>
          <w:tcPr>
            <w:tcW w:type="dxa" w:w="1020"/>
            <w:shd w:val="clear" w:color="auto" w:fill="1F3864"/>
            <w:vAlign w:val="center"/>
          </w:tcPr>
          <w:p>
            <w:pPr>
              <w:spacing w:after="0"/>
              <w:jc w:val="center"/>
            </w:pPr>
            <w:r>
              <w:rPr>
                <w:rFonts w:ascii="游ゴシック" w:hAnsi="游ゴシック" w:eastAsia="游ゴシック"/>
                <w:b/>
                <w:color w:val="FFFFFF"/>
                <w:sz w:val="19"/>
              </w:rPr>
              <w:t>東川町</w:t>
            </w:r>
          </w:p>
        </w:tc>
        <w:tc>
          <w:tcPr>
            <w:tcW w:type="dxa" w:w="1020"/>
            <w:shd w:val="clear" w:color="auto" w:fill="1F3864"/>
            <w:vAlign w:val="center"/>
          </w:tcPr>
          <w:p>
            <w:pPr>
              <w:spacing w:after="0"/>
              <w:jc w:val="center"/>
            </w:pPr>
            <w:r>
              <w:rPr>
                <w:rFonts w:ascii="游ゴシック" w:hAnsi="游ゴシック" w:eastAsia="游ゴシック"/>
                <w:b/>
                <w:color w:val="FFFFFF"/>
                <w:sz w:val="19"/>
              </w:rPr>
              <w:t>美瑛町</w:t>
            </w:r>
          </w:p>
        </w:tc>
        <w:tc>
          <w:tcPr>
            <w:tcW w:type="dxa" w:w="1020"/>
            <w:shd w:val="clear" w:color="auto" w:fill="1F3864"/>
            <w:vAlign w:val="center"/>
          </w:tcPr>
          <w:p>
            <w:pPr>
              <w:spacing w:after="0"/>
              <w:jc w:val="center"/>
            </w:pPr>
            <w:r>
              <w:rPr>
                <w:rFonts w:ascii="游ゴシック" w:hAnsi="游ゴシック" w:eastAsia="游ゴシック"/>
                <w:b/>
                <w:color w:val="FFFFFF"/>
                <w:sz w:val="19"/>
              </w:rPr>
              <w:t>東神楽町</w:t>
            </w:r>
          </w:p>
        </w:tc>
        <w:tc>
          <w:tcPr>
            <w:tcW w:type="dxa" w:w="1361"/>
            <w:shd w:val="clear" w:color="auto" w:fill="1F3864"/>
            <w:vAlign w:val="center"/>
          </w:tcPr>
          <w:p>
            <w:pPr>
              <w:spacing w:after="0"/>
              <w:jc w:val="center"/>
            </w:pPr>
            <w:r>
              <w:rPr>
                <w:rFonts w:ascii="游ゴシック" w:hAnsi="游ゴシック" w:eastAsia="游ゴシック"/>
                <w:b/>
                <w:color w:val="FFFFFF"/>
                <w:sz w:val="19"/>
              </w:rPr>
              <w:t>大雪（3町平均）</w:t>
            </w:r>
          </w:p>
        </w:tc>
        <w:tc>
          <w:tcPr>
            <w:tcW w:type="dxa" w:w="1134"/>
            <w:shd w:val="clear" w:color="auto" w:fill="1F3864"/>
            <w:vAlign w:val="center"/>
          </w:tcPr>
          <w:p>
            <w:pPr>
              <w:spacing w:after="0"/>
              <w:jc w:val="center"/>
            </w:pPr>
            <w:r>
              <w:rPr>
                <w:rFonts w:ascii="游ゴシック" w:hAnsi="游ゴシック" w:eastAsia="游ゴシック"/>
                <w:b/>
                <w:color w:val="FFFFFF"/>
                <w:sz w:val="19"/>
              </w:rPr>
              <w:t>北海道平均</w:t>
            </w:r>
          </w:p>
        </w:tc>
        <w:tc>
          <w:tcPr>
            <w:tcW w:type="dxa" w:w="1134"/>
            <w:shd w:val="clear" w:color="auto" w:fill="1F3864"/>
            <w:vAlign w:val="center"/>
          </w:tcPr>
          <w:p>
            <w:pPr>
              <w:spacing w:after="0"/>
              <w:jc w:val="center"/>
            </w:pPr>
            <w:r>
              <w:rPr>
                <w:rFonts w:ascii="游ゴシック" w:hAnsi="游ゴシック" w:eastAsia="游ゴシック"/>
                <w:b/>
                <w:color w:val="FFFFFF"/>
                <w:sz w:val="19"/>
              </w:rPr>
              <w:t>全国平均</w:t>
            </w:r>
          </w:p>
        </w:tc>
        <w:tc>
          <w:tcPr>
            <w:tcW w:type="dxa" w:w="1020"/>
            <w:shd w:val="clear" w:color="auto" w:fill="1F3864"/>
            <w:vAlign w:val="center"/>
          </w:tcPr>
          <w:p>
            <w:pPr>
              <w:spacing w:after="0"/>
              <w:jc w:val="center"/>
            </w:pPr>
            <w:r>
              <w:rPr>
                <w:rFonts w:ascii="游ゴシック" w:hAnsi="游ゴシック" w:eastAsia="游ゴシック"/>
                <w:b/>
                <w:color w:val="FFFFFF"/>
                <w:sz w:val="19"/>
              </w:rPr>
              <w:t>対全国</w:t>
            </w:r>
          </w:p>
        </w:tc>
      </w:tr>
      <w:tr>
        <w:trPr>
          <w:cantSplit/>
        </w:trPr>
        <w:tc>
          <w:tcPr>
            <w:tcW w:type="dxa" w:w="1247"/>
            <w:vAlign w:val="center"/>
          </w:tcPr>
          <w:p>
            <w:pPr>
              <w:spacing w:after="0"/>
            </w:pPr>
            <w:r>
              <w:rPr>
                <w:rFonts w:ascii="游ゴシック" w:hAnsi="游ゴシック" w:eastAsia="游ゴシック"/>
                <w:b w:val="0"/>
                <w:sz w:val="19"/>
              </w:rPr>
              <w:t>令和6年度</w:t>
            </w:r>
          </w:p>
        </w:tc>
        <w:tc>
          <w:tcPr>
            <w:tcW w:type="dxa" w:w="1020"/>
            <w:vAlign w:val="center"/>
          </w:tcPr>
          <w:p>
            <w:pPr>
              <w:spacing w:after="0"/>
              <w:jc w:val="center"/>
            </w:pPr>
            <w:r>
              <w:rPr>
                <w:rFonts w:ascii="游ゴシック" w:hAnsi="游ゴシック" w:eastAsia="游ゴシック"/>
                <w:b w:val="0"/>
                <w:sz w:val="19"/>
              </w:rPr>
              <w:t>316</w:t>
            </w:r>
          </w:p>
        </w:tc>
        <w:tc>
          <w:tcPr>
            <w:tcW w:type="dxa" w:w="1020"/>
            <w:vAlign w:val="center"/>
          </w:tcPr>
          <w:p>
            <w:pPr>
              <w:spacing w:after="0"/>
              <w:jc w:val="center"/>
            </w:pPr>
            <w:r>
              <w:rPr>
                <w:rFonts w:ascii="游ゴシック" w:hAnsi="游ゴシック" w:eastAsia="游ゴシック"/>
                <w:b w:val="0"/>
                <w:sz w:val="19"/>
              </w:rPr>
              <w:t>312</w:t>
            </w:r>
          </w:p>
        </w:tc>
        <w:tc>
          <w:tcPr>
            <w:tcW w:type="dxa" w:w="1020"/>
            <w:vAlign w:val="center"/>
          </w:tcPr>
          <w:p>
            <w:pPr>
              <w:spacing w:after="0"/>
              <w:jc w:val="center"/>
            </w:pPr>
            <w:r>
              <w:rPr>
                <w:rFonts w:ascii="游ゴシック" w:hAnsi="游ゴシック" w:eastAsia="游ゴシック"/>
                <w:b w:val="0"/>
                <w:sz w:val="19"/>
              </w:rPr>
              <w:t>368</w:t>
            </w:r>
          </w:p>
        </w:tc>
        <w:tc>
          <w:tcPr>
            <w:tcW w:type="dxa" w:w="1361"/>
            <w:vAlign w:val="center"/>
          </w:tcPr>
          <w:p>
            <w:pPr>
              <w:spacing w:after="0"/>
              <w:jc w:val="center"/>
            </w:pPr>
            <w:r>
              <w:rPr>
                <w:rFonts w:ascii="游ゴシック" w:hAnsi="游ゴシック" w:eastAsia="游ゴシック"/>
                <w:b w:val="0"/>
                <w:sz w:val="19"/>
              </w:rPr>
              <w:t>332.0</w:t>
            </w:r>
          </w:p>
        </w:tc>
        <w:tc>
          <w:tcPr>
            <w:tcW w:type="dxa" w:w="1134"/>
            <w:vAlign w:val="center"/>
          </w:tcPr>
          <w:p>
            <w:pPr>
              <w:spacing w:after="0"/>
              <w:jc w:val="center"/>
            </w:pPr>
            <w:r>
              <w:rPr>
                <w:rFonts w:ascii="游ゴシック" w:hAnsi="游ゴシック" w:eastAsia="游ゴシック"/>
                <w:b w:val="0"/>
                <w:sz w:val="19"/>
              </w:rPr>
              <w:t>413.6</w:t>
            </w:r>
          </w:p>
        </w:tc>
        <w:tc>
          <w:tcPr>
            <w:tcW w:type="dxa" w:w="1134"/>
            <w:vAlign w:val="center"/>
          </w:tcPr>
          <w:p>
            <w:pPr>
              <w:spacing w:after="0"/>
              <w:jc w:val="center"/>
            </w:pPr>
            <w:r>
              <w:rPr>
                <w:rFonts w:ascii="游ゴシック" w:hAnsi="游ゴシック" w:eastAsia="游ゴシック"/>
                <w:b w:val="0"/>
                <w:sz w:val="19"/>
              </w:rPr>
              <w:t>422.4</w:t>
            </w:r>
          </w:p>
        </w:tc>
        <w:tc>
          <w:tcPr>
            <w:tcW w:type="dxa" w:w="1020"/>
            <w:vAlign w:val="center"/>
          </w:tcPr>
          <w:p>
            <w:pPr>
              <w:spacing w:after="0"/>
              <w:jc w:val="center"/>
            </w:pPr>
            <w:r>
              <w:rPr>
                <w:rFonts w:ascii="游ゴシック" w:hAnsi="游ゴシック" w:eastAsia="游ゴシック"/>
                <w:b w:val="0"/>
                <w:sz w:val="19"/>
              </w:rPr>
              <w:t>78.6％</w:t>
            </w:r>
          </w:p>
        </w:tc>
      </w:tr>
      <w:tr>
        <w:trPr>
          <w:cantSplit/>
        </w:trPr>
        <w:tc>
          <w:tcPr>
            <w:tcW w:type="dxa" w:w="1247"/>
            <w:shd w:val="clear" w:color="auto" w:fill="F2F5FA"/>
            <w:vAlign w:val="center"/>
          </w:tcPr>
          <w:p>
            <w:pPr>
              <w:spacing w:after="0"/>
            </w:pPr>
            <w:r>
              <w:rPr>
                <w:rFonts w:ascii="游ゴシック" w:hAnsi="游ゴシック" w:eastAsia="游ゴシック"/>
                <w:b w:val="0"/>
                <w:sz w:val="19"/>
              </w:rPr>
              <w:t>令和7年度</w:t>
            </w:r>
          </w:p>
        </w:tc>
        <w:tc>
          <w:tcPr>
            <w:tcW w:type="dxa" w:w="1020"/>
            <w:shd w:val="clear" w:color="auto" w:fill="F2F5FA"/>
            <w:vAlign w:val="center"/>
          </w:tcPr>
          <w:p>
            <w:pPr>
              <w:spacing w:after="0"/>
              <w:jc w:val="center"/>
            </w:pPr>
            <w:r>
              <w:rPr>
                <w:rFonts w:ascii="游ゴシック" w:hAnsi="游ゴシック" w:eastAsia="游ゴシック"/>
                <w:b w:val="0"/>
                <w:sz w:val="19"/>
              </w:rPr>
              <w:t>320</w:t>
            </w:r>
          </w:p>
        </w:tc>
        <w:tc>
          <w:tcPr>
            <w:tcW w:type="dxa" w:w="1020"/>
            <w:shd w:val="clear" w:color="auto" w:fill="F2F5FA"/>
            <w:vAlign w:val="center"/>
          </w:tcPr>
          <w:p>
            <w:pPr>
              <w:spacing w:after="0"/>
              <w:jc w:val="center"/>
            </w:pPr>
            <w:r>
              <w:rPr>
                <w:rFonts w:ascii="游ゴシック" w:hAnsi="游ゴシック" w:eastAsia="游ゴシック"/>
                <w:b w:val="0"/>
                <w:sz w:val="19"/>
              </w:rPr>
              <w:t>308</w:t>
            </w:r>
          </w:p>
        </w:tc>
        <w:tc>
          <w:tcPr>
            <w:tcW w:type="dxa" w:w="1020"/>
            <w:shd w:val="clear" w:color="auto" w:fill="F2F5FA"/>
            <w:vAlign w:val="center"/>
          </w:tcPr>
          <w:p>
            <w:pPr>
              <w:spacing w:after="0"/>
              <w:jc w:val="center"/>
            </w:pPr>
            <w:r>
              <w:rPr>
                <w:rFonts w:ascii="游ゴシック" w:hAnsi="游ゴシック" w:eastAsia="游ゴシック"/>
                <w:b w:val="0"/>
                <w:sz w:val="19"/>
              </w:rPr>
              <w:t>378</w:t>
            </w:r>
          </w:p>
        </w:tc>
        <w:tc>
          <w:tcPr>
            <w:tcW w:type="dxa" w:w="1361"/>
            <w:shd w:val="clear" w:color="auto" w:fill="F2F5FA"/>
            <w:vAlign w:val="center"/>
          </w:tcPr>
          <w:p>
            <w:pPr>
              <w:spacing w:after="0"/>
              <w:jc w:val="center"/>
            </w:pPr>
            <w:r>
              <w:rPr>
                <w:rFonts w:ascii="游ゴシック" w:hAnsi="游ゴシック" w:eastAsia="游ゴシック"/>
                <w:b w:val="0"/>
                <w:sz w:val="19"/>
              </w:rPr>
              <w:t>335.3</w:t>
            </w:r>
          </w:p>
        </w:tc>
        <w:tc>
          <w:tcPr>
            <w:tcW w:type="dxa" w:w="1134"/>
            <w:shd w:val="clear" w:color="auto" w:fill="F2F5FA"/>
            <w:vAlign w:val="center"/>
          </w:tcPr>
          <w:p>
            <w:pPr>
              <w:spacing w:after="0"/>
              <w:jc w:val="center"/>
            </w:pPr>
            <w:r>
              <w:rPr>
                <w:rFonts w:ascii="游ゴシック" w:hAnsi="游ゴシック" w:eastAsia="游ゴシック"/>
                <w:b w:val="0"/>
                <w:sz w:val="19"/>
              </w:rPr>
              <w:t>416.5</w:t>
            </w:r>
          </w:p>
        </w:tc>
        <w:tc>
          <w:tcPr>
            <w:tcW w:type="dxa" w:w="1134"/>
            <w:shd w:val="clear" w:color="auto" w:fill="F2F5FA"/>
            <w:vAlign w:val="center"/>
          </w:tcPr>
          <w:p>
            <w:pPr>
              <w:spacing w:after="0"/>
              <w:jc w:val="center"/>
            </w:pPr>
            <w:r>
              <w:rPr>
                <w:rFonts w:ascii="游ゴシック" w:hAnsi="游ゴシック" w:eastAsia="游ゴシック"/>
                <w:b w:val="0"/>
                <w:sz w:val="19"/>
              </w:rPr>
              <w:t>435.0</w:t>
            </w:r>
          </w:p>
        </w:tc>
        <w:tc>
          <w:tcPr>
            <w:tcW w:type="dxa" w:w="1020"/>
            <w:shd w:val="clear" w:color="auto" w:fill="F2F5FA"/>
            <w:vAlign w:val="center"/>
          </w:tcPr>
          <w:p>
            <w:pPr>
              <w:spacing w:after="0"/>
              <w:jc w:val="center"/>
            </w:pPr>
            <w:r>
              <w:rPr>
                <w:rFonts w:ascii="游ゴシック" w:hAnsi="游ゴシック" w:eastAsia="游ゴシック"/>
                <w:b w:val="0"/>
                <w:sz w:val="19"/>
              </w:rPr>
              <w:t>77.1％</w:t>
            </w:r>
          </w:p>
        </w:tc>
      </w:tr>
      <w:tr>
        <w:trPr>
          <w:cantSplit/>
        </w:trPr>
        <w:tc>
          <w:tcPr>
            <w:tcW w:type="dxa" w:w="1247"/>
            <w:vAlign w:val="center"/>
          </w:tcPr>
          <w:p>
            <w:pPr>
              <w:spacing w:after="0"/>
            </w:pPr>
            <w:r>
              <w:rPr>
                <w:rFonts w:ascii="游ゴシック" w:hAnsi="游ゴシック" w:eastAsia="游ゴシック"/>
                <w:b w:val="0"/>
                <w:sz w:val="19"/>
              </w:rPr>
              <w:t>令和8年度</w:t>
            </w:r>
          </w:p>
        </w:tc>
        <w:tc>
          <w:tcPr>
            <w:tcW w:type="dxa" w:w="1020"/>
            <w:vAlign w:val="center"/>
          </w:tcPr>
          <w:p>
            <w:pPr>
              <w:spacing w:after="0"/>
              <w:jc w:val="center"/>
            </w:pPr>
            <w:r>
              <w:rPr>
                <w:rFonts w:ascii="游ゴシック" w:hAnsi="游ゴシック" w:eastAsia="游ゴシック"/>
                <w:b w:val="0"/>
                <w:sz w:val="19"/>
              </w:rPr>
              <w:t>315</w:t>
            </w:r>
          </w:p>
        </w:tc>
        <w:tc>
          <w:tcPr>
            <w:tcW w:type="dxa" w:w="1020"/>
            <w:vAlign w:val="center"/>
          </w:tcPr>
          <w:p>
            <w:pPr>
              <w:spacing w:after="0"/>
              <w:jc w:val="center"/>
            </w:pPr>
            <w:r>
              <w:rPr>
                <w:rFonts w:ascii="游ゴシック" w:hAnsi="游ゴシック" w:eastAsia="游ゴシック"/>
                <w:b w:val="0"/>
                <w:sz w:val="19"/>
              </w:rPr>
              <w:t>308</w:t>
            </w:r>
          </w:p>
        </w:tc>
        <w:tc>
          <w:tcPr>
            <w:tcW w:type="dxa" w:w="1020"/>
            <w:vAlign w:val="center"/>
          </w:tcPr>
          <w:p>
            <w:pPr>
              <w:spacing w:after="0"/>
              <w:jc w:val="center"/>
            </w:pPr>
            <w:r>
              <w:rPr>
                <w:rFonts w:ascii="游ゴシック" w:hAnsi="游ゴシック" w:eastAsia="游ゴシック"/>
                <w:b w:val="0"/>
                <w:sz w:val="19"/>
              </w:rPr>
              <w:t>379</w:t>
            </w:r>
          </w:p>
        </w:tc>
        <w:tc>
          <w:tcPr>
            <w:tcW w:type="dxa" w:w="1361"/>
            <w:vAlign w:val="center"/>
          </w:tcPr>
          <w:p>
            <w:pPr>
              <w:spacing w:after="0"/>
              <w:jc w:val="center"/>
            </w:pPr>
            <w:r>
              <w:rPr>
                <w:rFonts w:ascii="游ゴシック" w:hAnsi="游ゴシック" w:eastAsia="游ゴシック"/>
                <w:b w:val="0"/>
                <w:sz w:val="19"/>
              </w:rPr>
              <w:t>334.0</w:t>
            </w:r>
          </w:p>
        </w:tc>
        <w:tc>
          <w:tcPr>
            <w:tcW w:type="dxa" w:w="1134"/>
            <w:vAlign w:val="center"/>
          </w:tcPr>
          <w:p>
            <w:pPr>
              <w:spacing w:after="0"/>
              <w:jc w:val="center"/>
            </w:pPr>
            <w:r>
              <w:rPr>
                <w:rFonts w:ascii="游ゴシック" w:hAnsi="游ゴシック" w:eastAsia="游ゴシック"/>
                <w:b w:val="0"/>
                <w:sz w:val="19"/>
              </w:rPr>
              <w:t>432.6</w:t>
            </w:r>
          </w:p>
        </w:tc>
        <w:tc>
          <w:tcPr>
            <w:tcW w:type="dxa" w:w="1134"/>
            <w:vAlign w:val="center"/>
          </w:tcPr>
          <w:p>
            <w:pPr>
              <w:spacing w:after="0"/>
              <w:jc w:val="center"/>
            </w:pPr>
            <w:r>
              <w:rPr>
                <w:rFonts w:ascii="游ゴシック" w:hAnsi="游ゴシック" w:eastAsia="游ゴシック"/>
                <w:b w:val="0"/>
                <w:sz w:val="19"/>
              </w:rPr>
              <w:t>454.9</w:t>
            </w:r>
          </w:p>
        </w:tc>
        <w:tc>
          <w:tcPr>
            <w:tcW w:type="dxa" w:w="1020"/>
            <w:vAlign w:val="center"/>
          </w:tcPr>
          <w:p>
            <w:pPr>
              <w:spacing w:after="0"/>
              <w:jc w:val="center"/>
            </w:pPr>
            <w:r>
              <w:rPr>
                <w:rFonts w:ascii="游ゴシック" w:hAnsi="游ゴシック" w:eastAsia="游ゴシック"/>
                <w:b w:val="0"/>
                <w:sz w:val="19"/>
              </w:rPr>
              <w:t>73.4％</w:t>
            </w:r>
          </w:p>
        </w:tc>
      </w:tr>
    </w:tbl>
    <w:p>
      <w:pPr>
        <w:spacing w:before="40"/>
        <w:jc w:val="right"/>
      </w:pPr>
      <w:r>
        <w:rPr>
          <w:rFonts w:ascii="游ゴシック" w:hAnsi="游ゴシック" w:eastAsia="游ゴシック"/>
          <w:sz w:val="17"/>
        </w:rPr>
        <w:t>資料：厚生労働省「保険者機能強化推進交付金及び介護保険保険者努力支援交付金（市町村分）に係る全国集計結果」令和6〜8年度。全国は1,741市町村、北海道は179市町村の平均</w:t>
      </w:r>
    </w:p>
    <w:p>
      <w:pPr>
        <w:jc w:val="center"/>
      </w:pPr>
      <w:r>
        <w:drawing>
          <wp:inline xmlns:a="http://schemas.openxmlformats.org/drawingml/2006/main" xmlns:pic="http://schemas.openxmlformats.org/drawingml/2006/picture">
            <wp:extent cx="5400000" cy="3491839"/>
            <wp:docPr id="1" name="Picture 1"/>
            <wp:cNvGraphicFramePr>
              <a:graphicFrameLocks noChangeAspect="1"/>
            </wp:cNvGraphicFramePr>
            <a:graphic>
              <a:graphicData uri="http://schemas.openxmlformats.org/drawingml/2006/picture">
                <pic:pic>
                  <pic:nvPicPr>
                    <pic:cNvPr id="0" name="fig26_1_kofukin.png"/>
                    <pic:cNvPicPr/>
                  </pic:nvPicPr>
                  <pic:blipFill>
                    <a:blip r:embed="rId9"/>
                    <a:stretch>
                      <a:fillRect/>
                    </a:stretch>
                  </pic:blipFill>
                  <pic:spPr>
                    <a:xfrm>
                      <a:off x="0" y="0"/>
                      <a:ext cx="5400000" cy="3491839"/>
                    </a:xfrm>
                    <a:prstGeom prst="rect"/>
                  </pic:spPr>
                </pic:pic>
              </a:graphicData>
            </a:graphic>
          </wp:inline>
        </w:drawing>
      </w:r>
    </w:p>
    <w:p>
      <w:r>
        <w:rPr>
          <w:rFonts w:ascii="游ゴシック" w:hAnsi="游ゴシック" w:eastAsia="游ゴシック"/>
          <w:b w:val="0"/>
          <w:sz w:val="21"/>
        </w:rPr>
        <w:t>全国平均は3年で32.5点（422.4点→454.9点）上がりました。3町平均は2.0点（332.0点→334.0点）の変化にとどまり、対全国比は78.6％から73.4％へ低下しています。</w:t>
      </w:r>
    </w:p>
    <w:p>
      <w:r>
        <w:rPr>
          <w:rFonts w:ascii="游ゴシック" w:hAnsi="游ゴシック" w:eastAsia="游ゴシック"/>
          <w:b/>
          <w:sz w:val="21"/>
        </w:rPr>
        <w:t>取組が後退したのではなく、全国が上がる速さに追いついていない状態です。</w:t>
      </w:r>
    </w:p>
    <w:p>
      <w:pPr>
        <w:keepNext/>
        <w:spacing w:before="160" w:after="40"/>
      </w:pPr>
      <w:r>
        <w:rPr>
          <w:rFonts w:ascii="游ゴシック" w:hAnsi="游ゴシック" w:eastAsia="游ゴシック"/>
          <w:b/>
          <w:sz w:val="20"/>
        </w:rPr>
        <w:t>表3　全国順位（下位から数えた位置・％）</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1247"/>
            <w:shd w:val="clear" w:color="auto" w:fill="1F3864"/>
            <w:vAlign w:val="center"/>
          </w:tcPr>
          <w:p>
            <w:pPr>
              <w:spacing w:after="0"/>
              <w:jc w:val="center"/>
            </w:pPr>
            <w:r>
              <w:rPr>
                <w:rFonts w:ascii="游ゴシック" w:hAnsi="游ゴシック" w:eastAsia="游ゴシック"/>
                <w:b/>
                <w:color w:val="FFFFFF"/>
                <w:sz w:val="19"/>
              </w:rPr>
              <w:t>年度</w:t>
            </w:r>
          </w:p>
        </w:tc>
        <w:tc>
          <w:tcPr>
            <w:tcW w:type="dxa" w:w="1247"/>
            <w:shd w:val="clear" w:color="auto" w:fill="1F3864"/>
            <w:vAlign w:val="center"/>
          </w:tcPr>
          <w:p>
            <w:pPr>
              <w:spacing w:after="0"/>
              <w:jc w:val="center"/>
            </w:pPr>
            <w:r>
              <w:rPr>
                <w:rFonts w:ascii="游ゴシック" w:hAnsi="游ゴシック" w:eastAsia="游ゴシック"/>
                <w:b/>
                <w:color w:val="FFFFFF"/>
                <w:sz w:val="19"/>
              </w:rPr>
              <w:t>東川町</w:t>
            </w:r>
          </w:p>
        </w:tc>
        <w:tc>
          <w:tcPr>
            <w:tcW w:type="dxa" w:w="1247"/>
            <w:shd w:val="clear" w:color="auto" w:fill="1F3864"/>
            <w:vAlign w:val="center"/>
          </w:tcPr>
          <w:p>
            <w:pPr>
              <w:spacing w:after="0"/>
              <w:jc w:val="center"/>
            </w:pPr>
            <w:r>
              <w:rPr>
                <w:rFonts w:ascii="游ゴシック" w:hAnsi="游ゴシック" w:eastAsia="游ゴシック"/>
                <w:b/>
                <w:color w:val="FFFFFF"/>
                <w:sz w:val="19"/>
              </w:rPr>
              <w:t>美瑛町</w:t>
            </w:r>
          </w:p>
        </w:tc>
        <w:tc>
          <w:tcPr>
            <w:tcW w:type="dxa" w:w="1247"/>
            <w:shd w:val="clear" w:color="auto" w:fill="1F3864"/>
            <w:vAlign w:val="center"/>
          </w:tcPr>
          <w:p>
            <w:pPr>
              <w:spacing w:after="0"/>
              <w:jc w:val="center"/>
            </w:pPr>
            <w:r>
              <w:rPr>
                <w:rFonts w:ascii="游ゴシック" w:hAnsi="游ゴシック" w:eastAsia="游ゴシック"/>
                <w:b/>
                <w:color w:val="FFFFFF"/>
                <w:sz w:val="19"/>
              </w:rPr>
              <w:t>東神楽町</w:t>
            </w:r>
          </w:p>
        </w:tc>
        <w:tc>
          <w:tcPr>
            <w:tcW w:type="dxa" w:w="1701"/>
            <w:shd w:val="clear" w:color="auto" w:fill="1F3864"/>
            <w:vAlign w:val="center"/>
          </w:tcPr>
          <w:p>
            <w:pPr>
              <w:spacing w:after="0"/>
              <w:jc w:val="center"/>
            </w:pPr>
            <w:r>
              <w:rPr>
                <w:rFonts w:ascii="游ゴシック" w:hAnsi="游ゴシック" w:eastAsia="游ゴシック"/>
                <w:b/>
                <w:color w:val="FFFFFF"/>
                <w:sz w:val="19"/>
              </w:rPr>
              <w:t>集計対象の市町村数</w:t>
            </w:r>
          </w:p>
        </w:tc>
        <w:tc>
          <w:tcPr>
            <w:tcW w:type="dxa" w:w="3061"/>
            <w:shd w:val="clear" w:color="auto" w:fill="1F3864"/>
            <w:vAlign w:val="center"/>
          </w:tcPr>
          <w:p>
            <w:pPr>
              <w:spacing w:after="0"/>
              <w:jc w:val="center"/>
            </w:pPr>
            <w:r>
              <w:rPr>
                <w:rFonts w:ascii="游ゴシック" w:hAnsi="游ゴシック" w:eastAsia="游ゴシック"/>
                <w:b/>
                <w:color w:val="FFFFFF"/>
                <w:sz w:val="19"/>
              </w:rPr>
              <w:t>読み方</w:t>
            </w:r>
          </w:p>
        </w:tc>
      </w:tr>
      <w:tr>
        <w:trPr>
          <w:cantSplit/>
        </w:trPr>
        <w:tc>
          <w:tcPr>
            <w:tcW w:type="dxa" w:w="1247"/>
            <w:vAlign w:val="center"/>
          </w:tcPr>
          <w:p>
            <w:pPr>
              <w:spacing w:after="0"/>
            </w:pPr>
            <w:r>
              <w:rPr>
                <w:rFonts w:ascii="游ゴシック" w:hAnsi="游ゴシック" w:eastAsia="游ゴシック"/>
                <w:b w:val="0"/>
                <w:sz w:val="19"/>
              </w:rPr>
              <w:t>令和6年度</w:t>
            </w:r>
          </w:p>
        </w:tc>
        <w:tc>
          <w:tcPr>
            <w:tcW w:type="dxa" w:w="1247"/>
            <w:vAlign w:val="center"/>
          </w:tcPr>
          <w:p>
            <w:pPr>
              <w:spacing w:after="0"/>
              <w:jc w:val="center"/>
            </w:pPr>
            <w:r>
              <w:rPr>
                <w:rFonts w:ascii="游ゴシック" w:hAnsi="游ゴシック" w:eastAsia="游ゴシック"/>
                <w:b w:val="0"/>
                <w:sz w:val="19"/>
              </w:rPr>
              <w:t>15.0％</w:t>
            </w:r>
          </w:p>
        </w:tc>
        <w:tc>
          <w:tcPr>
            <w:tcW w:type="dxa" w:w="1247"/>
            <w:vAlign w:val="center"/>
          </w:tcPr>
          <w:p>
            <w:pPr>
              <w:spacing w:after="0"/>
              <w:jc w:val="center"/>
            </w:pPr>
            <w:r>
              <w:rPr>
                <w:rFonts w:ascii="游ゴシック" w:hAnsi="游ゴシック" w:eastAsia="游ゴシック"/>
                <w:b w:val="0"/>
                <w:sz w:val="19"/>
              </w:rPr>
              <w:t>14.3％</w:t>
            </w:r>
          </w:p>
        </w:tc>
        <w:tc>
          <w:tcPr>
            <w:tcW w:type="dxa" w:w="1247"/>
            <w:vAlign w:val="center"/>
          </w:tcPr>
          <w:p>
            <w:pPr>
              <w:spacing w:after="0"/>
              <w:jc w:val="center"/>
            </w:pPr>
            <w:r>
              <w:rPr>
                <w:rFonts w:ascii="游ゴシック" w:hAnsi="游ゴシック" w:eastAsia="游ゴシック"/>
                <w:b w:val="0"/>
                <w:sz w:val="19"/>
              </w:rPr>
              <w:t>28.3％</w:t>
            </w:r>
          </w:p>
        </w:tc>
        <w:tc>
          <w:tcPr>
            <w:tcW w:type="dxa" w:w="1701"/>
            <w:vAlign w:val="center"/>
          </w:tcPr>
          <w:p>
            <w:pPr>
              <w:spacing w:after="0"/>
              <w:jc w:val="center"/>
            </w:pPr>
            <w:r>
              <w:rPr>
                <w:rFonts w:ascii="游ゴシック" w:hAnsi="游ゴシック" w:eastAsia="游ゴシック"/>
                <w:b w:val="0"/>
                <w:sz w:val="19"/>
              </w:rPr>
              <w:t>1,741</w:t>
            </w:r>
          </w:p>
        </w:tc>
        <w:tc>
          <w:tcPr>
            <w:tcW w:type="dxa" w:w="3061"/>
            <w:vAlign w:val="center"/>
          </w:tcPr>
          <w:p>
            <w:pPr>
              <w:spacing w:after="0"/>
            </w:pPr>
            <w:r>
              <w:rPr>
                <w:rFonts w:ascii="游ゴシック" w:hAnsi="游ゴシック" w:eastAsia="游ゴシック"/>
                <w:b w:val="0"/>
                <w:sz w:val="19"/>
              </w:rPr>
              <w:t>小さいほど全国の下位に位置します</w:t>
            </w:r>
          </w:p>
        </w:tc>
      </w:tr>
      <w:tr>
        <w:trPr>
          <w:cantSplit/>
        </w:trPr>
        <w:tc>
          <w:tcPr>
            <w:tcW w:type="dxa" w:w="1247"/>
            <w:shd w:val="clear" w:color="auto" w:fill="F2F5FA"/>
            <w:vAlign w:val="center"/>
          </w:tcPr>
          <w:p>
            <w:pPr>
              <w:spacing w:after="0"/>
            </w:pPr>
            <w:r>
              <w:rPr>
                <w:rFonts w:ascii="游ゴシック" w:hAnsi="游ゴシック" w:eastAsia="游ゴシック"/>
                <w:b w:val="0"/>
                <w:sz w:val="19"/>
              </w:rPr>
              <w:t>令和7年度</w:t>
            </w:r>
          </w:p>
        </w:tc>
        <w:tc>
          <w:tcPr>
            <w:tcW w:type="dxa" w:w="1247"/>
            <w:shd w:val="clear" w:color="auto" w:fill="F2F5FA"/>
            <w:vAlign w:val="center"/>
          </w:tcPr>
          <w:p>
            <w:pPr>
              <w:spacing w:after="0"/>
              <w:jc w:val="center"/>
            </w:pPr>
            <w:r>
              <w:rPr>
                <w:rFonts w:ascii="游ゴシック" w:hAnsi="游ゴシック" w:eastAsia="游ゴシック"/>
                <w:b w:val="0"/>
                <w:sz w:val="19"/>
              </w:rPr>
              <w:t>11.9％</w:t>
            </w:r>
          </w:p>
        </w:tc>
        <w:tc>
          <w:tcPr>
            <w:tcW w:type="dxa" w:w="1247"/>
            <w:shd w:val="clear" w:color="auto" w:fill="F2F5FA"/>
            <w:vAlign w:val="center"/>
          </w:tcPr>
          <w:p>
            <w:pPr>
              <w:spacing w:after="0"/>
              <w:jc w:val="center"/>
            </w:pPr>
            <w:r>
              <w:rPr>
                <w:rFonts w:ascii="游ゴシック" w:hAnsi="游ゴシック" w:eastAsia="游ゴシック"/>
                <w:b w:val="0"/>
                <w:sz w:val="19"/>
              </w:rPr>
              <w:t>9.4％</w:t>
            </w:r>
          </w:p>
        </w:tc>
        <w:tc>
          <w:tcPr>
            <w:tcW w:type="dxa" w:w="1247"/>
            <w:shd w:val="clear" w:color="auto" w:fill="F2F5FA"/>
            <w:vAlign w:val="center"/>
          </w:tcPr>
          <w:p>
            <w:pPr>
              <w:spacing w:after="0"/>
              <w:jc w:val="center"/>
            </w:pPr>
            <w:r>
              <w:rPr>
                <w:rFonts w:ascii="游ゴシック" w:hAnsi="游ゴシック" w:eastAsia="游ゴシック"/>
                <w:b w:val="0"/>
                <w:sz w:val="19"/>
              </w:rPr>
              <w:t>27.0％</w:t>
            </w:r>
          </w:p>
        </w:tc>
        <w:tc>
          <w:tcPr>
            <w:tcW w:type="dxa" w:w="1701"/>
            <w:shd w:val="clear" w:color="auto" w:fill="F2F5FA"/>
            <w:vAlign w:val="center"/>
          </w:tcPr>
          <w:p>
            <w:pPr>
              <w:spacing w:after="0"/>
              <w:jc w:val="center"/>
            </w:pPr>
            <w:r>
              <w:rPr>
                <w:rFonts w:ascii="游ゴシック" w:hAnsi="游ゴシック" w:eastAsia="游ゴシック"/>
                <w:b w:val="0"/>
                <w:sz w:val="19"/>
              </w:rPr>
              <w:t>1,741</w:t>
            </w:r>
          </w:p>
        </w:tc>
        <w:tc>
          <w:tcPr>
            <w:tcW w:type="dxa" w:w="3061"/>
            <w:shd w:val="clear" w:color="auto" w:fill="F2F5FA"/>
            <w:vAlign w:val="center"/>
          </w:tcPr>
          <w:p>
            <w:pPr>
              <w:spacing w:after="0"/>
            </w:pPr>
            <w:r>
              <w:rPr>
                <w:rFonts w:ascii="游ゴシック" w:hAnsi="游ゴシック" w:eastAsia="游ゴシック"/>
                <w:b w:val="0"/>
                <w:sz w:val="19"/>
              </w:rPr>
              <w:t>小さいほど全国の下位に位置します</w:t>
            </w:r>
          </w:p>
        </w:tc>
      </w:tr>
      <w:tr>
        <w:trPr>
          <w:cantSplit/>
        </w:trPr>
        <w:tc>
          <w:tcPr>
            <w:tcW w:type="dxa" w:w="1247"/>
            <w:vAlign w:val="center"/>
          </w:tcPr>
          <w:p>
            <w:pPr>
              <w:spacing w:after="0"/>
            </w:pPr>
            <w:r>
              <w:rPr>
                <w:rFonts w:ascii="游ゴシック" w:hAnsi="游ゴシック" w:eastAsia="游ゴシック"/>
                <w:b w:val="0"/>
                <w:sz w:val="19"/>
              </w:rPr>
              <w:t>令和8年度</w:t>
            </w:r>
          </w:p>
        </w:tc>
        <w:tc>
          <w:tcPr>
            <w:tcW w:type="dxa" w:w="1247"/>
            <w:vAlign w:val="center"/>
          </w:tcPr>
          <w:p>
            <w:pPr>
              <w:spacing w:after="0"/>
              <w:jc w:val="center"/>
            </w:pPr>
            <w:r>
              <w:rPr>
                <w:rFonts w:ascii="游ゴシック" w:hAnsi="游ゴシック" w:eastAsia="游ゴシック"/>
                <w:b w:val="0"/>
                <w:sz w:val="19"/>
              </w:rPr>
              <w:t>6.7％</w:t>
            </w:r>
          </w:p>
        </w:tc>
        <w:tc>
          <w:tcPr>
            <w:tcW w:type="dxa" w:w="1247"/>
            <w:vAlign w:val="center"/>
          </w:tcPr>
          <w:p>
            <w:pPr>
              <w:spacing w:after="0"/>
              <w:jc w:val="center"/>
            </w:pPr>
            <w:r>
              <w:rPr>
                <w:rFonts w:ascii="游ゴシック" w:hAnsi="游ゴシック" w:eastAsia="游ゴシック"/>
                <w:b w:val="0"/>
                <w:sz w:val="19"/>
              </w:rPr>
              <w:t>6.0％</w:t>
            </w:r>
          </w:p>
        </w:tc>
        <w:tc>
          <w:tcPr>
            <w:tcW w:type="dxa" w:w="1247"/>
            <w:vAlign w:val="center"/>
          </w:tcPr>
          <w:p>
            <w:pPr>
              <w:spacing w:after="0"/>
              <w:jc w:val="center"/>
            </w:pPr>
            <w:r>
              <w:rPr>
                <w:rFonts w:ascii="游ゴシック" w:hAnsi="游ゴシック" w:eastAsia="游ゴシック"/>
                <w:b w:val="0"/>
                <w:sz w:val="19"/>
              </w:rPr>
              <w:t>20.5％</w:t>
            </w:r>
          </w:p>
        </w:tc>
        <w:tc>
          <w:tcPr>
            <w:tcW w:type="dxa" w:w="1701"/>
            <w:vAlign w:val="center"/>
          </w:tcPr>
          <w:p>
            <w:pPr>
              <w:spacing w:after="0"/>
              <w:jc w:val="center"/>
            </w:pPr>
            <w:r>
              <w:rPr>
                <w:rFonts w:ascii="游ゴシック" w:hAnsi="游ゴシック" w:eastAsia="游ゴシック"/>
                <w:b w:val="0"/>
                <w:sz w:val="19"/>
              </w:rPr>
              <w:t>1,741</w:t>
            </w:r>
          </w:p>
        </w:tc>
        <w:tc>
          <w:tcPr>
            <w:tcW w:type="dxa" w:w="3061"/>
            <w:vAlign w:val="center"/>
          </w:tcPr>
          <w:p>
            <w:pPr>
              <w:spacing w:after="0"/>
            </w:pPr>
            <w:r>
              <w:rPr>
                <w:rFonts w:ascii="游ゴシック" w:hAnsi="游ゴシック" w:eastAsia="游ゴシック"/>
                <w:b w:val="0"/>
                <w:sz w:val="19"/>
              </w:rPr>
              <w:t>小さいほど全国の下位に位置します</w:t>
            </w:r>
          </w:p>
        </w:tc>
      </w:tr>
    </w:tbl>
    <w:p>
      <w:r>
        <w:rPr>
          <w:rFonts w:ascii="游ゴシック" w:hAnsi="游ゴシック" w:eastAsia="游ゴシック"/>
          <w:b w:val="0"/>
          <w:sz w:val="20"/>
        </w:rPr>
        <w:t>令和8年度は東川町6.7％・美瑛町6.0％で、いずれも全国の下位1割以内です。東神楽町は20.5％で下位2割の水準です。</w:t>
      </w:r>
    </w:p>
    <w:p>
      <w:r>
        <w:br w:type="page"/>
      </w:r>
    </w:p>
    <w:p>
      <w:pPr>
        <w:keepNext/>
        <w:spacing w:before="280" w:after="120"/>
      </w:pPr>
      <w:r>
        <w:rPr>
          <w:rFonts w:ascii="游ゴシック" w:hAnsi="游ゴシック" w:eastAsia="游ゴシック"/>
          <w:b/>
          <w:color w:val="1F3864"/>
          <w:sz w:val="26"/>
        </w:rPr>
        <w:t>3　どこで差がついているか</w:t>
      </w:r>
    </w:p>
    <w:p>
      <w:pPr>
        <w:keepNext/>
        <w:spacing w:before="180" w:after="60"/>
      </w:pPr>
      <w:r>
        <w:rPr>
          <w:rFonts w:ascii="游ゴシック" w:hAnsi="游ゴシック" w:eastAsia="游ゴシック"/>
          <w:b/>
          <w:sz w:val="22"/>
        </w:rPr>
        <w:t>（1）指標群別</w:t>
      </w:r>
    </w:p>
    <w:p>
      <w:pPr>
        <w:keepNext/>
        <w:spacing w:before="160" w:after="40"/>
      </w:pPr>
      <w:r>
        <w:rPr>
          <w:rFonts w:ascii="游ゴシック" w:hAnsi="游ゴシック" w:eastAsia="游ゴシック"/>
          <w:b/>
          <w:sz w:val="20"/>
        </w:rPr>
        <w:t>表4　指標群別の得点（令和8年度）</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393"/>
        <w:gridCol w:w="1393"/>
        <w:gridCol w:w="1393"/>
        <w:gridCol w:w="1393"/>
        <w:gridCol w:w="1393"/>
        <w:gridCol w:w="1393"/>
        <w:gridCol w:w="1393"/>
      </w:tblGrid>
      <w:tr>
        <w:trPr>
          <w:tblHeader/>
        </w:trPr>
        <w:tc>
          <w:tcPr>
            <w:tcW w:type="dxa" w:w="2494"/>
            <w:shd w:val="clear" w:color="auto" w:fill="1F3864"/>
            <w:vAlign w:val="center"/>
          </w:tcPr>
          <w:p>
            <w:pPr>
              <w:spacing w:after="0"/>
              <w:jc w:val="center"/>
            </w:pPr>
            <w:r>
              <w:rPr>
                <w:rFonts w:ascii="游ゴシック" w:hAnsi="游ゴシック" w:eastAsia="游ゴシック"/>
                <w:b/>
                <w:color w:val="FFFFFF"/>
                <w:sz w:val="19"/>
              </w:rPr>
              <w:t>交付金・指標群</w:t>
            </w:r>
          </w:p>
        </w:tc>
        <w:tc>
          <w:tcPr>
            <w:tcW w:type="dxa" w:w="907"/>
            <w:shd w:val="clear" w:color="auto" w:fill="1F3864"/>
            <w:vAlign w:val="center"/>
          </w:tcPr>
          <w:p>
            <w:pPr>
              <w:spacing w:after="0"/>
              <w:jc w:val="center"/>
            </w:pPr>
            <w:r>
              <w:rPr>
                <w:rFonts w:ascii="游ゴシック" w:hAnsi="游ゴシック" w:eastAsia="游ゴシック"/>
                <w:b/>
                <w:color w:val="FFFFFF"/>
                <w:sz w:val="19"/>
              </w:rPr>
              <w:t>満点</w:t>
            </w:r>
          </w:p>
        </w:tc>
        <w:tc>
          <w:tcPr>
            <w:tcW w:type="dxa" w:w="1134"/>
            <w:shd w:val="clear" w:color="auto" w:fill="1F3864"/>
            <w:vAlign w:val="center"/>
          </w:tcPr>
          <w:p>
            <w:pPr>
              <w:spacing w:after="0"/>
              <w:jc w:val="center"/>
            </w:pPr>
            <w:r>
              <w:rPr>
                <w:rFonts w:ascii="游ゴシック" w:hAnsi="游ゴシック" w:eastAsia="游ゴシック"/>
                <w:b/>
                <w:color w:val="FFFFFF"/>
                <w:sz w:val="19"/>
              </w:rPr>
              <w:t>大雪</w:t>
            </w:r>
          </w:p>
        </w:tc>
        <w:tc>
          <w:tcPr>
            <w:tcW w:type="dxa" w:w="1134"/>
            <w:shd w:val="clear" w:color="auto" w:fill="1F3864"/>
            <w:vAlign w:val="center"/>
          </w:tcPr>
          <w:p>
            <w:pPr>
              <w:spacing w:after="0"/>
              <w:jc w:val="center"/>
            </w:pPr>
            <w:r>
              <w:rPr>
                <w:rFonts w:ascii="游ゴシック" w:hAnsi="游ゴシック" w:eastAsia="游ゴシック"/>
                <w:b/>
                <w:color w:val="FFFFFF"/>
                <w:sz w:val="19"/>
              </w:rPr>
              <w:t>北海道</w:t>
            </w:r>
          </w:p>
        </w:tc>
        <w:tc>
          <w:tcPr>
            <w:tcW w:type="dxa" w:w="1134"/>
            <w:shd w:val="clear" w:color="auto" w:fill="1F3864"/>
            <w:vAlign w:val="center"/>
          </w:tcPr>
          <w:p>
            <w:pPr>
              <w:spacing w:after="0"/>
              <w:jc w:val="center"/>
            </w:pPr>
            <w:r>
              <w:rPr>
                <w:rFonts w:ascii="游ゴシック" w:hAnsi="游ゴシック" w:eastAsia="游ゴシック"/>
                <w:b/>
                <w:color w:val="FFFFFF"/>
                <w:sz w:val="19"/>
              </w:rPr>
              <w:t>全国</w:t>
            </w:r>
          </w:p>
        </w:tc>
        <w:tc>
          <w:tcPr>
            <w:tcW w:type="dxa" w:w="1134"/>
            <w:shd w:val="clear" w:color="auto" w:fill="1F3864"/>
            <w:vAlign w:val="center"/>
          </w:tcPr>
          <w:p>
            <w:pPr>
              <w:spacing w:after="0"/>
              <w:jc w:val="center"/>
            </w:pPr>
            <w:r>
              <w:rPr>
                <w:rFonts w:ascii="游ゴシック" w:hAnsi="游ゴシック" w:eastAsia="游ゴシック"/>
                <w:b/>
                <w:color w:val="FFFFFF"/>
                <w:sz w:val="19"/>
              </w:rPr>
              <w:t>対全国</w:t>
            </w:r>
          </w:p>
        </w:tc>
        <w:tc>
          <w:tcPr>
            <w:tcW w:type="dxa" w:w="1134"/>
            <w:shd w:val="clear" w:color="auto" w:fill="1F3864"/>
            <w:vAlign w:val="center"/>
          </w:tcPr>
          <w:p>
            <w:pPr>
              <w:spacing w:after="0"/>
              <w:jc w:val="center"/>
            </w:pPr>
            <w:r>
              <w:rPr>
                <w:rFonts w:ascii="游ゴシック" w:hAnsi="游ゴシック" w:eastAsia="游ゴシック"/>
                <w:b/>
                <w:color w:val="FFFFFF"/>
                <w:sz w:val="19"/>
              </w:rPr>
              <w:t>達成度</w:t>
            </w:r>
          </w:p>
        </w:tc>
      </w:tr>
      <w:tr>
        <w:trPr>
          <w:cantSplit/>
        </w:trPr>
        <w:tc>
          <w:tcPr>
            <w:tcW w:type="dxa" w:w="2494"/>
            <w:vAlign w:val="center"/>
          </w:tcPr>
          <w:p>
            <w:pPr>
              <w:spacing w:after="0"/>
            </w:pPr>
            <w:r>
              <w:rPr>
                <w:rFonts w:ascii="游ゴシック" w:hAnsi="游ゴシック" w:eastAsia="游ゴシック"/>
                <w:b w:val="0"/>
                <w:sz w:val="19"/>
              </w:rPr>
              <w:t>推進　体制・取組指標群</w:t>
            </w:r>
          </w:p>
        </w:tc>
        <w:tc>
          <w:tcPr>
            <w:tcW w:type="dxa" w:w="907"/>
            <w:vAlign w:val="center"/>
          </w:tcPr>
          <w:p>
            <w:pPr>
              <w:spacing w:after="0"/>
              <w:jc w:val="center"/>
            </w:pPr>
            <w:r>
              <w:rPr>
                <w:rFonts w:ascii="游ゴシック" w:hAnsi="游ゴシック" w:eastAsia="游ゴシック"/>
                <w:b w:val="0"/>
                <w:sz w:val="19"/>
              </w:rPr>
              <w:t>196</w:t>
            </w:r>
          </w:p>
        </w:tc>
        <w:tc>
          <w:tcPr>
            <w:tcW w:type="dxa" w:w="1134"/>
            <w:vAlign w:val="center"/>
          </w:tcPr>
          <w:p>
            <w:pPr>
              <w:spacing w:after="0"/>
              <w:jc w:val="center"/>
            </w:pPr>
            <w:r>
              <w:rPr>
                <w:rFonts w:ascii="游ゴシック" w:hAnsi="游ゴシック" w:eastAsia="游ゴシック"/>
                <w:b w:val="0"/>
                <w:sz w:val="19"/>
              </w:rPr>
              <w:t>94.7</w:t>
            </w:r>
          </w:p>
        </w:tc>
        <w:tc>
          <w:tcPr>
            <w:tcW w:type="dxa" w:w="1134"/>
            <w:vAlign w:val="center"/>
          </w:tcPr>
          <w:p>
            <w:pPr>
              <w:spacing w:after="0"/>
              <w:jc w:val="center"/>
            </w:pPr>
            <w:r>
              <w:rPr>
                <w:rFonts w:ascii="游ゴシック" w:hAnsi="游ゴシック" w:eastAsia="游ゴシック"/>
                <w:b w:val="0"/>
                <w:sz w:val="19"/>
              </w:rPr>
              <w:t>134.5</w:t>
            </w:r>
          </w:p>
        </w:tc>
        <w:tc>
          <w:tcPr>
            <w:tcW w:type="dxa" w:w="1134"/>
            <w:vAlign w:val="center"/>
          </w:tcPr>
          <w:p>
            <w:pPr>
              <w:spacing w:after="0"/>
              <w:jc w:val="center"/>
            </w:pPr>
            <w:r>
              <w:rPr>
                <w:rFonts w:ascii="游ゴシック" w:hAnsi="游ゴシック" w:eastAsia="游ゴシック"/>
                <w:b w:val="0"/>
                <w:sz w:val="19"/>
              </w:rPr>
              <w:t>145.5</w:t>
            </w:r>
          </w:p>
        </w:tc>
        <w:tc>
          <w:tcPr>
            <w:tcW w:type="dxa" w:w="1134"/>
            <w:vAlign w:val="center"/>
          </w:tcPr>
          <w:p>
            <w:pPr>
              <w:spacing w:after="0"/>
              <w:jc w:val="center"/>
            </w:pPr>
            <w:r>
              <w:rPr>
                <w:rFonts w:ascii="游ゴシック" w:hAnsi="游ゴシック" w:eastAsia="游ゴシック"/>
                <w:b w:val="0"/>
                <w:sz w:val="19"/>
              </w:rPr>
              <w:t>65.1％</w:t>
            </w:r>
          </w:p>
        </w:tc>
        <w:tc>
          <w:tcPr>
            <w:tcW w:type="dxa" w:w="1134"/>
            <w:vAlign w:val="center"/>
          </w:tcPr>
          <w:p>
            <w:pPr>
              <w:spacing w:after="0"/>
              <w:jc w:val="center"/>
            </w:pPr>
            <w:r>
              <w:rPr>
                <w:rFonts w:ascii="游ゴシック" w:hAnsi="游ゴシック" w:eastAsia="游ゴシック"/>
                <w:b w:val="0"/>
                <w:sz w:val="19"/>
              </w:rPr>
              <w:t>48.3％</w:t>
            </w:r>
          </w:p>
        </w:tc>
      </w:tr>
      <w:tr>
        <w:trPr>
          <w:cantSplit/>
        </w:trPr>
        <w:tc>
          <w:tcPr>
            <w:tcW w:type="dxa" w:w="2494"/>
            <w:shd w:val="clear" w:color="auto" w:fill="F2F5FA"/>
            <w:vAlign w:val="center"/>
          </w:tcPr>
          <w:p>
            <w:pPr>
              <w:spacing w:after="0"/>
            </w:pPr>
            <w:r>
              <w:rPr>
                <w:rFonts w:ascii="游ゴシック" w:hAnsi="游ゴシック" w:eastAsia="游ゴシック"/>
                <w:b w:val="0"/>
                <w:sz w:val="19"/>
              </w:rPr>
              <w:t>推進　活動指標群</w:t>
            </w:r>
          </w:p>
        </w:tc>
        <w:tc>
          <w:tcPr>
            <w:tcW w:type="dxa" w:w="907"/>
            <w:shd w:val="clear" w:color="auto" w:fill="F2F5FA"/>
            <w:vAlign w:val="center"/>
          </w:tcPr>
          <w:p>
            <w:pPr>
              <w:spacing w:after="0"/>
              <w:jc w:val="center"/>
            </w:pPr>
            <w:r>
              <w:rPr>
                <w:rFonts w:ascii="游ゴシック" w:hAnsi="游ゴシック" w:eastAsia="游ゴシック"/>
                <w:b w:val="0"/>
                <w:sz w:val="19"/>
              </w:rPr>
              <w:t>104</w:t>
            </w:r>
          </w:p>
        </w:tc>
        <w:tc>
          <w:tcPr>
            <w:tcW w:type="dxa" w:w="1134"/>
            <w:shd w:val="clear" w:color="auto" w:fill="F2F5FA"/>
            <w:vAlign w:val="center"/>
          </w:tcPr>
          <w:p>
            <w:pPr>
              <w:spacing w:after="0"/>
              <w:jc w:val="center"/>
            </w:pPr>
            <w:r>
              <w:rPr>
                <w:rFonts w:ascii="游ゴシック" w:hAnsi="游ゴシック" w:eastAsia="游ゴシック"/>
                <w:b w:val="0"/>
                <w:sz w:val="19"/>
              </w:rPr>
              <w:t>23.0</w:t>
            </w:r>
          </w:p>
        </w:tc>
        <w:tc>
          <w:tcPr>
            <w:tcW w:type="dxa" w:w="1134"/>
            <w:shd w:val="clear" w:color="auto" w:fill="F2F5FA"/>
            <w:vAlign w:val="center"/>
          </w:tcPr>
          <w:p>
            <w:pPr>
              <w:spacing w:after="0"/>
              <w:jc w:val="center"/>
            </w:pPr>
            <w:r>
              <w:rPr>
                <w:rFonts w:ascii="游ゴシック" w:hAnsi="游ゴシック" w:eastAsia="游ゴシック"/>
                <w:b w:val="0"/>
                <w:sz w:val="19"/>
              </w:rPr>
              <w:t>32.9</w:t>
            </w:r>
          </w:p>
        </w:tc>
        <w:tc>
          <w:tcPr>
            <w:tcW w:type="dxa" w:w="1134"/>
            <w:shd w:val="clear" w:color="auto" w:fill="F2F5FA"/>
            <w:vAlign w:val="center"/>
          </w:tcPr>
          <w:p>
            <w:pPr>
              <w:spacing w:after="0"/>
              <w:jc w:val="center"/>
            </w:pPr>
            <w:r>
              <w:rPr>
                <w:rFonts w:ascii="游ゴシック" w:hAnsi="游ゴシック" w:eastAsia="游ゴシック"/>
                <w:b w:val="0"/>
                <w:sz w:val="19"/>
              </w:rPr>
              <w:t>36.9</w:t>
            </w:r>
          </w:p>
        </w:tc>
        <w:tc>
          <w:tcPr>
            <w:tcW w:type="dxa" w:w="1134"/>
            <w:shd w:val="clear" w:color="auto" w:fill="F2F5FA"/>
            <w:vAlign w:val="center"/>
          </w:tcPr>
          <w:p>
            <w:pPr>
              <w:spacing w:after="0"/>
              <w:jc w:val="center"/>
            </w:pPr>
            <w:r>
              <w:rPr>
                <w:rFonts w:ascii="游ゴシック" w:hAnsi="游ゴシック" w:eastAsia="游ゴシック"/>
                <w:b w:val="0"/>
                <w:sz w:val="19"/>
              </w:rPr>
              <w:t>62.3％</w:t>
            </w:r>
          </w:p>
        </w:tc>
        <w:tc>
          <w:tcPr>
            <w:tcW w:type="dxa" w:w="1134"/>
            <w:shd w:val="clear" w:color="auto" w:fill="F2F5FA"/>
            <w:vAlign w:val="center"/>
          </w:tcPr>
          <w:p>
            <w:pPr>
              <w:spacing w:after="0"/>
              <w:jc w:val="center"/>
            </w:pPr>
            <w:r>
              <w:rPr>
                <w:rFonts w:ascii="游ゴシック" w:hAnsi="游ゴシック" w:eastAsia="游ゴシック"/>
                <w:b w:val="0"/>
                <w:sz w:val="19"/>
              </w:rPr>
              <w:t>22.1％</w:t>
            </w:r>
          </w:p>
        </w:tc>
      </w:tr>
      <w:tr>
        <w:trPr>
          <w:cantSplit/>
        </w:trPr>
        <w:tc>
          <w:tcPr>
            <w:tcW w:type="dxa" w:w="2494"/>
            <w:vAlign w:val="center"/>
          </w:tcPr>
          <w:p>
            <w:pPr>
              <w:spacing w:after="0"/>
            </w:pPr>
            <w:r>
              <w:rPr>
                <w:rFonts w:ascii="游ゴシック" w:hAnsi="游ゴシック" w:eastAsia="游ゴシック"/>
                <w:b w:val="0"/>
                <w:sz w:val="19"/>
              </w:rPr>
              <w:t>推進　成果指標群</w:t>
            </w:r>
          </w:p>
        </w:tc>
        <w:tc>
          <w:tcPr>
            <w:tcW w:type="dxa" w:w="907"/>
            <w:vAlign w:val="center"/>
          </w:tcPr>
          <w:p>
            <w:pPr>
              <w:spacing w:after="0"/>
              <w:jc w:val="center"/>
            </w:pPr>
            <w:r>
              <w:rPr>
                <w:rFonts w:ascii="游ゴシック" w:hAnsi="游ゴシック" w:eastAsia="游ゴシック"/>
                <w:b w:val="0"/>
                <w:sz w:val="19"/>
              </w:rPr>
              <w:t>100</w:t>
            </w:r>
          </w:p>
        </w:tc>
        <w:tc>
          <w:tcPr>
            <w:tcW w:type="dxa" w:w="1134"/>
            <w:vAlign w:val="center"/>
          </w:tcPr>
          <w:p>
            <w:pPr>
              <w:spacing w:after="0"/>
              <w:jc w:val="center"/>
            </w:pPr>
            <w:r>
              <w:rPr>
                <w:rFonts w:ascii="游ゴシック" w:hAnsi="游ゴシック" w:eastAsia="游ゴシック"/>
                <w:b w:val="0"/>
                <w:sz w:val="19"/>
              </w:rPr>
              <w:t>55.0</w:t>
            </w:r>
          </w:p>
        </w:tc>
        <w:tc>
          <w:tcPr>
            <w:tcW w:type="dxa" w:w="1134"/>
            <w:vAlign w:val="center"/>
          </w:tcPr>
          <w:p>
            <w:pPr>
              <w:spacing w:after="0"/>
              <w:jc w:val="center"/>
            </w:pPr>
            <w:r>
              <w:rPr>
                <w:rFonts w:ascii="游ゴシック" w:hAnsi="游ゴシック" w:eastAsia="游ゴシック"/>
                <w:b w:val="0"/>
                <w:sz w:val="19"/>
              </w:rPr>
              <w:t>54.4</w:t>
            </w:r>
          </w:p>
        </w:tc>
        <w:tc>
          <w:tcPr>
            <w:tcW w:type="dxa" w:w="1134"/>
            <w:vAlign w:val="center"/>
          </w:tcPr>
          <w:p>
            <w:pPr>
              <w:spacing w:after="0"/>
              <w:jc w:val="center"/>
            </w:pPr>
            <w:r>
              <w:rPr>
                <w:rFonts w:ascii="游ゴシック" w:hAnsi="游ゴシック" w:eastAsia="游ゴシック"/>
                <w:b w:val="0"/>
                <w:sz w:val="19"/>
              </w:rPr>
              <w:t>47.7</w:t>
            </w:r>
          </w:p>
        </w:tc>
        <w:tc>
          <w:tcPr>
            <w:tcW w:type="dxa" w:w="1134"/>
            <w:vAlign w:val="center"/>
          </w:tcPr>
          <w:p>
            <w:pPr>
              <w:spacing w:after="0"/>
              <w:jc w:val="center"/>
            </w:pPr>
            <w:r>
              <w:rPr>
                <w:rFonts w:ascii="游ゴシック" w:hAnsi="游ゴシック" w:eastAsia="游ゴシック"/>
                <w:b w:val="0"/>
                <w:sz w:val="19"/>
              </w:rPr>
              <w:t>115.3％</w:t>
            </w:r>
          </w:p>
        </w:tc>
        <w:tc>
          <w:tcPr>
            <w:tcW w:type="dxa" w:w="1134"/>
            <w:vAlign w:val="center"/>
          </w:tcPr>
          <w:p>
            <w:pPr>
              <w:spacing w:after="0"/>
              <w:jc w:val="center"/>
            </w:pPr>
            <w:r>
              <w:rPr>
                <w:rFonts w:ascii="游ゴシック" w:hAnsi="游ゴシック" w:eastAsia="游ゴシック"/>
                <w:b w:val="0"/>
                <w:sz w:val="19"/>
              </w:rPr>
              <w:t>55.0％</w:t>
            </w:r>
          </w:p>
        </w:tc>
      </w:tr>
      <w:tr>
        <w:trPr>
          <w:cantSplit/>
        </w:trPr>
        <w:tc>
          <w:tcPr>
            <w:tcW w:type="dxa" w:w="2494"/>
            <w:shd w:val="clear" w:color="auto" w:fill="F2F5FA"/>
            <w:vAlign w:val="center"/>
          </w:tcPr>
          <w:p>
            <w:pPr>
              <w:spacing w:after="0"/>
            </w:pPr>
            <w:r>
              <w:rPr>
                <w:rFonts w:ascii="游ゴシック" w:hAnsi="游ゴシック" w:eastAsia="游ゴシック"/>
                <w:b w:val="0"/>
                <w:sz w:val="19"/>
              </w:rPr>
              <w:t>支援　体制・取組指標群</w:t>
            </w:r>
          </w:p>
        </w:tc>
        <w:tc>
          <w:tcPr>
            <w:tcW w:type="dxa" w:w="907"/>
            <w:shd w:val="clear" w:color="auto" w:fill="F2F5FA"/>
            <w:vAlign w:val="center"/>
          </w:tcPr>
          <w:p>
            <w:pPr>
              <w:spacing w:after="0"/>
              <w:jc w:val="center"/>
            </w:pPr>
            <w:r>
              <w:rPr>
                <w:rFonts w:ascii="游ゴシック" w:hAnsi="游ゴシック" w:eastAsia="游ゴシック"/>
                <w:b w:val="0"/>
                <w:sz w:val="19"/>
              </w:rPr>
              <w:t>184</w:t>
            </w:r>
          </w:p>
        </w:tc>
        <w:tc>
          <w:tcPr>
            <w:tcW w:type="dxa" w:w="1134"/>
            <w:shd w:val="clear" w:color="auto" w:fill="F2F5FA"/>
            <w:vAlign w:val="center"/>
          </w:tcPr>
          <w:p>
            <w:pPr>
              <w:spacing w:after="0"/>
              <w:jc w:val="center"/>
            </w:pPr>
            <w:r>
              <w:rPr>
                <w:rFonts w:ascii="游ゴシック" w:hAnsi="游ゴシック" w:eastAsia="游ゴシック"/>
                <w:b w:val="0"/>
                <w:sz w:val="19"/>
              </w:rPr>
              <w:t>71.7</w:t>
            </w:r>
          </w:p>
        </w:tc>
        <w:tc>
          <w:tcPr>
            <w:tcW w:type="dxa" w:w="1134"/>
            <w:shd w:val="clear" w:color="auto" w:fill="F2F5FA"/>
            <w:vAlign w:val="center"/>
          </w:tcPr>
          <w:p>
            <w:pPr>
              <w:spacing w:after="0"/>
              <w:jc w:val="center"/>
            </w:pPr>
            <w:r>
              <w:rPr>
                <w:rFonts w:ascii="游ゴシック" w:hAnsi="游ゴシック" w:eastAsia="游ゴシック"/>
                <w:b w:val="0"/>
                <w:sz w:val="19"/>
              </w:rPr>
              <w:t>116.7</w:t>
            </w:r>
          </w:p>
        </w:tc>
        <w:tc>
          <w:tcPr>
            <w:tcW w:type="dxa" w:w="1134"/>
            <w:shd w:val="clear" w:color="auto" w:fill="F2F5FA"/>
            <w:vAlign w:val="center"/>
          </w:tcPr>
          <w:p>
            <w:pPr>
              <w:spacing w:after="0"/>
              <w:jc w:val="center"/>
            </w:pPr>
            <w:r>
              <w:rPr>
                <w:rFonts w:ascii="游ゴシック" w:hAnsi="游ゴシック" w:eastAsia="游ゴシック"/>
                <w:b w:val="0"/>
                <w:sz w:val="19"/>
              </w:rPr>
              <w:t>130.7</w:t>
            </w:r>
          </w:p>
        </w:tc>
        <w:tc>
          <w:tcPr>
            <w:tcW w:type="dxa" w:w="1134"/>
            <w:shd w:val="clear" w:color="auto" w:fill="F2F5FA"/>
            <w:vAlign w:val="center"/>
          </w:tcPr>
          <w:p>
            <w:pPr>
              <w:spacing w:after="0"/>
              <w:jc w:val="center"/>
            </w:pPr>
            <w:r>
              <w:rPr>
                <w:rFonts w:ascii="游ゴシック" w:hAnsi="游ゴシック" w:eastAsia="游ゴシック"/>
                <w:b w:val="0"/>
                <w:sz w:val="19"/>
              </w:rPr>
              <w:t>54.8％</w:t>
            </w:r>
          </w:p>
        </w:tc>
        <w:tc>
          <w:tcPr>
            <w:tcW w:type="dxa" w:w="1134"/>
            <w:shd w:val="clear" w:color="auto" w:fill="F2F5FA"/>
            <w:vAlign w:val="center"/>
          </w:tcPr>
          <w:p>
            <w:pPr>
              <w:spacing w:after="0"/>
              <w:jc w:val="center"/>
            </w:pPr>
            <w:r>
              <w:rPr>
                <w:rFonts w:ascii="游ゴシック" w:hAnsi="游ゴシック" w:eastAsia="游ゴシック"/>
                <w:b w:val="0"/>
                <w:sz w:val="19"/>
              </w:rPr>
              <w:t>39.0％</w:t>
            </w:r>
          </w:p>
        </w:tc>
      </w:tr>
      <w:tr>
        <w:trPr>
          <w:cantSplit/>
        </w:trPr>
        <w:tc>
          <w:tcPr>
            <w:tcW w:type="dxa" w:w="2494"/>
            <w:vAlign w:val="center"/>
          </w:tcPr>
          <w:p>
            <w:pPr>
              <w:spacing w:after="0"/>
            </w:pPr>
            <w:r>
              <w:rPr>
                <w:rFonts w:ascii="游ゴシック" w:hAnsi="游ゴシック" w:eastAsia="游ゴシック"/>
                <w:b w:val="0"/>
                <w:sz w:val="19"/>
              </w:rPr>
              <w:t>支援　活動指標群</w:t>
            </w:r>
          </w:p>
        </w:tc>
        <w:tc>
          <w:tcPr>
            <w:tcW w:type="dxa" w:w="907"/>
            <w:vAlign w:val="center"/>
          </w:tcPr>
          <w:p>
            <w:pPr>
              <w:spacing w:after="0"/>
              <w:jc w:val="center"/>
            </w:pPr>
            <w:r>
              <w:rPr>
                <w:rFonts w:ascii="游ゴシック" w:hAnsi="游ゴシック" w:eastAsia="游ゴシック"/>
                <w:b w:val="0"/>
                <w:sz w:val="19"/>
              </w:rPr>
              <w:t>116</w:t>
            </w:r>
          </w:p>
        </w:tc>
        <w:tc>
          <w:tcPr>
            <w:tcW w:type="dxa" w:w="1134"/>
            <w:vAlign w:val="center"/>
          </w:tcPr>
          <w:p>
            <w:pPr>
              <w:spacing w:after="0"/>
              <w:jc w:val="center"/>
            </w:pPr>
            <w:r>
              <w:rPr>
                <w:rFonts w:ascii="游ゴシック" w:hAnsi="游ゴシック" w:eastAsia="游ゴシック"/>
                <w:b w:val="0"/>
                <w:sz w:val="19"/>
              </w:rPr>
              <w:t>34.7</w:t>
            </w:r>
          </w:p>
        </w:tc>
        <w:tc>
          <w:tcPr>
            <w:tcW w:type="dxa" w:w="1134"/>
            <w:vAlign w:val="center"/>
          </w:tcPr>
          <w:p>
            <w:pPr>
              <w:spacing w:after="0"/>
              <w:jc w:val="center"/>
            </w:pPr>
            <w:r>
              <w:rPr>
                <w:rFonts w:ascii="游ゴシック" w:hAnsi="游ゴシック" w:eastAsia="游ゴシック"/>
                <w:b w:val="0"/>
                <w:sz w:val="19"/>
              </w:rPr>
              <w:t>39.4</w:t>
            </w:r>
          </w:p>
        </w:tc>
        <w:tc>
          <w:tcPr>
            <w:tcW w:type="dxa" w:w="1134"/>
            <w:vAlign w:val="center"/>
          </w:tcPr>
          <w:p>
            <w:pPr>
              <w:spacing w:after="0"/>
              <w:jc w:val="center"/>
            </w:pPr>
            <w:r>
              <w:rPr>
                <w:rFonts w:ascii="游ゴシック" w:hAnsi="游ゴシック" w:eastAsia="游ゴシック"/>
                <w:b w:val="0"/>
                <w:sz w:val="19"/>
              </w:rPr>
              <w:t>46.5</w:t>
            </w:r>
          </w:p>
        </w:tc>
        <w:tc>
          <w:tcPr>
            <w:tcW w:type="dxa" w:w="1134"/>
            <w:vAlign w:val="center"/>
          </w:tcPr>
          <w:p>
            <w:pPr>
              <w:spacing w:after="0"/>
              <w:jc w:val="center"/>
            </w:pPr>
            <w:r>
              <w:rPr>
                <w:rFonts w:ascii="游ゴシック" w:hAnsi="游ゴシック" w:eastAsia="游ゴシック"/>
                <w:b w:val="0"/>
                <w:sz w:val="19"/>
              </w:rPr>
              <w:t>74.6％</w:t>
            </w:r>
          </w:p>
        </w:tc>
        <w:tc>
          <w:tcPr>
            <w:tcW w:type="dxa" w:w="1134"/>
            <w:vAlign w:val="center"/>
          </w:tcPr>
          <w:p>
            <w:pPr>
              <w:spacing w:after="0"/>
              <w:jc w:val="center"/>
            </w:pPr>
            <w:r>
              <w:rPr>
                <w:rFonts w:ascii="游ゴシック" w:hAnsi="游ゴシック" w:eastAsia="游ゴシック"/>
                <w:b w:val="0"/>
                <w:sz w:val="19"/>
              </w:rPr>
              <w:t>29.9％</w:t>
            </w:r>
          </w:p>
        </w:tc>
      </w:tr>
      <w:tr>
        <w:trPr>
          <w:cantSplit/>
        </w:trPr>
        <w:tc>
          <w:tcPr>
            <w:tcW w:type="dxa" w:w="2494"/>
            <w:shd w:val="clear" w:color="auto" w:fill="F2F5FA"/>
            <w:vAlign w:val="center"/>
          </w:tcPr>
          <w:p>
            <w:pPr>
              <w:spacing w:after="0"/>
            </w:pPr>
            <w:r>
              <w:rPr>
                <w:rFonts w:ascii="游ゴシック" w:hAnsi="游ゴシック" w:eastAsia="游ゴシック"/>
                <w:b w:val="0"/>
                <w:sz w:val="19"/>
              </w:rPr>
              <w:t>支援　成果指標群</w:t>
            </w:r>
          </w:p>
        </w:tc>
        <w:tc>
          <w:tcPr>
            <w:tcW w:type="dxa" w:w="907"/>
            <w:shd w:val="clear" w:color="auto" w:fill="F2F5FA"/>
            <w:vAlign w:val="center"/>
          </w:tcPr>
          <w:p>
            <w:pPr>
              <w:spacing w:after="0"/>
              <w:jc w:val="center"/>
            </w:pPr>
            <w:r>
              <w:rPr>
                <w:rFonts w:ascii="游ゴシック" w:hAnsi="游ゴシック" w:eastAsia="游ゴシック"/>
                <w:b w:val="0"/>
                <w:sz w:val="19"/>
              </w:rPr>
              <w:t>100</w:t>
            </w:r>
          </w:p>
        </w:tc>
        <w:tc>
          <w:tcPr>
            <w:tcW w:type="dxa" w:w="1134"/>
            <w:shd w:val="clear" w:color="auto" w:fill="F2F5FA"/>
            <w:vAlign w:val="center"/>
          </w:tcPr>
          <w:p>
            <w:pPr>
              <w:spacing w:after="0"/>
              <w:jc w:val="center"/>
            </w:pPr>
            <w:r>
              <w:rPr>
                <w:rFonts w:ascii="游ゴシック" w:hAnsi="游ゴシック" w:eastAsia="游ゴシック"/>
                <w:b w:val="0"/>
                <w:sz w:val="19"/>
              </w:rPr>
              <w:t>55.0</w:t>
            </w:r>
          </w:p>
        </w:tc>
        <w:tc>
          <w:tcPr>
            <w:tcW w:type="dxa" w:w="1134"/>
            <w:shd w:val="clear" w:color="auto" w:fill="F2F5FA"/>
            <w:vAlign w:val="center"/>
          </w:tcPr>
          <w:p>
            <w:pPr>
              <w:spacing w:after="0"/>
              <w:jc w:val="center"/>
            </w:pPr>
            <w:r>
              <w:rPr>
                <w:rFonts w:ascii="游ゴシック" w:hAnsi="游ゴシック" w:eastAsia="游ゴシック"/>
                <w:b w:val="0"/>
                <w:sz w:val="19"/>
              </w:rPr>
              <w:t>54.4</w:t>
            </w:r>
          </w:p>
        </w:tc>
        <w:tc>
          <w:tcPr>
            <w:tcW w:type="dxa" w:w="1134"/>
            <w:shd w:val="clear" w:color="auto" w:fill="F2F5FA"/>
            <w:vAlign w:val="center"/>
          </w:tcPr>
          <w:p>
            <w:pPr>
              <w:spacing w:after="0"/>
              <w:jc w:val="center"/>
            </w:pPr>
            <w:r>
              <w:rPr>
                <w:rFonts w:ascii="游ゴシック" w:hAnsi="游ゴシック" w:eastAsia="游ゴシック"/>
                <w:b w:val="0"/>
                <w:sz w:val="19"/>
              </w:rPr>
              <w:t>47.7</w:t>
            </w:r>
          </w:p>
        </w:tc>
        <w:tc>
          <w:tcPr>
            <w:tcW w:type="dxa" w:w="1134"/>
            <w:shd w:val="clear" w:color="auto" w:fill="F2F5FA"/>
            <w:vAlign w:val="center"/>
          </w:tcPr>
          <w:p>
            <w:pPr>
              <w:spacing w:after="0"/>
              <w:jc w:val="center"/>
            </w:pPr>
            <w:r>
              <w:rPr>
                <w:rFonts w:ascii="游ゴシック" w:hAnsi="游ゴシック" w:eastAsia="游ゴシック"/>
                <w:b w:val="0"/>
                <w:sz w:val="19"/>
              </w:rPr>
              <w:t>115.3％</w:t>
            </w:r>
          </w:p>
        </w:tc>
        <w:tc>
          <w:tcPr>
            <w:tcW w:type="dxa" w:w="1134"/>
            <w:shd w:val="clear" w:color="auto" w:fill="F2F5FA"/>
            <w:vAlign w:val="center"/>
          </w:tcPr>
          <w:p>
            <w:pPr>
              <w:spacing w:after="0"/>
              <w:jc w:val="center"/>
            </w:pPr>
            <w:r>
              <w:rPr>
                <w:rFonts w:ascii="游ゴシック" w:hAnsi="游ゴシック" w:eastAsia="游ゴシック"/>
                <w:b w:val="0"/>
                <w:sz w:val="19"/>
              </w:rPr>
              <w:t>55.0％</w:t>
            </w:r>
          </w:p>
        </w:tc>
      </w:tr>
    </w:tbl>
    <w:p>
      <w:pPr>
        <w:jc w:val="center"/>
      </w:pPr>
      <w:r>
        <w:drawing>
          <wp:inline xmlns:a="http://schemas.openxmlformats.org/drawingml/2006/main" xmlns:pic="http://schemas.openxmlformats.org/drawingml/2006/picture">
            <wp:extent cx="5400000" cy="3245364"/>
            <wp:docPr id="2" name="Picture 2"/>
            <wp:cNvGraphicFramePr>
              <a:graphicFrameLocks noChangeAspect="1"/>
            </wp:cNvGraphicFramePr>
            <a:graphic>
              <a:graphicData uri="http://schemas.openxmlformats.org/drawingml/2006/picture">
                <pic:pic>
                  <pic:nvPicPr>
                    <pic:cNvPr id="0" name="fig26_2_shihyogun.png"/>
                    <pic:cNvPicPr/>
                  </pic:nvPicPr>
                  <pic:blipFill>
                    <a:blip r:embed="rId10"/>
                    <a:stretch>
                      <a:fillRect/>
                    </a:stretch>
                  </pic:blipFill>
                  <pic:spPr>
                    <a:xfrm>
                      <a:off x="0" y="0"/>
                      <a:ext cx="5400000" cy="3245364"/>
                    </a:xfrm>
                    <a:prstGeom prst="rect"/>
                  </pic:spPr>
                </pic:pic>
              </a:graphicData>
            </a:graphic>
          </wp:inline>
        </w:drawing>
      </w:r>
    </w:p>
    <w:p>
      <w:r>
        <w:rPr>
          <w:rFonts w:ascii="游ゴシック" w:hAnsi="游ゴシック" w:eastAsia="游ゴシック"/>
          <w:b w:val="0"/>
          <w:sz w:val="21"/>
        </w:rPr>
        <w:t>成果（アウトカム）は全国平均の115.3％で、3町とも全国を上回ります。要介護度の変化と認定率という結果は良好です。一方、体制・取組と活動は全国の54.8〜74.6％にとどまります。結果は出ているが、取組の実施と報告の側に課題がある構造です。</w:t>
      </w:r>
    </w:p>
    <w:p>
      <w:pPr>
        <w:keepNext/>
        <w:spacing w:before="180" w:after="60"/>
      </w:pPr>
      <w:r>
        <w:rPr>
          <w:rFonts w:ascii="游ゴシック" w:hAnsi="游ゴシック" w:eastAsia="游ゴシック"/>
          <w:b/>
          <w:sz w:val="22"/>
        </w:rPr>
        <w:t>（2）目標別</w:t>
      </w:r>
    </w:p>
    <w:p>
      <w:pPr>
        <w:keepNext/>
        <w:spacing w:before="160" w:after="40"/>
      </w:pPr>
      <w:r>
        <w:rPr>
          <w:rFonts w:ascii="游ゴシック" w:hAnsi="游ゴシック" w:eastAsia="游ゴシック"/>
          <w:b/>
          <w:sz w:val="20"/>
        </w:rPr>
        <w:t>表5　目標別の得点（令和8年度・各100点満点）</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4195"/>
            <w:shd w:val="clear" w:color="auto" w:fill="1F3864"/>
            <w:vAlign w:val="center"/>
          </w:tcPr>
          <w:p>
            <w:pPr>
              <w:spacing w:after="0"/>
              <w:jc w:val="center"/>
            </w:pPr>
            <w:r>
              <w:rPr>
                <w:rFonts w:ascii="游ゴシック" w:hAnsi="游ゴシック" w:eastAsia="游ゴシック"/>
                <w:b/>
                <w:color w:val="FFFFFF"/>
                <w:sz w:val="19"/>
              </w:rPr>
              <w:t>目標</w:t>
            </w:r>
          </w:p>
        </w:tc>
        <w:tc>
          <w:tcPr>
            <w:tcW w:type="dxa" w:w="1134"/>
            <w:shd w:val="clear" w:color="auto" w:fill="1F3864"/>
            <w:vAlign w:val="center"/>
          </w:tcPr>
          <w:p>
            <w:pPr>
              <w:spacing w:after="0"/>
              <w:jc w:val="center"/>
            </w:pPr>
            <w:r>
              <w:rPr>
                <w:rFonts w:ascii="游ゴシック" w:hAnsi="游ゴシック" w:eastAsia="游ゴシック"/>
                <w:b/>
                <w:color w:val="FFFFFF"/>
                <w:sz w:val="19"/>
              </w:rPr>
              <w:t>大雪</w:t>
            </w:r>
          </w:p>
        </w:tc>
        <w:tc>
          <w:tcPr>
            <w:tcW w:type="dxa" w:w="1134"/>
            <w:shd w:val="clear" w:color="auto" w:fill="1F3864"/>
            <w:vAlign w:val="center"/>
          </w:tcPr>
          <w:p>
            <w:pPr>
              <w:spacing w:after="0"/>
              <w:jc w:val="center"/>
            </w:pPr>
            <w:r>
              <w:rPr>
                <w:rFonts w:ascii="游ゴシック" w:hAnsi="游ゴシック" w:eastAsia="游ゴシック"/>
                <w:b/>
                <w:color w:val="FFFFFF"/>
                <w:sz w:val="19"/>
              </w:rPr>
              <w:t>全国</w:t>
            </w:r>
          </w:p>
        </w:tc>
        <w:tc>
          <w:tcPr>
            <w:tcW w:type="dxa" w:w="1247"/>
            <w:shd w:val="clear" w:color="auto" w:fill="1F3864"/>
            <w:vAlign w:val="center"/>
          </w:tcPr>
          <w:p>
            <w:pPr>
              <w:spacing w:after="0"/>
              <w:jc w:val="center"/>
            </w:pPr>
            <w:r>
              <w:rPr>
                <w:rFonts w:ascii="游ゴシック" w:hAnsi="游ゴシック" w:eastAsia="游ゴシック"/>
                <w:b/>
                <w:color w:val="FFFFFF"/>
                <w:sz w:val="19"/>
              </w:rPr>
              <w:t>対全国</w:t>
            </w:r>
          </w:p>
        </w:tc>
        <w:tc>
          <w:tcPr>
            <w:tcW w:type="dxa" w:w="1134"/>
            <w:shd w:val="clear" w:color="auto" w:fill="1F3864"/>
            <w:vAlign w:val="center"/>
          </w:tcPr>
          <w:p>
            <w:pPr>
              <w:spacing w:after="0"/>
              <w:jc w:val="center"/>
            </w:pPr>
            <w:r>
              <w:rPr>
                <w:rFonts w:ascii="游ゴシック" w:hAnsi="游ゴシック" w:eastAsia="游ゴシック"/>
                <w:b/>
                <w:color w:val="FFFFFF"/>
                <w:sz w:val="19"/>
              </w:rPr>
              <w:t>差</w:t>
            </w:r>
          </w:p>
        </w:tc>
      </w:tr>
      <w:tr>
        <w:trPr>
          <w:cantSplit/>
        </w:trPr>
        <w:tc>
          <w:tcPr>
            <w:tcW w:type="dxa" w:w="4195"/>
            <w:vAlign w:val="center"/>
          </w:tcPr>
          <w:p>
            <w:pPr>
              <w:spacing w:after="0"/>
            </w:pPr>
            <w:r>
              <w:rPr>
                <w:rFonts w:ascii="游ゴシック" w:hAnsi="游ゴシック" w:eastAsia="游ゴシック"/>
                <w:b w:val="0"/>
                <w:sz w:val="19"/>
              </w:rPr>
              <w:t>共通Ⅳ 高齢者が可能な限り自立した日常生活を営む</w:t>
            </w:r>
          </w:p>
        </w:tc>
        <w:tc>
          <w:tcPr>
            <w:tcW w:type="dxa" w:w="1134"/>
            <w:vAlign w:val="center"/>
          </w:tcPr>
          <w:p>
            <w:pPr>
              <w:spacing w:after="0"/>
              <w:jc w:val="center"/>
            </w:pPr>
            <w:r>
              <w:rPr>
                <w:rFonts w:ascii="游ゴシック" w:hAnsi="游ゴシック" w:eastAsia="游ゴシック"/>
                <w:b w:val="0"/>
                <w:sz w:val="19"/>
              </w:rPr>
              <w:t>55.0</w:t>
            </w:r>
          </w:p>
        </w:tc>
        <w:tc>
          <w:tcPr>
            <w:tcW w:type="dxa" w:w="1134"/>
            <w:vAlign w:val="center"/>
          </w:tcPr>
          <w:p>
            <w:pPr>
              <w:spacing w:after="0"/>
              <w:jc w:val="center"/>
            </w:pPr>
            <w:r>
              <w:rPr>
                <w:rFonts w:ascii="游ゴシック" w:hAnsi="游ゴシック" w:eastAsia="游ゴシック"/>
                <w:b w:val="0"/>
                <w:sz w:val="19"/>
              </w:rPr>
              <w:t>47.7</w:t>
            </w:r>
          </w:p>
        </w:tc>
        <w:tc>
          <w:tcPr>
            <w:tcW w:type="dxa" w:w="1247"/>
            <w:vAlign w:val="center"/>
          </w:tcPr>
          <w:p>
            <w:pPr>
              <w:spacing w:after="0"/>
              <w:jc w:val="center"/>
            </w:pPr>
            <w:r>
              <w:rPr>
                <w:rFonts w:ascii="游ゴシック" w:hAnsi="游ゴシック" w:eastAsia="游ゴシック"/>
                <w:b w:val="0"/>
                <w:sz w:val="19"/>
              </w:rPr>
              <w:t>115.3％</w:t>
            </w:r>
          </w:p>
        </w:tc>
        <w:tc>
          <w:tcPr>
            <w:tcW w:type="dxa" w:w="1134"/>
            <w:vAlign w:val="center"/>
          </w:tcPr>
          <w:p>
            <w:pPr>
              <w:spacing w:after="0"/>
              <w:jc w:val="center"/>
            </w:pPr>
            <w:r>
              <w:rPr>
                <w:rFonts w:ascii="游ゴシック" w:hAnsi="游ゴシック" w:eastAsia="游ゴシック"/>
                <w:b w:val="0"/>
                <w:sz w:val="19"/>
              </w:rPr>
              <w:t>+7.3</w:t>
            </w:r>
          </w:p>
        </w:tc>
      </w:tr>
      <w:tr>
        <w:trPr>
          <w:cantSplit/>
        </w:trPr>
        <w:tc>
          <w:tcPr>
            <w:tcW w:type="dxa" w:w="4195"/>
            <w:shd w:val="clear" w:color="auto" w:fill="F2F5FA"/>
            <w:vAlign w:val="center"/>
          </w:tcPr>
          <w:p>
            <w:pPr>
              <w:spacing w:after="0"/>
            </w:pPr>
            <w:r>
              <w:rPr>
                <w:rFonts w:ascii="游ゴシック" w:hAnsi="游ゴシック" w:eastAsia="游ゴシック"/>
                <w:b w:val="0"/>
                <w:sz w:val="19"/>
              </w:rPr>
              <w:t>支援Ⅰ 介護予防／日常生活支援を推進する</w:t>
            </w:r>
          </w:p>
        </w:tc>
        <w:tc>
          <w:tcPr>
            <w:tcW w:type="dxa" w:w="1134"/>
            <w:shd w:val="clear" w:color="auto" w:fill="F2F5FA"/>
            <w:vAlign w:val="center"/>
          </w:tcPr>
          <w:p>
            <w:pPr>
              <w:spacing w:after="0"/>
              <w:jc w:val="center"/>
            </w:pPr>
            <w:r>
              <w:rPr>
                <w:rFonts w:ascii="游ゴシック" w:hAnsi="游ゴシック" w:eastAsia="游ゴシック"/>
                <w:b w:val="0"/>
                <w:sz w:val="19"/>
              </w:rPr>
              <w:t>46.3</w:t>
            </w:r>
          </w:p>
        </w:tc>
        <w:tc>
          <w:tcPr>
            <w:tcW w:type="dxa" w:w="1134"/>
            <w:shd w:val="clear" w:color="auto" w:fill="F2F5FA"/>
            <w:vAlign w:val="center"/>
          </w:tcPr>
          <w:p>
            <w:pPr>
              <w:spacing w:after="0"/>
              <w:jc w:val="center"/>
            </w:pPr>
            <w:r>
              <w:rPr>
                <w:rFonts w:ascii="游ゴシック" w:hAnsi="游ゴシック" w:eastAsia="游ゴシック"/>
                <w:b w:val="0"/>
                <w:sz w:val="19"/>
              </w:rPr>
              <w:t>57.8</w:t>
            </w:r>
          </w:p>
        </w:tc>
        <w:tc>
          <w:tcPr>
            <w:tcW w:type="dxa" w:w="1247"/>
            <w:shd w:val="clear" w:color="auto" w:fill="F2F5FA"/>
            <w:vAlign w:val="center"/>
          </w:tcPr>
          <w:p>
            <w:pPr>
              <w:spacing w:after="0"/>
              <w:jc w:val="center"/>
            </w:pPr>
            <w:r>
              <w:rPr>
                <w:rFonts w:ascii="游ゴシック" w:hAnsi="游ゴシック" w:eastAsia="游ゴシック"/>
                <w:b w:val="0"/>
                <w:sz w:val="19"/>
              </w:rPr>
              <w:t>80.2％</w:t>
            </w:r>
          </w:p>
        </w:tc>
        <w:tc>
          <w:tcPr>
            <w:tcW w:type="dxa" w:w="1134"/>
            <w:shd w:val="clear" w:color="auto" w:fill="F2F5FA"/>
            <w:vAlign w:val="center"/>
          </w:tcPr>
          <w:p>
            <w:pPr>
              <w:spacing w:after="0"/>
              <w:jc w:val="center"/>
            </w:pPr>
            <w:r>
              <w:rPr>
                <w:rFonts w:ascii="游ゴシック" w:hAnsi="游ゴシック" w:eastAsia="游ゴシック"/>
                <w:b w:val="0"/>
                <w:sz w:val="19"/>
              </w:rPr>
              <w:t>-11.5</w:t>
            </w:r>
          </w:p>
        </w:tc>
      </w:tr>
      <w:tr>
        <w:trPr>
          <w:cantSplit/>
        </w:trPr>
        <w:tc>
          <w:tcPr>
            <w:tcW w:type="dxa" w:w="4195"/>
            <w:vAlign w:val="center"/>
          </w:tcPr>
          <w:p>
            <w:pPr>
              <w:spacing w:after="0"/>
            </w:pPr>
            <w:r>
              <w:rPr>
                <w:rFonts w:ascii="游ゴシック" w:hAnsi="游ゴシック" w:eastAsia="游ゴシック"/>
                <w:b w:val="0"/>
                <w:sz w:val="19"/>
              </w:rPr>
              <w:t>推進Ⅲ 介護人材の確保その他のサービス提供基盤の整備</w:t>
            </w:r>
          </w:p>
        </w:tc>
        <w:tc>
          <w:tcPr>
            <w:tcW w:type="dxa" w:w="1134"/>
            <w:vAlign w:val="center"/>
          </w:tcPr>
          <w:p>
            <w:pPr>
              <w:spacing w:after="0"/>
              <w:jc w:val="center"/>
            </w:pPr>
            <w:r>
              <w:rPr>
                <w:rFonts w:ascii="游ゴシック" w:hAnsi="游ゴシック" w:eastAsia="游ゴシック"/>
                <w:b w:val="0"/>
                <w:sz w:val="19"/>
              </w:rPr>
              <w:t>40.3</w:t>
            </w:r>
          </w:p>
        </w:tc>
        <w:tc>
          <w:tcPr>
            <w:tcW w:type="dxa" w:w="1134"/>
            <w:vAlign w:val="center"/>
          </w:tcPr>
          <w:p>
            <w:pPr>
              <w:spacing w:after="0"/>
              <w:jc w:val="center"/>
            </w:pPr>
            <w:r>
              <w:rPr>
                <w:rFonts w:ascii="游ゴシック" w:hAnsi="游ゴシック" w:eastAsia="游ゴシック"/>
                <w:b w:val="0"/>
                <w:sz w:val="19"/>
              </w:rPr>
              <w:t>50.8</w:t>
            </w:r>
          </w:p>
        </w:tc>
        <w:tc>
          <w:tcPr>
            <w:tcW w:type="dxa" w:w="1247"/>
            <w:vAlign w:val="center"/>
          </w:tcPr>
          <w:p>
            <w:pPr>
              <w:spacing w:after="0"/>
              <w:jc w:val="center"/>
            </w:pPr>
            <w:r>
              <w:rPr>
                <w:rFonts w:ascii="游ゴシック" w:hAnsi="游ゴシック" w:eastAsia="游ゴシック"/>
                <w:b w:val="0"/>
                <w:sz w:val="19"/>
              </w:rPr>
              <w:t>79.4％</w:t>
            </w:r>
          </w:p>
        </w:tc>
        <w:tc>
          <w:tcPr>
            <w:tcW w:type="dxa" w:w="1134"/>
            <w:vAlign w:val="center"/>
          </w:tcPr>
          <w:p>
            <w:pPr>
              <w:spacing w:after="0"/>
              <w:jc w:val="center"/>
            </w:pPr>
            <w:r>
              <w:rPr>
                <w:rFonts w:ascii="游ゴシック" w:hAnsi="游ゴシック" w:eastAsia="游ゴシック"/>
                <w:b w:val="0"/>
                <w:sz w:val="19"/>
              </w:rPr>
              <w:t>-10.5</w:t>
            </w:r>
          </w:p>
        </w:tc>
      </w:tr>
      <w:tr>
        <w:trPr>
          <w:cantSplit/>
        </w:trPr>
        <w:tc>
          <w:tcPr>
            <w:tcW w:type="dxa" w:w="4195"/>
            <w:shd w:val="clear" w:color="auto" w:fill="F2F5FA"/>
            <w:vAlign w:val="center"/>
          </w:tcPr>
          <w:p>
            <w:pPr>
              <w:spacing w:after="0"/>
            </w:pPr>
            <w:r>
              <w:rPr>
                <w:rFonts w:ascii="游ゴシック" w:hAnsi="游ゴシック" w:eastAsia="游ゴシック"/>
                <w:b w:val="0"/>
                <w:sz w:val="19"/>
              </w:rPr>
              <w:t>推進Ⅰ 持続可能な地域のあるべき姿をかたちにする</w:t>
            </w:r>
          </w:p>
        </w:tc>
        <w:tc>
          <w:tcPr>
            <w:tcW w:type="dxa" w:w="1134"/>
            <w:shd w:val="clear" w:color="auto" w:fill="F2F5FA"/>
            <w:vAlign w:val="center"/>
          </w:tcPr>
          <w:p>
            <w:pPr>
              <w:spacing w:after="0"/>
              <w:jc w:val="center"/>
            </w:pPr>
            <w:r>
              <w:rPr>
                <w:rFonts w:ascii="游ゴシック" w:hAnsi="游ゴシック" w:eastAsia="游ゴシック"/>
                <w:b w:val="0"/>
                <w:sz w:val="19"/>
              </w:rPr>
              <w:t>39.3</w:t>
            </w:r>
          </w:p>
        </w:tc>
        <w:tc>
          <w:tcPr>
            <w:tcW w:type="dxa" w:w="1134"/>
            <w:shd w:val="clear" w:color="auto" w:fill="F2F5FA"/>
            <w:vAlign w:val="center"/>
          </w:tcPr>
          <w:p>
            <w:pPr>
              <w:spacing w:after="0"/>
              <w:jc w:val="center"/>
            </w:pPr>
            <w:r>
              <w:rPr>
                <w:rFonts w:ascii="游ゴシック" w:hAnsi="游ゴシック" w:eastAsia="游ゴシック"/>
                <w:b w:val="0"/>
                <w:sz w:val="19"/>
              </w:rPr>
              <w:t>62.3</w:t>
            </w:r>
          </w:p>
        </w:tc>
        <w:tc>
          <w:tcPr>
            <w:tcW w:type="dxa" w:w="1247"/>
            <w:shd w:val="clear" w:color="auto" w:fill="F2F5FA"/>
            <w:vAlign w:val="center"/>
          </w:tcPr>
          <w:p>
            <w:pPr>
              <w:spacing w:after="0"/>
              <w:jc w:val="center"/>
            </w:pPr>
            <w:r>
              <w:rPr>
                <w:rFonts w:ascii="游ゴシック" w:hAnsi="游ゴシック" w:eastAsia="游ゴシック"/>
                <w:b w:val="0"/>
                <w:sz w:val="19"/>
              </w:rPr>
              <w:t>63.1％</w:t>
            </w:r>
          </w:p>
        </w:tc>
        <w:tc>
          <w:tcPr>
            <w:tcW w:type="dxa" w:w="1134"/>
            <w:shd w:val="clear" w:color="auto" w:fill="F2F5FA"/>
            <w:vAlign w:val="center"/>
          </w:tcPr>
          <w:p>
            <w:pPr>
              <w:spacing w:after="0"/>
              <w:jc w:val="center"/>
            </w:pPr>
            <w:r>
              <w:rPr>
                <w:rFonts w:ascii="游ゴシック" w:hAnsi="游ゴシック" w:eastAsia="游ゴシック"/>
                <w:b w:val="0"/>
                <w:sz w:val="19"/>
              </w:rPr>
              <w:t>-23.0</w:t>
            </w:r>
          </w:p>
        </w:tc>
      </w:tr>
      <w:tr>
        <w:trPr>
          <w:cantSplit/>
        </w:trPr>
        <w:tc>
          <w:tcPr>
            <w:tcW w:type="dxa" w:w="4195"/>
            <w:vAlign w:val="center"/>
          </w:tcPr>
          <w:p>
            <w:pPr>
              <w:spacing w:after="0"/>
            </w:pPr>
            <w:r>
              <w:rPr>
                <w:rFonts w:ascii="游ゴシック" w:hAnsi="游ゴシック" w:eastAsia="游ゴシック"/>
                <w:b w:val="0"/>
                <w:sz w:val="19"/>
              </w:rPr>
              <w:t>支援Ⅱ 認知症総合支援を推進する</w:t>
            </w:r>
          </w:p>
        </w:tc>
        <w:tc>
          <w:tcPr>
            <w:tcW w:type="dxa" w:w="1134"/>
            <w:vAlign w:val="center"/>
          </w:tcPr>
          <w:p>
            <w:pPr>
              <w:spacing w:after="0"/>
              <w:jc w:val="center"/>
            </w:pPr>
            <w:r>
              <w:rPr>
                <w:rFonts w:ascii="游ゴシック" w:hAnsi="游ゴシック" w:eastAsia="游ゴシック"/>
                <w:b w:val="0"/>
                <w:sz w:val="19"/>
              </w:rPr>
              <w:t>29.7</w:t>
            </w:r>
          </w:p>
        </w:tc>
        <w:tc>
          <w:tcPr>
            <w:tcW w:type="dxa" w:w="1134"/>
            <w:vAlign w:val="center"/>
          </w:tcPr>
          <w:p>
            <w:pPr>
              <w:spacing w:after="0"/>
              <w:jc w:val="center"/>
            </w:pPr>
            <w:r>
              <w:rPr>
                <w:rFonts w:ascii="游ゴシック" w:hAnsi="游ゴシック" w:eastAsia="游ゴシック"/>
                <w:b w:val="0"/>
                <w:sz w:val="19"/>
              </w:rPr>
              <w:t>51.1</w:t>
            </w:r>
          </w:p>
        </w:tc>
        <w:tc>
          <w:tcPr>
            <w:tcW w:type="dxa" w:w="1247"/>
            <w:vAlign w:val="center"/>
          </w:tcPr>
          <w:p>
            <w:pPr>
              <w:spacing w:after="0"/>
              <w:jc w:val="center"/>
            </w:pPr>
            <w:r>
              <w:rPr>
                <w:rFonts w:ascii="游ゴシック" w:hAnsi="游ゴシック" w:eastAsia="游ゴシック"/>
                <w:b w:val="0"/>
                <w:sz w:val="19"/>
              </w:rPr>
              <w:t>58.1％</w:t>
            </w:r>
          </w:p>
        </w:tc>
        <w:tc>
          <w:tcPr>
            <w:tcW w:type="dxa" w:w="1134"/>
            <w:vAlign w:val="center"/>
          </w:tcPr>
          <w:p>
            <w:pPr>
              <w:spacing w:after="0"/>
              <w:jc w:val="center"/>
            </w:pPr>
            <w:r>
              <w:rPr>
                <w:rFonts w:ascii="游ゴシック" w:hAnsi="游ゴシック" w:eastAsia="游ゴシック"/>
                <w:b w:val="0"/>
                <w:sz w:val="19"/>
              </w:rPr>
              <w:t>-21.4</w:t>
            </w:r>
          </w:p>
        </w:tc>
      </w:tr>
      <w:tr>
        <w:trPr>
          <w:cantSplit/>
        </w:trPr>
        <w:tc>
          <w:tcPr>
            <w:tcW w:type="dxa" w:w="4195"/>
            <w:shd w:val="clear" w:color="auto" w:fill="F2F5FA"/>
            <w:vAlign w:val="center"/>
          </w:tcPr>
          <w:p>
            <w:pPr>
              <w:spacing w:after="0"/>
            </w:pPr>
            <w:r>
              <w:rPr>
                <w:rFonts w:ascii="游ゴシック" w:hAnsi="游ゴシック" w:eastAsia="游ゴシック"/>
                <w:b w:val="0"/>
                <w:sz w:val="19"/>
              </w:rPr>
              <w:t>推進Ⅱ 公正・公平な給付を行う体制を構築する</w:t>
            </w:r>
          </w:p>
        </w:tc>
        <w:tc>
          <w:tcPr>
            <w:tcW w:type="dxa" w:w="1134"/>
            <w:shd w:val="clear" w:color="auto" w:fill="F2F5FA"/>
            <w:vAlign w:val="center"/>
          </w:tcPr>
          <w:p>
            <w:pPr>
              <w:spacing w:after="0"/>
              <w:jc w:val="center"/>
            </w:pPr>
            <w:r>
              <w:rPr>
                <w:rFonts w:ascii="游ゴシック" w:hAnsi="游ゴシック" w:eastAsia="游ゴシック"/>
                <w:b w:val="0"/>
                <w:sz w:val="19"/>
              </w:rPr>
              <w:t>38.0</w:t>
            </w:r>
          </w:p>
        </w:tc>
        <w:tc>
          <w:tcPr>
            <w:tcW w:type="dxa" w:w="1134"/>
            <w:shd w:val="clear" w:color="auto" w:fill="F2F5FA"/>
            <w:vAlign w:val="center"/>
          </w:tcPr>
          <w:p>
            <w:pPr>
              <w:spacing w:after="0"/>
              <w:jc w:val="center"/>
            </w:pPr>
            <w:r>
              <w:rPr>
                <w:rFonts w:ascii="游ゴシック" w:hAnsi="游ゴシック" w:eastAsia="游ゴシック"/>
                <w:b w:val="0"/>
                <w:sz w:val="19"/>
              </w:rPr>
              <w:t>69.1</w:t>
            </w:r>
          </w:p>
        </w:tc>
        <w:tc>
          <w:tcPr>
            <w:tcW w:type="dxa" w:w="1247"/>
            <w:shd w:val="clear" w:color="auto" w:fill="F2F5FA"/>
            <w:vAlign w:val="center"/>
          </w:tcPr>
          <w:p>
            <w:pPr>
              <w:spacing w:after="0"/>
              <w:jc w:val="center"/>
            </w:pPr>
            <w:r>
              <w:rPr>
                <w:rFonts w:ascii="游ゴシック" w:hAnsi="游ゴシック" w:eastAsia="游ゴシック"/>
                <w:b w:val="0"/>
                <w:sz w:val="19"/>
              </w:rPr>
              <w:t>55.0％</w:t>
            </w:r>
          </w:p>
        </w:tc>
        <w:tc>
          <w:tcPr>
            <w:tcW w:type="dxa" w:w="1134"/>
            <w:shd w:val="clear" w:color="auto" w:fill="F2F5FA"/>
            <w:vAlign w:val="center"/>
          </w:tcPr>
          <w:p>
            <w:pPr>
              <w:spacing w:after="0"/>
              <w:jc w:val="center"/>
            </w:pPr>
            <w:r>
              <w:rPr>
                <w:rFonts w:ascii="游ゴシック" w:hAnsi="游ゴシック" w:eastAsia="游ゴシック"/>
                <w:b w:val="0"/>
                <w:sz w:val="19"/>
              </w:rPr>
              <w:t>-31.1</w:t>
            </w:r>
          </w:p>
        </w:tc>
      </w:tr>
      <w:tr>
        <w:trPr>
          <w:cantSplit/>
        </w:trPr>
        <w:tc>
          <w:tcPr>
            <w:tcW w:type="dxa" w:w="4195"/>
            <w:vAlign w:val="center"/>
          </w:tcPr>
          <w:p>
            <w:pPr>
              <w:spacing w:after="0"/>
            </w:pPr>
            <w:r>
              <w:rPr>
                <w:rFonts w:ascii="游ゴシック" w:hAnsi="游ゴシック" w:eastAsia="游ゴシック"/>
                <w:b w:val="0"/>
                <w:sz w:val="19"/>
              </w:rPr>
              <w:t>支援Ⅲ 在宅医療・在宅介護連携の体制を構築する</w:t>
            </w:r>
          </w:p>
        </w:tc>
        <w:tc>
          <w:tcPr>
            <w:tcW w:type="dxa" w:w="1134"/>
            <w:vAlign w:val="center"/>
          </w:tcPr>
          <w:p>
            <w:pPr>
              <w:spacing w:after="0"/>
              <w:jc w:val="center"/>
            </w:pPr>
            <w:r>
              <w:rPr>
                <w:rFonts w:ascii="游ゴシック" w:hAnsi="游ゴシック" w:eastAsia="游ゴシック"/>
                <w:b w:val="0"/>
                <w:sz w:val="19"/>
              </w:rPr>
              <w:t>30.3</w:t>
            </w:r>
          </w:p>
        </w:tc>
        <w:tc>
          <w:tcPr>
            <w:tcW w:type="dxa" w:w="1134"/>
            <w:vAlign w:val="center"/>
          </w:tcPr>
          <w:p>
            <w:pPr>
              <w:spacing w:after="0"/>
              <w:jc w:val="center"/>
            </w:pPr>
            <w:r>
              <w:rPr>
                <w:rFonts w:ascii="游ゴシック" w:hAnsi="游ゴシック" w:eastAsia="游ゴシック"/>
                <w:b w:val="0"/>
                <w:sz w:val="19"/>
              </w:rPr>
              <w:t>68.3</w:t>
            </w:r>
          </w:p>
        </w:tc>
        <w:tc>
          <w:tcPr>
            <w:tcW w:type="dxa" w:w="1247"/>
            <w:vAlign w:val="center"/>
          </w:tcPr>
          <w:p>
            <w:pPr>
              <w:spacing w:after="0"/>
              <w:jc w:val="center"/>
            </w:pPr>
            <w:r>
              <w:rPr>
                <w:rFonts w:ascii="游ゴシック" w:hAnsi="游ゴシック" w:eastAsia="游ゴシック"/>
                <w:b w:val="0"/>
                <w:sz w:val="19"/>
              </w:rPr>
              <w:t>44.4％</w:t>
            </w:r>
          </w:p>
        </w:tc>
        <w:tc>
          <w:tcPr>
            <w:tcW w:type="dxa" w:w="1134"/>
            <w:vAlign w:val="center"/>
          </w:tcPr>
          <w:p>
            <w:pPr>
              <w:spacing w:after="0"/>
              <w:jc w:val="center"/>
            </w:pPr>
            <w:r>
              <w:rPr>
                <w:rFonts w:ascii="游ゴシック" w:hAnsi="游ゴシック" w:eastAsia="游ゴシック"/>
                <w:b w:val="0"/>
                <w:sz w:val="19"/>
              </w:rPr>
              <w:t>-38.0</w:t>
            </w:r>
          </w:p>
        </w:tc>
      </w:tr>
    </w:tbl>
    <w:p>
      <w:pPr>
        <w:jc w:val="center"/>
      </w:pPr>
      <w:r>
        <w:drawing>
          <wp:inline xmlns:a="http://schemas.openxmlformats.org/drawingml/2006/main" xmlns:pic="http://schemas.openxmlformats.org/drawingml/2006/picture">
            <wp:extent cx="5400000" cy="2378900"/>
            <wp:docPr id="3" name="Picture 3"/>
            <wp:cNvGraphicFramePr>
              <a:graphicFrameLocks noChangeAspect="1"/>
            </wp:cNvGraphicFramePr>
            <a:graphic>
              <a:graphicData uri="http://schemas.openxmlformats.org/drawingml/2006/picture">
                <pic:pic>
                  <pic:nvPicPr>
                    <pic:cNvPr id="0" name="fig26_3_mokuhyo.png"/>
                    <pic:cNvPicPr/>
                  </pic:nvPicPr>
                  <pic:blipFill>
                    <a:blip r:embed="rId11"/>
                    <a:stretch>
                      <a:fillRect/>
                    </a:stretch>
                  </pic:blipFill>
                  <pic:spPr>
                    <a:xfrm>
                      <a:off x="0" y="0"/>
                      <a:ext cx="5400000" cy="2378900"/>
                    </a:xfrm>
                    <a:prstGeom prst="rect"/>
                  </pic:spPr>
                </pic:pic>
              </a:graphicData>
            </a:graphic>
          </wp:inline>
        </w:drawing>
      </w:r>
    </w:p>
    <w:p>
      <w:r>
        <w:rPr>
          <w:rFonts w:ascii="游ゴシック" w:hAnsi="游ゴシック" w:eastAsia="游ゴシック"/>
          <w:b w:val="0"/>
          <w:sz w:val="21"/>
        </w:rPr>
        <w:t>全国を最も下回るのは支援Ⅲ（在宅医療・在宅介護連携）で38.0点、次いで推進Ⅱ（公正・公平な給付）が31.1点、支援Ⅱ（認知症総合支援）が21.4点下回ります。第10期ではこの3目標を重点とします。</w:t>
      </w:r>
    </w:p>
    <w:p>
      <w:r>
        <w:br w:type="page"/>
      </w:r>
    </w:p>
    <w:p>
      <w:pPr>
        <w:keepNext/>
        <w:spacing w:before="280" w:after="120"/>
      </w:pPr>
      <w:r>
        <w:rPr>
          <w:rFonts w:ascii="游ゴシック" w:hAnsi="游ゴシック" w:eastAsia="游ゴシック"/>
          <w:b/>
          <w:color w:val="1F3864"/>
          <w:sz w:val="26"/>
        </w:rPr>
        <w:t>4　全国の多くが取得し当区域が取得できていない項目</w:t>
      </w:r>
    </w:p>
    <w:p>
      <w:r>
        <w:rPr>
          <w:rFonts w:ascii="游ゴシック" w:hAnsi="游ゴシック" w:eastAsia="游ゴシック"/>
          <w:b w:val="0"/>
          <w:sz w:val="21"/>
        </w:rPr>
        <w:t>公表資料は評価指標の明細（ア・イ・ウ・エ及び①〜④）まで得点が入っています。明細ごとに、全国で得点している市町村の割合（全国該当率）を算定し、3町とも0点でありながら全国の半数以上が得点している項目を抽出しました。</w:t>
      </w:r>
    </w:p>
    <w:p>
      <w:r>
        <w:rPr>
          <w:rFonts w:ascii="游ゴシック" w:hAnsi="游ゴシック" w:eastAsia="游ゴシック"/>
          <w:b w:val="0"/>
          <w:sz w:val="20"/>
        </w:rPr>
        <w:t>取組の水準が低いのではなく、事業に着手していないことによる項目を見分けるためのものです。</w:t>
      </w:r>
    </w:p>
    <w:p>
      <w:r>
        <w:rPr>
          <w:rFonts w:ascii="游ゴシック" w:hAnsi="游ゴシック" w:eastAsia="游ゴシック"/>
          <w:b w:val="0"/>
          <w:sz w:val="21"/>
        </w:rPr>
        <w:t>該当は38件・配点合計147点です。上位20件は次のとおりです。</w:t>
      </w:r>
    </w:p>
    <w:p>
      <w:pPr>
        <w:keepNext/>
        <w:spacing w:before="160" w:after="40"/>
      </w:pPr>
      <w:r>
        <w:rPr>
          <w:rFonts w:ascii="游ゴシック" w:hAnsi="游ゴシック" w:eastAsia="游ゴシック"/>
          <w:b/>
          <w:sz w:val="20"/>
        </w:rPr>
        <w:t>表6　3町とも0点かつ全国該当率50％以上の項目（令和8年度・上位20件）</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8"/>
              </w:rPr>
              <w:t>交付金</w:t>
            </w:r>
          </w:p>
        </w:tc>
        <w:tc>
          <w:tcPr>
            <w:tcW w:type="dxa" w:w="1020"/>
            <w:shd w:val="clear" w:color="auto" w:fill="1F3864"/>
            <w:vAlign w:val="center"/>
          </w:tcPr>
          <w:p>
            <w:pPr>
              <w:spacing w:after="0"/>
              <w:jc w:val="center"/>
            </w:pPr>
            <w:r>
              <w:rPr>
                <w:rFonts w:ascii="游ゴシック" w:hAnsi="游ゴシック" w:eastAsia="游ゴシック"/>
                <w:b/>
                <w:color w:val="FFFFFF"/>
                <w:sz w:val="18"/>
              </w:rPr>
              <w:t>目標</w:t>
            </w:r>
          </w:p>
        </w:tc>
        <w:tc>
          <w:tcPr>
            <w:tcW w:type="dxa" w:w="4309"/>
            <w:shd w:val="clear" w:color="auto" w:fill="1F3864"/>
            <w:vAlign w:val="center"/>
          </w:tcPr>
          <w:p>
            <w:pPr>
              <w:spacing w:after="0"/>
              <w:jc w:val="center"/>
            </w:pPr>
            <w:r>
              <w:rPr>
                <w:rFonts w:ascii="游ゴシック" w:hAnsi="游ゴシック" w:eastAsia="游ゴシック"/>
                <w:b/>
                <w:color w:val="FFFFFF"/>
                <w:sz w:val="18"/>
              </w:rPr>
              <w:t>評価指標</w:t>
            </w:r>
          </w:p>
        </w:tc>
        <w:tc>
          <w:tcPr>
            <w:tcW w:type="dxa" w:w="794"/>
            <w:shd w:val="clear" w:color="auto" w:fill="1F3864"/>
            <w:vAlign w:val="center"/>
          </w:tcPr>
          <w:p>
            <w:pPr>
              <w:spacing w:after="0"/>
              <w:jc w:val="center"/>
            </w:pPr>
            <w:r>
              <w:rPr>
                <w:rFonts w:ascii="游ゴシック" w:hAnsi="游ゴシック" w:eastAsia="游ゴシック"/>
                <w:b/>
                <w:color w:val="FFFFFF"/>
                <w:sz w:val="18"/>
              </w:rPr>
              <w:t>枝番</w:t>
            </w:r>
          </w:p>
        </w:tc>
        <w:tc>
          <w:tcPr>
            <w:tcW w:type="dxa" w:w="794"/>
            <w:shd w:val="clear" w:color="auto" w:fill="1F3864"/>
            <w:vAlign w:val="center"/>
          </w:tcPr>
          <w:p>
            <w:pPr>
              <w:spacing w:after="0"/>
              <w:jc w:val="center"/>
            </w:pPr>
            <w:r>
              <w:rPr>
                <w:rFonts w:ascii="游ゴシック" w:hAnsi="游ゴシック" w:eastAsia="游ゴシック"/>
                <w:b/>
                <w:color w:val="FFFFFF"/>
                <w:sz w:val="18"/>
              </w:rPr>
              <w:t>配点</w:t>
            </w:r>
          </w:p>
        </w:tc>
        <w:tc>
          <w:tcPr>
            <w:tcW w:type="dxa" w:w="1247"/>
            <w:shd w:val="clear" w:color="auto" w:fill="1F3864"/>
            <w:vAlign w:val="center"/>
          </w:tcPr>
          <w:p>
            <w:pPr>
              <w:spacing w:after="0"/>
              <w:jc w:val="center"/>
            </w:pPr>
            <w:r>
              <w:rPr>
                <w:rFonts w:ascii="游ゴシック" w:hAnsi="游ゴシック" w:eastAsia="游ゴシック"/>
                <w:b/>
                <w:color w:val="FFFFFF"/>
                <w:sz w:val="18"/>
              </w:rPr>
              <w:t>全国該当率</w:t>
            </w:r>
          </w:p>
        </w:tc>
      </w:tr>
      <w:tr>
        <w:trPr>
          <w:cantSplit/>
        </w:trPr>
        <w:tc>
          <w:tcPr>
            <w:tcW w:type="dxa" w:w="794"/>
            <w:vAlign w:val="center"/>
          </w:tcPr>
          <w:p>
            <w:pPr>
              <w:spacing w:after="0"/>
              <w:jc w:val="center"/>
            </w:pPr>
            <w:r>
              <w:rPr>
                <w:rFonts w:ascii="游ゴシック" w:hAnsi="游ゴシック" w:eastAsia="游ゴシック"/>
                <w:b w:val="0"/>
                <w:sz w:val="18"/>
              </w:rPr>
              <w:t>推進</w:t>
            </w:r>
          </w:p>
        </w:tc>
        <w:tc>
          <w:tcPr>
            <w:tcW w:type="dxa" w:w="1020"/>
            <w:vAlign w:val="center"/>
          </w:tcPr>
          <w:p>
            <w:pPr>
              <w:spacing w:after="0"/>
              <w:jc w:val="center"/>
            </w:pPr>
            <w:r>
              <w:rPr>
                <w:rFonts w:ascii="游ゴシック" w:hAnsi="游ゴシック" w:eastAsia="游ゴシック"/>
                <w:b w:val="0"/>
                <w:sz w:val="18"/>
              </w:rPr>
              <w:t>目標Ⅱ</w:t>
            </w:r>
          </w:p>
        </w:tc>
        <w:tc>
          <w:tcPr>
            <w:tcW w:type="dxa" w:w="4309"/>
            <w:vAlign w:val="center"/>
          </w:tcPr>
          <w:p>
            <w:pPr>
              <w:spacing w:after="0"/>
            </w:pPr>
            <w:r>
              <w:rPr>
                <w:rFonts w:ascii="游ゴシック" w:hAnsi="游ゴシック" w:eastAsia="游ゴシック"/>
                <w:b w:val="0"/>
                <w:sz w:val="18"/>
              </w:rPr>
              <w:t>給付費適正化事業の取組状況</w:t>
            </w:r>
          </w:p>
        </w:tc>
        <w:tc>
          <w:tcPr>
            <w:tcW w:type="dxa" w:w="794"/>
            <w:vAlign w:val="center"/>
          </w:tcPr>
          <w:p>
            <w:pPr>
              <w:spacing w:after="0"/>
              <w:jc w:val="center"/>
            </w:pPr>
            <w:r>
              <w:rPr>
                <w:rFonts w:ascii="游ゴシック" w:hAnsi="游ゴシック" w:eastAsia="游ゴシック"/>
                <w:b w:val="0"/>
                <w:sz w:val="18"/>
              </w:rPr>
              <w:t>ア</w:t>
            </w:r>
          </w:p>
        </w:tc>
        <w:tc>
          <w:tcPr>
            <w:tcW w:type="dxa" w:w="794"/>
            <w:vAlign w:val="center"/>
          </w:tcPr>
          <w:p>
            <w:pPr>
              <w:spacing w:after="0"/>
              <w:jc w:val="center"/>
            </w:pPr>
            <w:r>
              <w:rPr>
                <w:rFonts w:ascii="游ゴシック" w:hAnsi="游ゴシック" w:eastAsia="游ゴシック"/>
                <w:b w:val="0"/>
                <w:sz w:val="18"/>
              </w:rPr>
              <w:t>6点</w:t>
            </w:r>
          </w:p>
        </w:tc>
        <w:tc>
          <w:tcPr>
            <w:tcW w:type="dxa" w:w="1247"/>
            <w:vAlign w:val="center"/>
          </w:tcPr>
          <w:p>
            <w:pPr>
              <w:spacing w:after="0"/>
              <w:jc w:val="center"/>
            </w:pPr>
            <w:r>
              <w:rPr>
                <w:rFonts w:ascii="游ゴシック" w:hAnsi="游ゴシック" w:eastAsia="游ゴシック"/>
                <w:b w:val="0"/>
                <w:sz w:val="18"/>
              </w:rPr>
              <w:t>96.9％</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支援</w:t>
            </w:r>
          </w:p>
        </w:tc>
        <w:tc>
          <w:tcPr>
            <w:tcW w:type="dxa" w:w="1020"/>
            <w:shd w:val="clear" w:color="auto" w:fill="F2F5FA"/>
            <w:vAlign w:val="center"/>
          </w:tcPr>
          <w:p>
            <w:pPr>
              <w:spacing w:after="0"/>
              <w:jc w:val="center"/>
            </w:pPr>
            <w:r>
              <w:rPr>
                <w:rFonts w:ascii="游ゴシック" w:hAnsi="游ゴシック" w:eastAsia="游ゴシック"/>
                <w:b w:val="0"/>
                <w:sz w:val="18"/>
              </w:rPr>
              <w:t>目標Ⅲ</w:t>
            </w:r>
          </w:p>
        </w:tc>
        <w:tc>
          <w:tcPr>
            <w:tcW w:type="dxa" w:w="4309"/>
            <w:shd w:val="clear" w:color="auto" w:fill="F2F5FA"/>
            <w:vAlign w:val="center"/>
          </w:tcPr>
          <w:p>
            <w:pPr>
              <w:spacing w:after="0"/>
            </w:pPr>
            <w:r>
              <w:rPr>
                <w:rFonts w:ascii="游ゴシック" w:hAnsi="游ゴシック" w:eastAsia="游ゴシック"/>
                <w:b w:val="0"/>
                <w:sz w:val="18"/>
              </w:rPr>
              <w:t>在宅医療・介護連携の具体的取組状況</w:t>
            </w:r>
          </w:p>
        </w:tc>
        <w:tc>
          <w:tcPr>
            <w:tcW w:type="dxa" w:w="794"/>
            <w:shd w:val="clear" w:color="auto" w:fill="F2F5FA"/>
            <w:vAlign w:val="center"/>
          </w:tcPr>
          <w:p>
            <w:pPr>
              <w:spacing w:after="0"/>
              <w:jc w:val="center"/>
            </w:pPr>
            <w:r>
              <w:rPr>
                <w:rFonts w:ascii="游ゴシック" w:hAnsi="游ゴシック" w:eastAsia="游ゴシック"/>
                <w:b w:val="0"/>
                <w:sz w:val="18"/>
              </w:rPr>
              <w:t>③</w:t>
            </w:r>
          </w:p>
        </w:tc>
        <w:tc>
          <w:tcPr>
            <w:tcW w:type="dxa" w:w="794"/>
            <w:shd w:val="clear" w:color="auto" w:fill="F2F5FA"/>
            <w:vAlign w:val="center"/>
          </w:tcPr>
          <w:p>
            <w:pPr>
              <w:spacing w:after="0"/>
              <w:jc w:val="center"/>
            </w:pPr>
            <w:r>
              <w:rPr>
                <w:rFonts w:ascii="游ゴシック" w:hAnsi="游ゴシック" w:eastAsia="游ゴシック"/>
                <w:b w:val="0"/>
                <w:sz w:val="18"/>
              </w:rPr>
              <w:t>2点</w:t>
            </w:r>
          </w:p>
        </w:tc>
        <w:tc>
          <w:tcPr>
            <w:tcW w:type="dxa" w:w="1247"/>
            <w:shd w:val="clear" w:color="auto" w:fill="F2F5FA"/>
            <w:vAlign w:val="center"/>
          </w:tcPr>
          <w:p>
            <w:pPr>
              <w:spacing w:after="0"/>
              <w:jc w:val="center"/>
            </w:pPr>
            <w:r>
              <w:rPr>
                <w:rFonts w:ascii="游ゴシック" w:hAnsi="游ゴシック" w:eastAsia="游ゴシック"/>
                <w:b w:val="0"/>
                <w:sz w:val="18"/>
              </w:rPr>
              <w:t>91.9％</w:t>
            </w:r>
          </w:p>
        </w:tc>
      </w:tr>
      <w:tr>
        <w:trPr>
          <w:cantSplit/>
        </w:trPr>
        <w:tc>
          <w:tcPr>
            <w:tcW w:type="dxa" w:w="794"/>
            <w:vAlign w:val="center"/>
          </w:tcPr>
          <w:p>
            <w:pPr>
              <w:spacing w:after="0"/>
              <w:jc w:val="center"/>
            </w:pPr>
            <w:r>
              <w:rPr>
                <w:rFonts w:ascii="游ゴシック" w:hAnsi="游ゴシック" w:eastAsia="游ゴシック"/>
                <w:b w:val="0"/>
                <w:sz w:val="18"/>
              </w:rPr>
              <w:t>推進</w:t>
            </w:r>
          </w:p>
        </w:tc>
        <w:tc>
          <w:tcPr>
            <w:tcW w:type="dxa" w:w="1020"/>
            <w:vAlign w:val="center"/>
          </w:tcPr>
          <w:p>
            <w:pPr>
              <w:spacing w:after="0"/>
              <w:jc w:val="center"/>
            </w:pPr>
            <w:r>
              <w:rPr>
                <w:rFonts w:ascii="游ゴシック" w:hAnsi="游ゴシック" w:eastAsia="游ゴシック"/>
                <w:b w:val="0"/>
                <w:sz w:val="18"/>
              </w:rPr>
              <w:t>目標Ⅰ</w:t>
            </w:r>
          </w:p>
        </w:tc>
        <w:tc>
          <w:tcPr>
            <w:tcW w:type="dxa" w:w="4309"/>
            <w:vAlign w:val="center"/>
          </w:tcPr>
          <w:p>
            <w:pPr>
              <w:spacing w:after="0"/>
            </w:pPr>
            <w:r>
              <w:rPr>
                <w:rFonts w:ascii="游ゴシック" w:hAnsi="游ゴシック" w:eastAsia="游ゴシック"/>
                <w:b w:val="0"/>
                <w:sz w:val="18"/>
              </w:rPr>
              <w:t>事業計画の進捗状況</w:t>
            </w:r>
          </w:p>
        </w:tc>
        <w:tc>
          <w:tcPr>
            <w:tcW w:type="dxa" w:w="794"/>
            <w:vAlign w:val="center"/>
          </w:tcPr>
          <w:p>
            <w:pPr>
              <w:spacing w:after="0"/>
              <w:jc w:val="center"/>
            </w:pPr>
            <w:r>
              <w:rPr>
                <w:rFonts w:ascii="游ゴシック" w:hAnsi="游ゴシック" w:eastAsia="游ゴシック"/>
                <w:b w:val="0"/>
                <w:sz w:val="18"/>
              </w:rPr>
              <w:t>イ</w:t>
            </w:r>
          </w:p>
        </w:tc>
        <w:tc>
          <w:tcPr>
            <w:tcW w:type="dxa" w:w="794"/>
            <w:vAlign w:val="center"/>
          </w:tcPr>
          <w:p>
            <w:pPr>
              <w:spacing w:after="0"/>
              <w:jc w:val="center"/>
            </w:pPr>
            <w:r>
              <w:rPr>
                <w:rFonts w:ascii="游ゴシック" w:hAnsi="游ゴシック" w:eastAsia="游ゴシック"/>
                <w:b w:val="0"/>
                <w:sz w:val="18"/>
              </w:rPr>
              <w:t>4点</w:t>
            </w:r>
          </w:p>
        </w:tc>
        <w:tc>
          <w:tcPr>
            <w:tcW w:type="dxa" w:w="1247"/>
            <w:vAlign w:val="center"/>
          </w:tcPr>
          <w:p>
            <w:pPr>
              <w:spacing w:after="0"/>
              <w:jc w:val="center"/>
            </w:pPr>
            <w:r>
              <w:rPr>
                <w:rFonts w:ascii="游ゴシック" w:hAnsi="游ゴシック" w:eastAsia="游ゴシック"/>
                <w:b w:val="0"/>
                <w:sz w:val="18"/>
              </w:rPr>
              <w:t>88.0％</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支援</w:t>
            </w:r>
          </w:p>
        </w:tc>
        <w:tc>
          <w:tcPr>
            <w:tcW w:type="dxa" w:w="1020"/>
            <w:shd w:val="clear" w:color="auto" w:fill="F2F5FA"/>
            <w:vAlign w:val="center"/>
          </w:tcPr>
          <w:p>
            <w:pPr>
              <w:spacing w:after="0"/>
              <w:jc w:val="center"/>
            </w:pPr>
            <w:r>
              <w:rPr>
                <w:rFonts w:ascii="游ゴシック" w:hAnsi="游ゴシック" w:eastAsia="游ゴシック"/>
                <w:b w:val="0"/>
                <w:sz w:val="18"/>
              </w:rPr>
              <w:t>目標Ⅲ</w:t>
            </w:r>
          </w:p>
        </w:tc>
        <w:tc>
          <w:tcPr>
            <w:tcW w:type="dxa" w:w="4309"/>
            <w:shd w:val="clear" w:color="auto" w:fill="F2F5FA"/>
            <w:vAlign w:val="center"/>
          </w:tcPr>
          <w:p>
            <w:pPr>
              <w:spacing w:after="0"/>
            </w:pPr>
            <w:r>
              <w:rPr>
                <w:rFonts w:ascii="游ゴシック" w:hAnsi="游ゴシック" w:eastAsia="游ゴシック"/>
                <w:b w:val="0"/>
                <w:sz w:val="18"/>
              </w:rPr>
              <w:t>在宅医療・介護連携の具体的取組状況</w:t>
            </w:r>
          </w:p>
        </w:tc>
        <w:tc>
          <w:tcPr>
            <w:tcW w:type="dxa" w:w="794"/>
            <w:shd w:val="clear" w:color="auto" w:fill="F2F5FA"/>
            <w:vAlign w:val="center"/>
          </w:tcPr>
          <w:p>
            <w:pPr>
              <w:spacing w:after="0"/>
              <w:jc w:val="center"/>
            </w:pPr>
            <w:r>
              <w:rPr>
                <w:rFonts w:ascii="游ゴシック" w:hAnsi="游ゴシック" w:eastAsia="游ゴシック"/>
                <w:b w:val="0"/>
                <w:sz w:val="18"/>
              </w:rPr>
              <w:t>②</w:t>
            </w:r>
          </w:p>
        </w:tc>
        <w:tc>
          <w:tcPr>
            <w:tcW w:type="dxa" w:w="794"/>
            <w:shd w:val="clear" w:color="auto" w:fill="F2F5FA"/>
            <w:vAlign w:val="center"/>
          </w:tcPr>
          <w:p>
            <w:pPr>
              <w:spacing w:after="0"/>
              <w:jc w:val="center"/>
            </w:pPr>
            <w:r>
              <w:rPr>
                <w:rFonts w:ascii="游ゴシック" w:hAnsi="游ゴシック" w:eastAsia="游ゴシック"/>
                <w:b w:val="0"/>
                <w:sz w:val="18"/>
              </w:rPr>
              <w:t>2点</w:t>
            </w:r>
          </w:p>
        </w:tc>
        <w:tc>
          <w:tcPr>
            <w:tcW w:type="dxa" w:w="1247"/>
            <w:shd w:val="clear" w:color="auto" w:fill="F2F5FA"/>
            <w:vAlign w:val="center"/>
          </w:tcPr>
          <w:p>
            <w:pPr>
              <w:spacing w:after="0"/>
              <w:jc w:val="center"/>
            </w:pPr>
            <w:r>
              <w:rPr>
                <w:rFonts w:ascii="游ゴシック" w:hAnsi="游ゴシック" w:eastAsia="游ゴシック"/>
                <w:b w:val="0"/>
                <w:sz w:val="18"/>
              </w:rPr>
              <w:t>85.9％</w:t>
            </w:r>
          </w:p>
        </w:tc>
      </w:tr>
      <w:tr>
        <w:trPr>
          <w:cantSplit/>
        </w:trPr>
        <w:tc>
          <w:tcPr>
            <w:tcW w:type="dxa" w:w="794"/>
            <w:vAlign w:val="center"/>
          </w:tcPr>
          <w:p>
            <w:pPr>
              <w:spacing w:after="0"/>
              <w:jc w:val="center"/>
            </w:pPr>
            <w:r>
              <w:rPr>
                <w:rFonts w:ascii="游ゴシック" w:hAnsi="游ゴシック" w:eastAsia="游ゴシック"/>
                <w:b w:val="0"/>
                <w:sz w:val="18"/>
              </w:rPr>
              <w:t>推進</w:t>
            </w:r>
          </w:p>
        </w:tc>
        <w:tc>
          <w:tcPr>
            <w:tcW w:type="dxa" w:w="1020"/>
            <w:vAlign w:val="center"/>
          </w:tcPr>
          <w:p>
            <w:pPr>
              <w:spacing w:after="0"/>
              <w:jc w:val="center"/>
            </w:pPr>
            <w:r>
              <w:rPr>
                <w:rFonts w:ascii="游ゴシック" w:hAnsi="游ゴシック" w:eastAsia="游ゴシック"/>
                <w:b w:val="0"/>
                <w:sz w:val="18"/>
              </w:rPr>
              <w:t>目標Ⅱ</w:t>
            </w:r>
          </w:p>
        </w:tc>
        <w:tc>
          <w:tcPr>
            <w:tcW w:type="dxa" w:w="4309"/>
            <w:vAlign w:val="center"/>
          </w:tcPr>
          <w:p>
            <w:pPr>
              <w:spacing w:after="0"/>
            </w:pPr>
            <w:r>
              <w:rPr>
                <w:rFonts w:ascii="游ゴシック" w:hAnsi="游ゴシック" w:eastAsia="游ゴシック"/>
                <w:b w:val="0"/>
                <w:sz w:val="18"/>
              </w:rPr>
              <w:t>給付費適正化方策の策定状況</w:t>
            </w:r>
          </w:p>
        </w:tc>
        <w:tc>
          <w:tcPr>
            <w:tcW w:type="dxa" w:w="794"/>
            <w:vAlign w:val="center"/>
          </w:tcPr>
          <w:p>
            <w:pPr>
              <w:spacing w:after="0"/>
              <w:jc w:val="center"/>
            </w:pPr>
            <w:r>
              <w:rPr>
                <w:rFonts w:ascii="游ゴシック" w:hAnsi="游ゴシック" w:eastAsia="游ゴシック"/>
                <w:b w:val="0"/>
                <w:sz w:val="18"/>
              </w:rPr>
              <w:t>イ</w:t>
            </w:r>
          </w:p>
        </w:tc>
        <w:tc>
          <w:tcPr>
            <w:tcW w:type="dxa" w:w="794"/>
            <w:vAlign w:val="center"/>
          </w:tcPr>
          <w:p>
            <w:pPr>
              <w:spacing w:after="0"/>
              <w:jc w:val="center"/>
            </w:pPr>
            <w:r>
              <w:rPr>
                <w:rFonts w:ascii="游ゴシック" w:hAnsi="游ゴシック" w:eastAsia="游ゴシック"/>
                <w:b w:val="0"/>
                <w:sz w:val="18"/>
              </w:rPr>
              <w:t>8点</w:t>
            </w:r>
          </w:p>
        </w:tc>
        <w:tc>
          <w:tcPr>
            <w:tcW w:type="dxa" w:w="1247"/>
            <w:vAlign w:val="center"/>
          </w:tcPr>
          <w:p>
            <w:pPr>
              <w:spacing w:after="0"/>
              <w:jc w:val="center"/>
            </w:pPr>
            <w:r>
              <w:rPr>
                <w:rFonts w:ascii="游ゴシック" w:hAnsi="游ゴシック" w:eastAsia="游ゴシック"/>
                <w:b w:val="0"/>
                <w:sz w:val="18"/>
              </w:rPr>
              <w:t>85.3％</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支援</w:t>
            </w:r>
          </w:p>
        </w:tc>
        <w:tc>
          <w:tcPr>
            <w:tcW w:type="dxa" w:w="1020"/>
            <w:shd w:val="clear" w:color="auto" w:fill="F2F5FA"/>
            <w:vAlign w:val="center"/>
          </w:tcPr>
          <w:p>
            <w:pPr>
              <w:spacing w:after="0"/>
              <w:jc w:val="center"/>
            </w:pPr>
            <w:r>
              <w:rPr>
                <w:rFonts w:ascii="游ゴシック" w:hAnsi="游ゴシック" w:eastAsia="游ゴシック"/>
                <w:b w:val="0"/>
                <w:sz w:val="18"/>
              </w:rPr>
              <w:t>目標Ⅲ</w:t>
            </w:r>
          </w:p>
        </w:tc>
        <w:tc>
          <w:tcPr>
            <w:tcW w:type="dxa" w:w="4309"/>
            <w:shd w:val="clear" w:color="auto" w:fill="F2F5FA"/>
            <w:vAlign w:val="center"/>
          </w:tcPr>
          <w:p>
            <w:pPr>
              <w:spacing w:after="0"/>
            </w:pPr>
            <w:r>
              <w:rPr>
                <w:rFonts w:ascii="游ゴシック" w:hAnsi="游ゴシック" w:eastAsia="游ゴシック"/>
                <w:b w:val="0"/>
                <w:sz w:val="18"/>
              </w:rPr>
              <w:t>在宅医療・介護連携の具体的取組状況</w:t>
            </w:r>
          </w:p>
        </w:tc>
        <w:tc>
          <w:tcPr>
            <w:tcW w:type="dxa" w:w="794"/>
            <w:shd w:val="clear" w:color="auto" w:fill="F2F5FA"/>
            <w:vAlign w:val="center"/>
          </w:tcPr>
          <w:p>
            <w:pPr>
              <w:spacing w:after="0"/>
              <w:jc w:val="center"/>
            </w:pPr>
            <w:r>
              <w:rPr>
                <w:rFonts w:ascii="游ゴシック" w:hAnsi="游ゴシック" w:eastAsia="游ゴシック"/>
                <w:b w:val="0"/>
                <w:sz w:val="18"/>
              </w:rPr>
              <w:t>ウ</w:t>
            </w:r>
          </w:p>
        </w:tc>
        <w:tc>
          <w:tcPr>
            <w:tcW w:type="dxa" w:w="794"/>
            <w:shd w:val="clear" w:color="auto" w:fill="F2F5FA"/>
            <w:vAlign w:val="center"/>
          </w:tcPr>
          <w:p>
            <w:pPr>
              <w:spacing w:after="0"/>
              <w:jc w:val="center"/>
            </w:pPr>
            <w:r>
              <w:rPr>
                <w:rFonts w:ascii="游ゴシック" w:hAnsi="游ゴシック" w:eastAsia="游ゴシック"/>
                <w:b w:val="0"/>
                <w:sz w:val="18"/>
              </w:rPr>
              <w:t>5点</w:t>
            </w:r>
          </w:p>
        </w:tc>
        <w:tc>
          <w:tcPr>
            <w:tcW w:type="dxa" w:w="1247"/>
            <w:shd w:val="clear" w:color="auto" w:fill="F2F5FA"/>
            <w:vAlign w:val="center"/>
          </w:tcPr>
          <w:p>
            <w:pPr>
              <w:spacing w:after="0"/>
              <w:jc w:val="center"/>
            </w:pPr>
            <w:r>
              <w:rPr>
                <w:rFonts w:ascii="游ゴシック" w:hAnsi="游ゴシック" w:eastAsia="游ゴシック"/>
                <w:b w:val="0"/>
                <w:sz w:val="18"/>
              </w:rPr>
              <w:t>83.5％</w:t>
            </w:r>
          </w:p>
        </w:tc>
      </w:tr>
      <w:tr>
        <w:trPr>
          <w:cantSplit/>
        </w:trPr>
        <w:tc>
          <w:tcPr>
            <w:tcW w:type="dxa" w:w="794"/>
            <w:vAlign w:val="center"/>
          </w:tcPr>
          <w:p>
            <w:pPr>
              <w:spacing w:after="0"/>
              <w:jc w:val="center"/>
            </w:pPr>
            <w:r>
              <w:rPr>
                <w:rFonts w:ascii="游ゴシック" w:hAnsi="游ゴシック" w:eastAsia="游ゴシック"/>
                <w:b w:val="0"/>
                <w:sz w:val="18"/>
              </w:rPr>
              <w:t>推進</w:t>
            </w:r>
          </w:p>
        </w:tc>
        <w:tc>
          <w:tcPr>
            <w:tcW w:type="dxa" w:w="1020"/>
            <w:vAlign w:val="center"/>
          </w:tcPr>
          <w:p>
            <w:pPr>
              <w:spacing w:after="0"/>
              <w:jc w:val="center"/>
            </w:pPr>
            <w:r>
              <w:rPr>
                <w:rFonts w:ascii="游ゴシック" w:hAnsi="游ゴシック" w:eastAsia="游ゴシック"/>
                <w:b w:val="0"/>
                <w:sz w:val="18"/>
              </w:rPr>
              <w:t>目標Ⅰ</w:t>
            </w:r>
          </w:p>
        </w:tc>
        <w:tc>
          <w:tcPr>
            <w:tcW w:type="dxa" w:w="4309"/>
            <w:vAlign w:val="center"/>
          </w:tcPr>
          <w:p>
            <w:pPr>
              <w:spacing w:after="0"/>
            </w:pPr>
            <w:r>
              <w:rPr>
                <w:rFonts w:ascii="游ゴシック" w:hAnsi="游ゴシック" w:eastAsia="游ゴシック"/>
                <w:b w:val="0"/>
                <w:sz w:val="18"/>
              </w:rPr>
              <w:t>評価結果の活用</w:t>
            </w:r>
          </w:p>
        </w:tc>
        <w:tc>
          <w:tcPr>
            <w:tcW w:type="dxa" w:w="794"/>
            <w:vAlign w:val="center"/>
          </w:tcPr>
          <w:p>
            <w:pPr>
              <w:spacing w:after="0"/>
              <w:jc w:val="center"/>
            </w:pPr>
            <w:r>
              <w:rPr>
                <w:rFonts w:ascii="游ゴシック" w:hAnsi="游ゴシック" w:eastAsia="游ゴシック"/>
                <w:b w:val="0"/>
                <w:sz w:val="18"/>
              </w:rPr>
              <w:t>ア</w:t>
            </w:r>
          </w:p>
        </w:tc>
        <w:tc>
          <w:tcPr>
            <w:tcW w:type="dxa" w:w="794"/>
            <w:vAlign w:val="center"/>
          </w:tcPr>
          <w:p>
            <w:pPr>
              <w:spacing w:after="0"/>
              <w:jc w:val="center"/>
            </w:pPr>
            <w:r>
              <w:rPr>
                <w:rFonts w:ascii="游ゴシック" w:hAnsi="游ゴシック" w:eastAsia="游ゴシック"/>
                <w:b w:val="0"/>
                <w:sz w:val="18"/>
              </w:rPr>
              <w:t>4点</w:t>
            </w:r>
          </w:p>
        </w:tc>
        <w:tc>
          <w:tcPr>
            <w:tcW w:type="dxa" w:w="1247"/>
            <w:vAlign w:val="center"/>
          </w:tcPr>
          <w:p>
            <w:pPr>
              <w:spacing w:after="0"/>
              <w:jc w:val="center"/>
            </w:pPr>
            <w:r>
              <w:rPr>
                <w:rFonts w:ascii="游ゴシック" w:hAnsi="游ゴシック" w:eastAsia="游ゴシック"/>
                <w:b w:val="0"/>
                <w:sz w:val="18"/>
              </w:rPr>
              <w:t>83.1％</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支援</w:t>
            </w:r>
          </w:p>
        </w:tc>
        <w:tc>
          <w:tcPr>
            <w:tcW w:type="dxa" w:w="1020"/>
            <w:shd w:val="clear" w:color="auto" w:fill="F2F5FA"/>
            <w:vAlign w:val="center"/>
          </w:tcPr>
          <w:p>
            <w:pPr>
              <w:spacing w:after="0"/>
              <w:jc w:val="center"/>
            </w:pPr>
            <w:r>
              <w:rPr>
                <w:rFonts w:ascii="游ゴシック" w:hAnsi="游ゴシック" w:eastAsia="游ゴシック"/>
                <w:b w:val="0"/>
                <w:sz w:val="18"/>
              </w:rPr>
              <w:t>目標Ⅲ</w:t>
            </w:r>
          </w:p>
        </w:tc>
        <w:tc>
          <w:tcPr>
            <w:tcW w:type="dxa" w:w="4309"/>
            <w:shd w:val="clear" w:color="auto" w:fill="F2F5FA"/>
            <w:vAlign w:val="center"/>
          </w:tcPr>
          <w:p>
            <w:pPr>
              <w:spacing w:after="0"/>
            </w:pPr>
            <w:r>
              <w:rPr>
                <w:rFonts w:ascii="游ゴシック" w:hAnsi="游ゴシック" w:eastAsia="游ゴシック"/>
                <w:b w:val="0"/>
                <w:sz w:val="18"/>
              </w:rPr>
              <w:t>在宅医療・介護連携の具体的取組状況</w:t>
            </w:r>
          </w:p>
        </w:tc>
        <w:tc>
          <w:tcPr>
            <w:tcW w:type="dxa" w:w="794"/>
            <w:shd w:val="clear" w:color="auto" w:fill="F2F5FA"/>
            <w:vAlign w:val="center"/>
          </w:tcPr>
          <w:p>
            <w:pPr>
              <w:spacing w:after="0"/>
              <w:jc w:val="center"/>
            </w:pPr>
            <w:r>
              <w:rPr>
                <w:rFonts w:ascii="游ゴシック" w:hAnsi="游ゴシック" w:eastAsia="游ゴシック"/>
                <w:b w:val="0"/>
                <w:sz w:val="18"/>
              </w:rPr>
              <w:t>エ</w:t>
            </w:r>
          </w:p>
        </w:tc>
        <w:tc>
          <w:tcPr>
            <w:tcW w:type="dxa" w:w="794"/>
            <w:shd w:val="clear" w:color="auto" w:fill="F2F5FA"/>
            <w:vAlign w:val="center"/>
          </w:tcPr>
          <w:p>
            <w:pPr>
              <w:spacing w:after="0"/>
              <w:jc w:val="center"/>
            </w:pPr>
            <w:r>
              <w:rPr>
                <w:rFonts w:ascii="游ゴシック" w:hAnsi="游ゴシック" w:eastAsia="游ゴシック"/>
                <w:b w:val="0"/>
                <w:sz w:val="18"/>
              </w:rPr>
              <w:t>5点</w:t>
            </w:r>
          </w:p>
        </w:tc>
        <w:tc>
          <w:tcPr>
            <w:tcW w:type="dxa" w:w="1247"/>
            <w:shd w:val="clear" w:color="auto" w:fill="F2F5FA"/>
            <w:vAlign w:val="center"/>
          </w:tcPr>
          <w:p>
            <w:pPr>
              <w:spacing w:after="0"/>
              <w:jc w:val="center"/>
            </w:pPr>
            <w:r>
              <w:rPr>
                <w:rFonts w:ascii="游ゴシック" w:hAnsi="游ゴシック" w:eastAsia="游ゴシック"/>
                <w:b w:val="0"/>
                <w:sz w:val="18"/>
              </w:rPr>
              <w:t>81.1％</w:t>
            </w:r>
          </w:p>
        </w:tc>
      </w:tr>
      <w:tr>
        <w:trPr>
          <w:cantSplit/>
        </w:trPr>
        <w:tc>
          <w:tcPr>
            <w:tcW w:type="dxa" w:w="794"/>
            <w:vAlign w:val="center"/>
          </w:tcPr>
          <w:p>
            <w:pPr>
              <w:spacing w:after="0"/>
              <w:jc w:val="center"/>
            </w:pPr>
            <w:r>
              <w:rPr>
                <w:rFonts w:ascii="游ゴシック" w:hAnsi="游ゴシック" w:eastAsia="游ゴシック"/>
                <w:b w:val="0"/>
                <w:sz w:val="18"/>
              </w:rPr>
              <w:t>支援</w:t>
            </w:r>
          </w:p>
        </w:tc>
        <w:tc>
          <w:tcPr>
            <w:tcW w:type="dxa" w:w="1020"/>
            <w:vAlign w:val="center"/>
          </w:tcPr>
          <w:p>
            <w:pPr>
              <w:spacing w:after="0"/>
              <w:jc w:val="center"/>
            </w:pPr>
            <w:r>
              <w:rPr>
                <w:rFonts w:ascii="游ゴシック" w:hAnsi="游ゴシック" w:eastAsia="游ゴシック"/>
                <w:b w:val="0"/>
                <w:sz w:val="18"/>
              </w:rPr>
              <w:t>目標Ⅲ</w:t>
            </w:r>
          </w:p>
        </w:tc>
        <w:tc>
          <w:tcPr>
            <w:tcW w:type="dxa" w:w="4309"/>
            <w:vAlign w:val="center"/>
          </w:tcPr>
          <w:p>
            <w:pPr>
              <w:spacing w:after="0"/>
            </w:pPr>
            <w:r>
              <w:rPr>
                <w:rFonts w:ascii="游ゴシック" w:hAnsi="游ゴシック" w:eastAsia="游ゴシック"/>
                <w:b w:val="0"/>
                <w:sz w:val="18"/>
              </w:rPr>
              <w:t>医療・介護関係者間の情報共有</w:t>
            </w:r>
          </w:p>
        </w:tc>
        <w:tc>
          <w:tcPr>
            <w:tcW w:type="dxa" w:w="794"/>
            <w:vAlign w:val="center"/>
          </w:tcPr>
          <w:p>
            <w:pPr>
              <w:spacing w:after="0"/>
              <w:jc w:val="center"/>
            </w:pPr>
            <w:r>
              <w:rPr>
                <w:rFonts w:ascii="游ゴシック" w:hAnsi="游ゴシック" w:eastAsia="游ゴシック"/>
                <w:b w:val="0"/>
                <w:sz w:val="18"/>
              </w:rPr>
              <w:t>ウ</w:t>
            </w:r>
          </w:p>
        </w:tc>
        <w:tc>
          <w:tcPr>
            <w:tcW w:type="dxa" w:w="794"/>
            <w:vAlign w:val="center"/>
          </w:tcPr>
          <w:p>
            <w:pPr>
              <w:spacing w:after="0"/>
              <w:jc w:val="center"/>
            </w:pPr>
            <w:r>
              <w:rPr>
                <w:rFonts w:ascii="游ゴシック" w:hAnsi="游ゴシック" w:eastAsia="游ゴシック"/>
                <w:b w:val="0"/>
                <w:sz w:val="18"/>
              </w:rPr>
              <w:t>5点</w:t>
            </w:r>
          </w:p>
        </w:tc>
        <w:tc>
          <w:tcPr>
            <w:tcW w:type="dxa" w:w="1247"/>
            <w:vAlign w:val="center"/>
          </w:tcPr>
          <w:p>
            <w:pPr>
              <w:spacing w:after="0"/>
              <w:jc w:val="center"/>
            </w:pPr>
            <w:r>
              <w:rPr>
                <w:rFonts w:ascii="游ゴシック" w:hAnsi="游ゴシック" w:eastAsia="游ゴシック"/>
                <w:b w:val="0"/>
                <w:sz w:val="18"/>
              </w:rPr>
              <w:t>80.0％</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支援</w:t>
            </w:r>
          </w:p>
        </w:tc>
        <w:tc>
          <w:tcPr>
            <w:tcW w:type="dxa" w:w="1020"/>
            <w:shd w:val="clear" w:color="auto" w:fill="F2F5FA"/>
            <w:vAlign w:val="center"/>
          </w:tcPr>
          <w:p>
            <w:pPr>
              <w:spacing w:after="0"/>
              <w:jc w:val="center"/>
            </w:pPr>
            <w:r>
              <w:rPr>
                <w:rFonts w:ascii="游ゴシック" w:hAnsi="游ゴシック" w:eastAsia="游ゴシック"/>
                <w:b w:val="0"/>
                <w:sz w:val="18"/>
              </w:rPr>
              <w:t>目標Ⅰ</w:t>
            </w:r>
          </w:p>
        </w:tc>
        <w:tc>
          <w:tcPr>
            <w:tcW w:type="dxa" w:w="4309"/>
            <w:shd w:val="clear" w:color="auto" w:fill="F2F5FA"/>
            <w:vAlign w:val="center"/>
          </w:tcPr>
          <w:p>
            <w:pPr>
              <w:spacing w:after="0"/>
            </w:pPr>
            <w:r>
              <w:rPr>
                <w:rFonts w:ascii="游ゴシック" w:hAnsi="游ゴシック" w:eastAsia="游ゴシック"/>
                <w:b w:val="0"/>
                <w:sz w:val="18"/>
              </w:rPr>
              <w:t>アウトリーチ等の取組状況</w:t>
            </w:r>
          </w:p>
        </w:tc>
        <w:tc>
          <w:tcPr>
            <w:tcW w:type="dxa" w:w="794"/>
            <w:shd w:val="clear" w:color="auto" w:fill="F2F5FA"/>
            <w:vAlign w:val="center"/>
          </w:tcPr>
          <w:p>
            <w:pPr>
              <w:spacing w:after="0"/>
              <w:jc w:val="center"/>
            </w:pPr>
            <w:r>
              <w:rPr>
                <w:rFonts w:ascii="游ゴシック" w:hAnsi="游ゴシック" w:eastAsia="游ゴシック"/>
                <w:b w:val="0"/>
                <w:sz w:val="18"/>
              </w:rPr>
              <w:t>イ</w:t>
            </w:r>
          </w:p>
        </w:tc>
        <w:tc>
          <w:tcPr>
            <w:tcW w:type="dxa" w:w="794"/>
            <w:shd w:val="clear" w:color="auto" w:fill="F2F5FA"/>
            <w:vAlign w:val="center"/>
          </w:tcPr>
          <w:p>
            <w:pPr>
              <w:spacing w:after="0"/>
              <w:jc w:val="center"/>
            </w:pPr>
            <w:r>
              <w:rPr>
                <w:rFonts w:ascii="游ゴシック" w:hAnsi="游ゴシック" w:eastAsia="游ゴシック"/>
                <w:b w:val="0"/>
                <w:sz w:val="18"/>
              </w:rPr>
              <w:t>2点</w:t>
            </w:r>
          </w:p>
        </w:tc>
        <w:tc>
          <w:tcPr>
            <w:tcW w:type="dxa" w:w="1247"/>
            <w:shd w:val="clear" w:color="auto" w:fill="F2F5FA"/>
            <w:vAlign w:val="center"/>
          </w:tcPr>
          <w:p>
            <w:pPr>
              <w:spacing w:after="0"/>
              <w:jc w:val="center"/>
            </w:pPr>
            <w:r>
              <w:rPr>
                <w:rFonts w:ascii="游ゴシック" w:hAnsi="游ゴシック" w:eastAsia="游ゴシック"/>
                <w:b w:val="0"/>
                <w:sz w:val="18"/>
              </w:rPr>
              <w:t>78.9％</w:t>
            </w:r>
          </w:p>
        </w:tc>
      </w:tr>
      <w:tr>
        <w:trPr>
          <w:cantSplit/>
        </w:trPr>
        <w:tc>
          <w:tcPr>
            <w:tcW w:type="dxa" w:w="794"/>
            <w:vAlign w:val="center"/>
          </w:tcPr>
          <w:p>
            <w:pPr>
              <w:spacing w:after="0"/>
              <w:jc w:val="center"/>
            </w:pPr>
            <w:r>
              <w:rPr>
                <w:rFonts w:ascii="游ゴシック" w:hAnsi="游ゴシック" w:eastAsia="游ゴシック"/>
                <w:b w:val="0"/>
                <w:sz w:val="18"/>
              </w:rPr>
              <w:t>支援</w:t>
            </w:r>
          </w:p>
        </w:tc>
        <w:tc>
          <w:tcPr>
            <w:tcW w:type="dxa" w:w="1020"/>
            <w:vAlign w:val="center"/>
          </w:tcPr>
          <w:p>
            <w:pPr>
              <w:spacing w:after="0"/>
              <w:jc w:val="center"/>
            </w:pPr>
            <w:r>
              <w:rPr>
                <w:rFonts w:ascii="游ゴシック" w:hAnsi="游ゴシック" w:eastAsia="游ゴシック"/>
                <w:b w:val="0"/>
                <w:sz w:val="18"/>
              </w:rPr>
              <w:t>目標Ⅲ</w:t>
            </w:r>
          </w:p>
        </w:tc>
        <w:tc>
          <w:tcPr>
            <w:tcW w:type="dxa" w:w="4309"/>
            <w:vAlign w:val="center"/>
          </w:tcPr>
          <w:p>
            <w:pPr>
              <w:spacing w:after="0"/>
            </w:pPr>
            <w:r>
              <w:rPr>
                <w:rFonts w:ascii="游ゴシック" w:hAnsi="游ゴシック" w:eastAsia="游ゴシック"/>
                <w:b w:val="0"/>
                <w:sz w:val="18"/>
              </w:rPr>
              <w:t>医療・介護関係者間の情報共有</w:t>
            </w:r>
          </w:p>
        </w:tc>
        <w:tc>
          <w:tcPr>
            <w:tcW w:type="dxa" w:w="794"/>
            <w:vAlign w:val="center"/>
          </w:tcPr>
          <w:p>
            <w:pPr>
              <w:spacing w:after="0"/>
              <w:jc w:val="center"/>
            </w:pPr>
            <w:r>
              <w:rPr>
                <w:rFonts w:ascii="游ゴシック" w:hAnsi="游ゴシック" w:eastAsia="游ゴシック"/>
                <w:b w:val="0"/>
                <w:sz w:val="18"/>
              </w:rPr>
              <w:t>エ</w:t>
            </w:r>
          </w:p>
        </w:tc>
        <w:tc>
          <w:tcPr>
            <w:tcW w:type="dxa" w:w="794"/>
            <w:vAlign w:val="center"/>
          </w:tcPr>
          <w:p>
            <w:pPr>
              <w:spacing w:after="0"/>
              <w:jc w:val="center"/>
            </w:pPr>
            <w:r>
              <w:rPr>
                <w:rFonts w:ascii="游ゴシック" w:hAnsi="游ゴシック" w:eastAsia="游ゴシック"/>
                <w:b w:val="0"/>
                <w:sz w:val="18"/>
              </w:rPr>
              <w:t>5点</w:t>
            </w:r>
          </w:p>
        </w:tc>
        <w:tc>
          <w:tcPr>
            <w:tcW w:type="dxa" w:w="1247"/>
            <w:vAlign w:val="center"/>
          </w:tcPr>
          <w:p>
            <w:pPr>
              <w:spacing w:after="0"/>
              <w:jc w:val="center"/>
            </w:pPr>
            <w:r>
              <w:rPr>
                <w:rFonts w:ascii="游ゴシック" w:hAnsi="游ゴシック" w:eastAsia="游ゴシック"/>
                <w:b w:val="0"/>
                <w:sz w:val="18"/>
              </w:rPr>
              <w:t>77.6％</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支援</w:t>
            </w:r>
          </w:p>
        </w:tc>
        <w:tc>
          <w:tcPr>
            <w:tcW w:type="dxa" w:w="1020"/>
            <w:shd w:val="clear" w:color="auto" w:fill="F2F5FA"/>
            <w:vAlign w:val="center"/>
          </w:tcPr>
          <w:p>
            <w:pPr>
              <w:spacing w:after="0"/>
              <w:jc w:val="center"/>
            </w:pPr>
            <w:r>
              <w:rPr>
                <w:rFonts w:ascii="游ゴシック" w:hAnsi="游ゴシック" w:eastAsia="游ゴシック"/>
                <w:b w:val="0"/>
                <w:sz w:val="18"/>
              </w:rPr>
              <w:t>目標Ⅲ</w:t>
            </w:r>
          </w:p>
        </w:tc>
        <w:tc>
          <w:tcPr>
            <w:tcW w:type="dxa" w:w="4309"/>
            <w:shd w:val="clear" w:color="auto" w:fill="F2F5FA"/>
            <w:vAlign w:val="center"/>
          </w:tcPr>
          <w:p>
            <w:pPr>
              <w:spacing w:after="0"/>
            </w:pPr>
            <w:r>
              <w:rPr>
                <w:rFonts w:ascii="游ゴシック" w:hAnsi="游ゴシック" w:eastAsia="游ゴシック"/>
                <w:b w:val="0"/>
                <w:sz w:val="18"/>
              </w:rPr>
              <w:t>在宅医療・介護連携に関する課題・対応策の検討</w:t>
            </w:r>
          </w:p>
        </w:tc>
        <w:tc>
          <w:tcPr>
            <w:tcW w:type="dxa" w:w="794"/>
            <w:shd w:val="clear" w:color="auto" w:fill="F2F5FA"/>
            <w:vAlign w:val="center"/>
          </w:tcPr>
          <w:p>
            <w:pPr>
              <w:spacing w:after="0"/>
              <w:jc w:val="center"/>
            </w:pPr>
            <w:r>
              <w:rPr>
                <w:rFonts w:ascii="游ゴシック" w:hAnsi="游ゴシック" w:eastAsia="游ゴシック"/>
                <w:b w:val="0"/>
                <w:sz w:val="18"/>
              </w:rPr>
              <w:t>ウ</w:t>
            </w:r>
          </w:p>
        </w:tc>
        <w:tc>
          <w:tcPr>
            <w:tcW w:type="dxa" w:w="794"/>
            <w:shd w:val="clear" w:color="auto" w:fill="F2F5FA"/>
            <w:vAlign w:val="center"/>
          </w:tcPr>
          <w:p>
            <w:pPr>
              <w:spacing w:after="0"/>
              <w:jc w:val="center"/>
            </w:pPr>
            <w:r>
              <w:rPr>
                <w:rFonts w:ascii="游ゴシック" w:hAnsi="游ゴシック" w:eastAsia="游ゴシック"/>
                <w:b w:val="0"/>
                <w:sz w:val="18"/>
              </w:rPr>
              <w:t>5点</w:t>
            </w:r>
          </w:p>
        </w:tc>
        <w:tc>
          <w:tcPr>
            <w:tcW w:type="dxa" w:w="1247"/>
            <w:shd w:val="clear" w:color="auto" w:fill="F2F5FA"/>
            <w:vAlign w:val="center"/>
          </w:tcPr>
          <w:p>
            <w:pPr>
              <w:spacing w:after="0"/>
              <w:jc w:val="center"/>
            </w:pPr>
            <w:r>
              <w:rPr>
                <w:rFonts w:ascii="游ゴシック" w:hAnsi="游ゴシック" w:eastAsia="游ゴシック"/>
                <w:b w:val="0"/>
                <w:sz w:val="18"/>
              </w:rPr>
              <w:t>77.1％</w:t>
            </w:r>
          </w:p>
        </w:tc>
      </w:tr>
      <w:tr>
        <w:trPr>
          <w:cantSplit/>
        </w:trPr>
        <w:tc>
          <w:tcPr>
            <w:tcW w:type="dxa" w:w="794"/>
            <w:vAlign w:val="center"/>
          </w:tcPr>
          <w:p>
            <w:pPr>
              <w:spacing w:after="0"/>
              <w:jc w:val="center"/>
            </w:pPr>
            <w:r>
              <w:rPr>
                <w:rFonts w:ascii="游ゴシック" w:hAnsi="游ゴシック" w:eastAsia="游ゴシック"/>
                <w:b w:val="0"/>
                <w:sz w:val="18"/>
              </w:rPr>
              <w:t>推進</w:t>
            </w:r>
          </w:p>
        </w:tc>
        <w:tc>
          <w:tcPr>
            <w:tcW w:type="dxa" w:w="1020"/>
            <w:vAlign w:val="center"/>
          </w:tcPr>
          <w:p>
            <w:pPr>
              <w:spacing w:after="0"/>
              <w:jc w:val="center"/>
            </w:pPr>
            <w:r>
              <w:rPr>
                <w:rFonts w:ascii="游ゴシック" w:hAnsi="游ゴシック" w:eastAsia="游ゴシック"/>
                <w:b w:val="0"/>
                <w:sz w:val="18"/>
              </w:rPr>
              <w:t>目標Ⅱ</w:t>
            </w:r>
          </w:p>
        </w:tc>
        <w:tc>
          <w:tcPr>
            <w:tcW w:type="dxa" w:w="4309"/>
            <w:vAlign w:val="center"/>
          </w:tcPr>
          <w:p>
            <w:pPr>
              <w:spacing w:after="0"/>
            </w:pPr>
            <w:r>
              <w:rPr>
                <w:rFonts w:ascii="游ゴシック" w:hAnsi="游ゴシック" w:eastAsia="游ゴシック"/>
                <w:b w:val="0"/>
                <w:sz w:val="18"/>
              </w:rPr>
              <w:t>給付費適正化方策の策定状況</w:t>
            </w:r>
          </w:p>
        </w:tc>
        <w:tc>
          <w:tcPr>
            <w:tcW w:type="dxa" w:w="794"/>
            <w:vAlign w:val="center"/>
          </w:tcPr>
          <w:p>
            <w:pPr>
              <w:spacing w:after="0"/>
              <w:jc w:val="center"/>
            </w:pPr>
            <w:r>
              <w:rPr>
                <w:rFonts w:ascii="游ゴシック" w:hAnsi="游ゴシック" w:eastAsia="游ゴシック"/>
                <w:b w:val="0"/>
                <w:sz w:val="18"/>
              </w:rPr>
              <w:t>ウ</w:t>
            </w:r>
          </w:p>
        </w:tc>
        <w:tc>
          <w:tcPr>
            <w:tcW w:type="dxa" w:w="794"/>
            <w:vAlign w:val="center"/>
          </w:tcPr>
          <w:p>
            <w:pPr>
              <w:spacing w:after="0"/>
              <w:jc w:val="center"/>
            </w:pPr>
            <w:r>
              <w:rPr>
                <w:rFonts w:ascii="游ゴシック" w:hAnsi="游ゴシック" w:eastAsia="游ゴシック"/>
                <w:b w:val="0"/>
                <w:sz w:val="18"/>
              </w:rPr>
              <w:t>8点</w:t>
            </w:r>
          </w:p>
        </w:tc>
        <w:tc>
          <w:tcPr>
            <w:tcW w:type="dxa" w:w="1247"/>
            <w:vAlign w:val="center"/>
          </w:tcPr>
          <w:p>
            <w:pPr>
              <w:spacing w:after="0"/>
              <w:jc w:val="center"/>
            </w:pPr>
            <w:r>
              <w:rPr>
                <w:rFonts w:ascii="游ゴシック" w:hAnsi="游ゴシック" w:eastAsia="游ゴシック"/>
                <w:b w:val="0"/>
                <w:sz w:val="18"/>
              </w:rPr>
              <w:t>76.3％</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推進</w:t>
            </w:r>
          </w:p>
        </w:tc>
        <w:tc>
          <w:tcPr>
            <w:tcW w:type="dxa" w:w="1020"/>
            <w:shd w:val="clear" w:color="auto" w:fill="F2F5FA"/>
            <w:vAlign w:val="center"/>
          </w:tcPr>
          <w:p>
            <w:pPr>
              <w:spacing w:after="0"/>
              <w:jc w:val="center"/>
            </w:pPr>
            <w:r>
              <w:rPr>
                <w:rFonts w:ascii="游ゴシック" w:hAnsi="游ゴシック" w:eastAsia="游ゴシック"/>
                <w:b w:val="0"/>
                <w:sz w:val="18"/>
              </w:rPr>
              <w:t>目標Ⅰ</w:t>
            </w:r>
          </w:p>
        </w:tc>
        <w:tc>
          <w:tcPr>
            <w:tcW w:type="dxa" w:w="4309"/>
            <w:shd w:val="clear" w:color="auto" w:fill="F2F5FA"/>
            <w:vAlign w:val="center"/>
          </w:tcPr>
          <w:p>
            <w:pPr>
              <w:spacing w:after="0"/>
            </w:pPr>
            <w:r>
              <w:rPr>
                <w:rFonts w:ascii="游ゴシック" w:hAnsi="游ゴシック" w:eastAsia="游ゴシック"/>
                <w:b w:val="0"/>
                <w:sz w:val="18"/>
              </w:rPr>
              <w:t>事業計画の進捗状況</w:t>
            </w:r>
          </w:p>
        </w:tc>
        <w:tc>
          <w:tcPr>
            <w:tcW w:type="dxa" w:w="794"/>
            <w:shd w:val="clear" w:color="auto" w:fill="F2F5FA"/>
            <w:vAlign w:val="center"/>
          </w:tcPr>
          <w:p>
            <w:pPr>
              <w:spacing w:after="0"/>
              <w:jc w:val="center"/>
            </w:pPr>
            <w:r>
              <w:rPr>
                <w:rFonts w:ascii="游ゴシック" w:hAnsi="游ゴシック" w:eastAsia="游ゴシック"/>
                <w:b w:val="0"/>
                <w:sz w:val="18"/>
              </w:rPr>
              <w:t>ウ</w:t>
            </w:r>
          </w:p>
        </w:tc>
        <w:tc>
          <w:tcPr>
            <w:tcW w:type="dxa" w:w="794"/>
            <w:shd w:val="clear" w:color="auto" w:fill="F2F5FA"/>
            <w:vAlign w:val="center"/>
          </w:tcPr>
          <w:p>
            <w:pPr>
              <w:spacing w:after="0"/>
              <w:jc w:val="center"/>
            </w:pPr>
            <w:r>
              <w:rPr>
                <w:rFonts w:ascii="游ゴシック" w:hAnsi="游ゴシック" w:eastAsia="游ゴシック"/>
                <w:b w:val="0"/>
                <w:sz w:val="18"/>
              </w:rPr>
              <w:t>4点</w:t>
            </w:r>
          </w:p>
        </w:tc>
        <w:tc>
          <w:tcPr>
            <w:tcW w:type="dxa" w:w="1247"/>
            <w:shd w:val="clear" w:color="auto" w:fill="F2F5FA"/>
            <w:vAlign w:val="center"/>
          </w:tcPr>
          <w:p>
            <w:pPr>
              <w:spacing w:after="0"/>
              <w:jc w:val="center"/>
            </w:pPr>
            <w:r>
              <w:rPr>
                <w:rFonts w:ascii="游ゴシック" w:hAnsi="游ゴシック" w:eastAsia="游ゴシック"/>
                <w:b w:val="0"/>
                <w:sz w:val="18"/>
              </w:rPr>
              <w:t>75.8％</w:t>
            </w:r>
          </w:p>
        </w:tc>
      </w:tr>
      <w:tr>
        <w:trPr>
          <w:cantSplit/>
        </w:trPr>
        <w:tc>
          <w:tcPr>
            <w:tcW w:type="dxa" w:w="794"/>
            <w:vAlign w:val="center"/>
          </w:tcPr>
          <w:p>
            <w:pPr>
              <w:spacing w:after="0"/>
              <w:jc w:val="center"/>
            </w:pPr>
            <w:r>
              <w:rPr>
                <w:rFonts w:ascii="游ゴシック" w:hAnsi="游ゴシック" w:eastAsia="游ゴシック"/>
                <w:b w:val="0"/>
                <w:sz w:val="18"/>
              </w:rPr>
              <w:t>支援</w:t>
            </w:r>
          </w:p>
        </w:tc>
        <w:tc>
          <w:tcPr>
            <w:tcW w:type="dxa" w:w="1020"/>
            <w:vAlign w:val="center"/>
          </w:tcPr>
          <w:p>
            <w:pPr>
              <w:spacing w:after="0"/>
              <w:jc w:val="center"/>
            </w:pPr>
            <w:r>
              <w:rPr>
                <w:rFonts w:ascii="游ゴシック" w:hAnsi="游ゴシック" w:eastAsia="游ゴシック"/>
                <w:b w:val="0"/>
                <w:sz w:val="18"/>
              </w:rPr>
              <w:t>目標Ⅰ</w:t>
            </w:r>
          </w:p>
        </w:tc>
        <w:tc>
          <w:tcPr>
            <w:tcW w:type="dxa" w:w="4309"/>
            <w:vAlign w:val="center"/>
          </w:tcPr>
          <w:p>
            <w:pPr>
              <w:spacing w:after="0"/>
            </w:pPr>
            <w:r>
              <w:rPr>
                <w:rFonts w:ascii="游ゴシック" w:hAnsi="游ゴシック" w:eastAsia="游ゴシック"/>
                <w:b w:val="0"/>
                <w:sz w:val="18"/>
              </w:rPr>
              <w:t>地域包括支援センター事業評価の達成状況</w:t>
            </w:r>
          </w:p>
        </w:tc>
        <w:tc>
          <w:tcPr>
            <w:tcW w:type="dxa" w:w="794"/>
            <w:vAlign w:val="center"/>
          </w:tcPr>
          <w:p>
            <w:pPr>
              <w:spacing w:after="0"/>
              <w:jc w:val="center"/>
            </w:pPr>
            <w:r>
              <w:rPr>
                <w:rFonts w:ascii="游ゴシック" w:hAnsi="游ゴシック" w:eastAsia="游ゴシック"/>
                <w:b w:val="0"/>
                <w:sz w:val="18"/>
              </w:rPr>
              <w:t>イ ①</w:t>
            </w:r>
          </w:p>
        </w:tc>
        <w:tc>
          <w:tcPr>
            <w:tcW w:type="dxa" w:w="794"/>
            <w:vAlign w:val="center"/>
          </w:tcPr>
          <w:p>
            <w:pPr>
              <w:spacing w:after="0"/>
              <w:jc w:val="center"/>
            </w:pPr>
            <w:r>
              <w:rPr>
                <w:rFonts w:ascii="游ゴシック" w:hAnsi="游ゴシック" w:eastAsia="游ゴシック"/>
                <w:b w:val="0"/>
                <w:sz w:val="18"/>
              </w:rPr>
              <w:t>1点</w:t>
            </w:r>
          </w:p>
        </w:tc>
        <w:tc>
          <w:tcPr>
            <w:tcW w:type="dxa" w:w="1247"/>
            <w:vAlign w:val="center"/>
          </w:tcPr>
          <w:p>
            <w:pPr>
              <w:spacing w:after="0"/>
              <w:jc w:val="center"/>
            </w:pPr>
            <w:r>
              <w:rPr>
                <w:rFonts w:ascii="游ゴシック" w:hAnsi="游ゴシック" w:eastAsia="游ゴシック"/>
                <w:b w:val="0"/>
                <w:sz w:val="18"/>
              </w:rPr>
              <w:t>71.0％</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推進</w:t>
            </w:r>
          </w:p>
        </w:tc>
        <w:tc>
          <w:tcPr>
            <w:tcW w:type="dxa" w:w="1020"/>
            <w:shd w:val="clear" w:color="auto" w:fill="F2F5FA"/>
            <w:vAlign w:val="center"/>
          </w:tcPr>
          <w:p>
            <w:pPr>
              <w:spacing w:after="0"/>
              <w:jc w:val="center"/>
            </w:pPr>
            <w:r>
              <w:rPr>
                <w:rFonts w:ascii="游ゴシック" w:hAnsi="游ゴシック" w:eastAsia="游ゴシック"/>
                <w:b w:val="0"/>
                <w:sz w:val="18"/>
              </w:rPr>
              <w:t>目標Ⅰ</w:t>
            </w:r>
          </w:p>
        </w:tc>
        <w:tc>
          <w:tcPr>
            <w:tcW w:type="dxa" w:w="4309"/>
            <w:shd w:val="clear" w:color="auto" w:fill="F2F5FA"/>
            <w:vAlign w:val="center"/>
          </w:tcPr>
          <w:p>
            <w:pPr>
              <w:spacing w:after="0"/>
            </w:pPr>
            <w:r>
              <w:rPr>
                <w:rFonts w:ascii="游ゴシック" w:hAnsi="游ゴシック" w:eastAsia="游ゴシック"/>
                <w:b w:val="0"/>
                <w:sz w:val="18"/>
              </w:rPr>
              <w:t>今年度の評価点</w:t>
            </w:r>
          </w:p>
        </w:tc>
        <w:tc>
          <w:tcPr>
            <w:tcW w:type="dxa" w:w="794"/>
            <w:shd w:val="clear" w:color="auto" w:fill="F2F5FA"/>
            <w:vAlign w:val="center"/>
          </w:tcPr>
          <w:p>
            <w:pPr>
              <w:spacing w:after="0"/>
              <w:jc w:val="center"/>
            </w:pPr>
            <w:r>
              <w:rPr>
                <w:rFonts w:ascii="游ゴシック" w:hAnsi="游ゴシック" w:eastAsia="游ゴシック"/>
                <w:b w:val="0"/>
                <w:sz w:val="18"/>
              </w:rPr>
              <w:t>ア</w:t>
            </w:r>
          </w:p>
        </w:tc>
        <w:tc>
          <w:tcPr>
            <w:tcW w:type="dxa" w:w="794"/>
            <w:shd w:val="clear" w:color="auto" w:fill="F2F5FA"/>
            <w:vAlign w:val="center"/>
          </w:tcPr>
          <w:p>
            <w:pPr>
              <w:spacing w:after="0"/>
              <w:jc w:val="center"/>
            </w:pPr>
            <w:r>
              <w:rPr>
                <w:rFonts w:ascii="游ゴシック" w:hAnsi="游ゴシック" w:eastAsia="游ゴシック"/>
                <w:b w:val="0"/>
                <w:sz w:val="18"/>
              </w:rPr>
              <w:t>3点</w:t>
            </w:r>
          </w:p>
        </w:tc>
        <w:tc>
          <w:tcPr>
            <w:tcW w:type="dxa" w:w="1247"/>
            <w:shd w:val="clear" w:color="auto" w:fill="F2F5FA"/>
            <w:vAlign w:val="center"/>
          </w:tcPr>
          <w:p>
            <w:pPr>
              <w:spacing w:after="0"/>
              <w:jc w:val="center"/>
            </w:pPr>
            <w:r>
              <w:rPr>
                <w:rFonts w:ascii="游ゴシック" w:hAnsi="游ゴシック" w:eastAsia="游ゴシック"/>
                <w:b w:val="0"/>
                <w:sz w:val="18"/>
              </w:rPr>
              <w:t>70.5％</w:t>
            </w:r>
          </w:p>
        </w:tc>
      </w:tr>
      <w:tr>
        <w:trPr>
          <w:cantSplit/>
        </w:trPr>
        <w:tc>
          <w:tcPr>
            <w:tcW w:type="dxa" w:w="794"/>
            <w:vAlign w:val="center"/>
          </w:tcPr>
          <w:p>
            <w:pPr>
              <w:spacing w:after="0"/>
              <w:jc w:val="center"/>
            </w:pPr>
            <w:r>
              <w:rPr>
                <w:rFonts w:ascii="游ゴシック" w:hAnsi="游ゴシック" w:eastAsia="游ゴシック"/>
                <w:b w:val="0"/>
                <w:sz w:val="18"/>
              </w:rPr>
              <w:t>推進</w:t>
            </w:r>
          </w:p>
        </w:tc>
        <w:tc>
          <w:tcPr>
            <w:tcW w:type="dxa" w:w="1020"/>
            <w:vAlign w:val="center"/>
          </w:tcPr>
          <w:p>
            <w:pPr>
              <w:spacing w:after="0"/>
              <w:jc w:val="center"/>
            </w:pPr>
            <w:r>
              <w:rPr>
                <w:rFonts w:ascii="游ゴシック" w:hAnsi="游ゴシック" w:eastAsia="游ゴシック"/>
                <w:b w:val="0"/>
                <w:sz w:val="18"/>
              </w:rPr>
              <w:t>目標Ⅰ</w:t>
            </w:r>
          </w:p>
        </w:tc>
        <w:tc>
          <w:tcPr>
            <w:tcW w:type="dxa" w:w="4309"/>
            <w:vAlign w:val="center"/>
          </w:tcPr>
          <w:p>
            <w:pPr>
              <w:spacing w:after="0"/>
            </w:pPr>
            <w:r>
              <w:rPr>
                <w:rFonts w:ascii="游ゴシック" w:hAnsi="游ゴシック" w:eastAsia="游ゴシック"/>
                <w:b w:val="0"/>
                <w:sz w:val="18"/>
              </w:rPr>
              <w:t>評価結果の活用</w:t>
            </w:r>
          </w:p>
        </w:tc>
        <w:tc>
          <w:tcPr>
            <w:tcW w:type="dxa" w:w="794"/>
            <w:vAlign w:val="center"/>
          </w:tcPr>
          <w:p>
            <w:pPr>
              <w:spacing w:after="0"/>
              <w:jc w:val="center"/>
            </w:pPr>
            <w:r>
              <w:rPr>
                <w:rFonts w:ascii="游ゴシック" w:hAnsi="游ゴシック" w:eastAsia="游ゴシック"/>
                <w:b w:val="0"/>
                <w:sz w:val="18"/>
              </w:rPr>
              <w:t>ウ</w:t>
            </w:r>
          </w:p>
        </w:tc>
        <w:tc>
          <w:tcPr>
            <w:tcW w:type="dxa" w:w="794"/>
            <w:vAlign w:val="center"/>
          </w:tcPr>
          <w:p>
            <w:pPr>
              <w:spacing w:after="0"/>
              <w:jc w:val="center"/>
            </w:pPr>
            <w:r>
              <w:rPr>
                <w:rFonts w:ascii="游ゴシック" w:hAnsi="游ゴシック" w:eastAsia="游ゴシック"/>
                <w:b w:val="0"/>
                <w:sz w:val="18"/>
              </w:rPr>
              <w:t>4点</w:t>
            </w:r>
          </w:p>
        </w:tc>
        <w:tc>
          <w:tcPr>
            <w:tcW w:type="dxa" w:w="1247"/>
            <w:vAlign w:val="center"/>
          </w:tcPr>
          <w:p>
            <w:pPr>
              <w:spacing w:after="0"/>
              <w:jc w:val="center"/>
            </w:pPr>
            <w:r>
              <w:rPr>
                <w:rFonts w:ascii="游ゴシック" w:hAnsi="游ゴシック" w:eastAsia="游ゴシック"/>
                <w:b w:val="0"/>
                <w:sz w:val="18"/>
              </w:rPr>
              <w:t>70.0％</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推進</w:t>
            </w:r>
          </w:p>
        </w:tc>
        <w:tc>
          <w:tcPr>
            <w:tcW w:type="dxa" w:w="1020"/>
            <w:shd w:val="clear" w:color="auto" w:fill="F2F5FA"/>
            <w:vAlign w:val="center"/>
          </w:tcPr>
          <w:p>
            <w:pPr>
              <w:spacing w:after="0"/>
              <w:jc w:val="center"/>
            </w:pPr>
            <w:r>
              <w:rPr>
                <w:rFonts w:ascii="游ゴシック" w:hAnsi="游ゴシック" w:eastAsia="游ゴシック"/>
                <w:b w:val="0"/>
                <w:sz w:val="18"/>
              </w:rPr>
              <w:t>目標Ⅱ</w:t>
            </w:r>
          </w:p>
        </w:tc>
        <w:tc>
          <w:tcPr>
            <w:tcW w:type="dxa" w:w="4309"/>
            <w:shd w:val="clear" w:color="auto" w:fill="F2F5FA"/>
            <w:vAlign w:val="center"/>
          </w:tcPr>
          <w:p>
            <w:pPr>
              <w:spacing w:after="0"/>
            </w:pPr>
            <w:r>
              <w:rPr>
                <w:rFonts w:ascii="游ゴシック" w:hAnsi="游ゴシック" w:eastAsia="游ゴシック"/>
                <w:b w:val="0"/>
                <w:sz w:val="18"/>
              </w:rPr>
              <w:t>ケアプラン点検の実施状況</w:t>
            </w:r>
          </w:p>
        </w:tc>
        <w:tc>
          <w:tcPr>
            <w:tcW w:type="dxa" w:w="794"/>
            <w:shd w:val="clear" w:color="auto" w:fill="F2F5FA"/>
            <w:vAlign w:val="center"/>
          </w:tcPr>
          <w:p>
            <w:pPr>
              <w:spacing w:after="0"/>
              <w:jc w:val="center"/>
            </w:pPr>
            <w:r>
              <w:rPr>
                <w:rFonts w:ascii="游ゴシック" w:hAnsi="游ゴシック" w:eastAsia="游ゴシック"/>
                <w:b w:val="0"/>
                <w:sz w:val="18"/>
              </w:rPr>
              <w:t>ア</w:t>
            </w:r>
          </w:p>
        </w:tc>
        <w:tc>
          <w:tcPr>
            <w:tcW w:type="dxa" w:w="794"/>
            <w:shd w:val="clear" w:color="auto" w:fill="F2F5FA"/>
            <w:vAlign w:val="center"/>
          </w:tcPr>
          <w:p>
            <w:pPr>
              <w:spacing w:after="0"/>
              <w:jc w:val="center"/>
            </w:pPr>
            <w:r>
              <w:rPr>
                <w:rFonts w:ascii="游ゴシック" w:hAnsi="游ゴシック" w:eastAsia="游ゴシック"/>
                <w:b w:val="0"/>
                <w:sz w:val="18"/>
              </w:rPr>
              <w:t>4点</w:t>
            </w:r>
          </w:p>
        </w:tc>
        <w:tc>
          <w:tcPr>
            <w:tcW w:type="dxa" w:w="1247"/>
            <w:shd w:val="clear" w:color="auto" w:fill="F2F5FA"/>
            <w:vAlign w:val="center"/>
          </w:tcPr>
          <w:p>
            <w:pPr>
              <w:spacing w:after="0"/>
              <w:jc w:val="center"/>
            </w:pPr>
            <w:r>
              <w:rPr>
                <w:rFonts w:ascii="游ゴシック" w:hAnsi="游ゴシック" w:eastAsia="游ゴシック"/>
                <w:b w:val="0"/>
                <w:sz w:val="18"/>
              </w:rPr>
              <w:t>70.0％</w:t>
            </w:r>
          </w:p>
        </w:tc>
      </w:tr>
      <w:tr>
        <w:trPr>
          <w:cantSplit/>
        </w:trPr>
        <w:tc>
          <w:tcPr>
            <w:tcW w:type="dxa" w:w="794"/>
            <w:vAlign w:val="center"/>
          </w:tcPr>
          <w:p>
            <w:pPr>
              <w:spacing w:after="0"/>
              <w:jc w:val="center"/>
            </w:pPr>
            <w:r>
              <w:rPr>
                <w:rFonts w:ascii="游ゴシック" w:hAnsi="游ゴシック" w:eastAsia="游ゴシック"/>
                <w:b w:val="0"/>
                <w:sz w:val="18"/>
              </w:rPr>
              <w:t>支援</w:t>
            </w:r>
          </w:p>
        </w:tc>
        <w:tc>
          <w:tcPr>
            <w:tcW w:type="dxa" w:w="1020"/>
            <w:vAlign w:val="center"/>
          </w:tcPr>
          <w:p>
            <w:pPr>
              <w:spacing w:after="0"/>
              <w:jc w:val="center"/>
            </w:pPr>
            <w:r>
              <w:rPr>
                <w:rFonts w:ascii="游ゴシック" w:hAnsi="游ゴシック" w:eastAsia="游ゴシック"/>
                <w:b w:val="0"/>
                <w:sz w:val="18"/>
              </w:rPr>
              <w:t>目標Ⅲ</w:t>
            </w:r>
          </w:p>
        </w:tc>
        <w:tc>
          <w:tcPr>
            <w:tcW w:type="dxa" w:w="4309"/>
            <w:vAlign w:val="center"/>
          </w:tcPr>
          <w:p>
            <w:pPr>
              <w:spacing w:after="0"/>
            </w:pPr>
            <w:r>
              <w:rPr>
                <w:rFonts w:ascii="游ゴシック" w:hAnsi="游ゴシック" w:eastAsia="游ゴシック"/>
                <w:b w:val="0"/>
                <w:sz w:val="18"/>
              </w:rPr>
              <w:t>入退院支援の実施状況</w:t>
            </w:r>
          </w:p>
        </w:tc>
        <w:tc>
          <w:tcPr>
            <w:tcW w:type="dxa" w:w="794"/>
            <w:vAlign w:val="center"/>
          </w:tcPr>
          <w:p>
            <w:pPr>
              <w:spacing w:after="0"/>
              <w:jc w:val="center"/>
            </w:pPr>
            <w:r>
              <w:rPr>
                <w:rFonts w:ascii="游ゴシック" w:hAnsi="游ゴシック" w:eastAsia="游ゴシック"/>
                <w:b w:val="0"/>
                <w:sz w:val="18"/>
              </w:rPr>
              <w:t>ア ①</w:t>
            </w:r>
          </w:p>
        </w:tc>
        <w:tc>
          <w:tcPr>
            <w:tcW w:type="dxa" w:w="794"/>
            <w:vAlign w:val="center"/>
          </w:tcPr>
          <w:p>
            <w:pPr>
              <w:spacing w:after="0"/>
              <w:jc w:val="center"/>
            </w:pPr>
            <w:r>
              <w:rPr>
                <w:rFonts w:ascii="游ゴシック" w:hAnsi="游ゴシック" w:eastAsia="游ゴシック"/>
                <w:b w:val="0"/>
                <w:sz w:val="18"/>
              </w:rPr>
              <w:t>2点</w:t>
            </w:r>
          </w:p>
        </w:tc>
        <w:tc>
          <w:tcPr>
            <w:tcW w:type="dxa" w:w="1247"/>
            <w:vAlign w:val="center"/>
          </w:tcPr>
          <w:p>
            <w:pPr>
              <w:spacing w:after="0"/>
              <w:jc w:val="center"/>
            </w:pPr>
            <w:r>
              <w:rPr>
                <w:rFonts w:ascii="游ゴシック" w:hAnsi="游ゴシック" w:eastAsia="游ゴシック"/>
                <w:b w:val="0"/>
                <w:sz w:val="18"/>
              </w:rPr>
              <w:t>70.0％</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支援</w:t>
            </w:r>
          </w:p>
        </w:tc>
        <w:tc>
          <w:tcPr>
            <w:tcW w:type="dxa" w:w="1020"/>
            <w:shd w:val="clear" w:color="auto" w:fill="F2F5FA"/>
            <w:vAlign w:val="center"/>
          </w:tcPr>
          <w:p>
            <w:pPr>
              <w:spacing w:after="0"/>
              <w:jc w:val="center"/>
            </w:pPr>
            <w:r>
              <w:rPr>
                <w:rFonts w:ascii="游ゴシック" w:hAnsi="游ゴシック" w:eastAsia="游ゴシック"/>
                <w:b w:val="0"/>
                <w:sz w:val="18"/>
              </w:rPr>
              <w:t>目標Ⅱ</w:t>
            </w:r>
          </w:p>
        </w:tc>
        <w:tc>
          <w:tcPr>
            <w:tcW w:type="dxa" w:w="4309"/>
            <w:shd w:val="clear" w:color="auto" w:fill="F2F5FA"/>
            <w:vAlign w:val="center"/>
          </w:tcPr>
          <w:p>
            <w:pPr>
              <w:spacing w:after="0"/>
            </w:pPr>
            <w:r>
              <w:rPr>
                <w:rFonts w:ascii="游ゴシック" w:hAnsi="游ゴシック" w:eastAsia="游ゴシック"/>
                <w:b w:val="0"/>
                <w:sz w:val="18"/>
              </w:rPr>
              <w:t>早期診断・早期対応の体制構築</w:t>
            </w:r>
          </w:p>
        </w:tc>
        <w:tc>
          <w:tcPr>
            <w:tcW w:type="dxa" w:w="794"/>
            <w:shd w:val="clear" w:color="auto" w:fill="F2F5FA"/>
            <w:vAlign w:val="center"/>
          </w:tcPr>
          <w:p>
            <w:pPr>
              <w:spacing w:after="0"/>
              <w:jc w:val="center"/>
            </w:pPr>
            <w:r>
              <w:rPr>
                <w:rFonts w:ascii="游ゴシック" w:hAnsi="游ゴシック" w:eastAsia="游ゴシック"/>
                <w:b w:val="0"/>
                <w:sz w:val="18"/>
              </w:rPr>
              <w:t>ウ</w:t>
            </w:r>
          </w:p>
        </w:tc>
        <w:tc>
          <w:tcPr>
            <w:tcW w:type="dxa" w:w="794"/>
            <w:shd w:val="clear" w:color="auto" w:fill="F2F5FA"/>
            <w:vAlign w:val="center"/>
          </w:tcPr>
          <w:p>
            <w:pPr>
              <w:spacing w:after="0"/>
              <w:jc w:val="center"/>
            </w:pPr>
            <w:r>
              <w:rPr>
                <w:rFonts w:ascii="游ゴシック" w:hAnsi="游ゴシック" w:eastAsia="游ゴシック"/>
                <w:b w:val="0"/>
                <w:sz w:val="18"/>
              </w:rPr>
              <w:t>5点</w:t>
            </w:r>
          </w:p>
        </w:tc>
        <w:tc>
          <w:tcPr>
            <w:tcW w:type="dxa" w:w="1247"/>
            <w:shd w:val="clear" w:color="auto" w:fill="F2F5FA"/>
            <w:vAlign w:val="center"/>
          </w:tcPr>
          <w:p>
            <w:pPr>
              <w:spacing w:after="0"/>
              <w:jc w:val="center"/>
            </w:pPr>
            <w:r>
              <w:rPr>
                <w:rFonts w:ascii="游ゴシック" w:hAnsi="游ゴシック" w:eastAsia="游ゴシック"/>
                <w:b w:val="0"/>
                <w:sz w:val="18"/>
              </w:rPr>
              <w:t>67.6％</w:t>
            </w:r>
          </w:p>
        </w:tc>
      </w:tr>
    </w:tbl>
    <w:p>
      <w:pPr>
        <w:spacing w:before="40"/>
        <w:jc w:val="right"/>
      </w:pPr>
      <w:r>
        <w:rPr>
          <w:rFonts w:ascii="游ゴシック" w:hAnsi="游ゴシック" w:eastAsia="游ゴシック"/>
          <w:sz w:val="17"/>
        </w:rPr>
        <w:t>資料：同上。全国該当率は当該項目に得点のある市町村の割合（集計対象1,741市町村・受託者算定）</w:t>
      </w:r>
    </w:p>
    <w:p>
      <w:pPr>
        <w:ind w:left="227"/>
      </w:pPr>
      <w:r>
        <w:rPr>
          <w:rFonts w:ascii="游ゴシック" w:hAnsi="游ゴシック" w:eastAsia="游ゴシック"/>
          <w:sz w:val="18"/>
        </w:rPr>
        <w:t>※ 配点合計147点は、これらをすべて取得した場合の理論上の増加分です。成果指標群（厚生労働省が統計から算定するもの）を含むため、取組により埋められるものはこれより少なくなります。</w:t>
      </w:r>
    </w:p>
    <w:p>
      <w:r>
        <w:rPr>
          <w:rFonts w:ascii="游ゴシック" w:hAnsi="游ゴシック" w:eastAsia="游ゴシック"/>
          <w:b w:val="0"/>
          <w:sz w:val="21"/>
        </w:rPr>
      </w:r>
    </w:p>
    <w:p>
      <w:r>
        <w:rPr>
          <w:rFonts w:ascii="游ゴシック" w:hAnsi="游ゴシック" w:eastAsia="游ゴシック"/>
          <w:b/>
          <w:sz w:val="21"/>
        </w:rPr>
        <w:t>最も全国該当率が高いのは、推進交付金・目標Ⅱの「介護給付費適正化事業の取組状況　ア（3事業の全てを実施している）」で、全国の96.9％が得点しています。3町とも0点であり、全国で取得できていないのは3.1％です。</w:t>
      </w:r>
    </w:p>
    <w:p>
      <w:r>
        <w:br w:type="page"/>
      </w:r>
    </w:p>
    <w:p>
      <w:pPr>
        <w:keepNext/>
        <w:spacing w:before="280" w:after="120"/>
      </w:pPr>
      <w:r>
        <w:rPr>
          <w:rFonts w:ascii="游ゴシック" w:hAnsi="游ゴシック" w:eastAsia="游ゴシック"/>
          <w:b/>
          <w:color w:val="1F3864"/>
          <w:sz w:val="26"/>
        </w:rPr>
        <w:t>5　介護給付費の適正化（計画本文 第5章 基本目標5に対応）</w:t>
      </w:r>
    </w:p>
    <w:p>
      <w:r>
        <w:rPr>
          <w:rFonts w:ascii="游ゴシック" w:hAnsi="游ゴシック" w:eastAsia="游ゴシック"/>
          <w:b w:val="0"/>
          <w:sz w:val="21"/>
        </w:rPr>
        <w:t>給付費の適正化は計画本文に記載します。本資料では、交付金の評価から見た実施状況を委員会にお示しします。</w:t>
      </w:r>
    </w:p>
    <w:p>
      <w:pPr>
        <w:keepNext/>
        <w:spacing w:before="180" w:after="60"/>
      </w:pPr>
      <w:r>
        <w:rPr>
          <w:rFonts w:ascii="游ゴシック" w:hAnsi="游ゴシック" w:eastAsia="游ゴシック"/>
          <w:b/>
          <w:sz w:val="22"/>
        </w:rPr>
        <w:t>（1）主要3事業の実施状況</w:t>
      </w:r>
    </w:p>
    <w:p>
      <w:pPr>
        <w:keepNext/>
        <w:spacing w:before="160" w:after="40"/>
      </w:pPr>
      <w:r>
        <w:rPr>
          <w:rFonts w:ascii="游ゴシック" w:hAnsi="游ゴシック" w:eastAsia="游ゴシック"/>
          <w:b/>
          <w:sz w:val="20"/>
        </w:rPr>
        <w:t>表7　介護給付適正化の主要3事業</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041"/>
            <w:shd w:val="clear" w:color="auto" w:fill="1F3864"/>
            <w:vAlign w:val="center"/>
          </w:tcPr>
          <w:p>
            <w:pPr>
              <w:spacing w:after="0"/>
              <w:jc w:val="center"/>
            </w:pPr>
            <w:r>
              <w:rPr>
                <w:rFonts w:ascii="游ゴシック" w:hAnsi="游ゴシック" w:eastAsia="游ゴシック"/>
                <w:b/>
                <w:color w:val="FFFFFF"/>
                <w:sz w:val="19"/>
              </w:rPr>
              <w:t>主要3事業</w:t>
            </w:r>
          </w:p>
        </w:tc>
        <w:tc>
          <w:tcPr>
            <w:tcW w:type="dxa" w:w="1701"/>
            <w:shd w:val="clear" w:color="auto" w:fill="1F3864"/>
            <w:vAlign w:val="center"/>
          </w:tcPr>
          <w:p>
            <w:pPr>
              <w:spacing w:after="0"/>
              <w:jc w:val="center"/>
            </w:pPr>
            <w:r>
              <w:rPr>
                <w:rFonts w:ascii="游ゴシック" w:hAnsi="游ゴシック" w:eastAsia="游ゴシック"/>
                <w:b/>
                <w:color w:val="FFFFFF"/>
                <w:sz w:val="19"/>
              </w:rPr>
              <w:t>実施状況</w:t>
            </w:r>
          </w:p>
        </w:tc>
        <w:tc>
          <w:tcPr>
            <w:tcW w:type="dxa" w:w="6009"/>
            <w:shd w:val="clear" w:color="auto" w:fill="1F3864"/>
            <w:vAlign w:val="center"/>
          </w:tcPr>
          <w:p>
            <w:pPr>
              <w:spacing w:after="0"/>
              <w:jc w:val="center"/>
            </w:pPr>
            <w:r>
              <w:rPr>
                <w:rFonts w:ascii="游ゴシック" w:hAnsi="游ゴシック" w:eastAsia="游ゴシック"/>
                <w:b/>
                <w:color w:val="FFFFFF"/>
                <w:sz w:val="19"/>
              </w:rPr>
              <w:t>国の評価による裏づけ</w:t>
            </w:r>
          </w:p>
        </w:tc>
      </w:tr>
      <w:tr>
        <w:trPr>
          <w:cantSplit/>
        </w:trPr>
        <w:tc>
          <w:tcPr>
            <w:tcW w:type="dxa" w:w="2041"/>
            <w:vAlign w:val="center"/>
          </w:tcPr>
          <w:p>
            <w:pPr>
              <w:spacing w:after="0"/>
            </w:pPr>
            <w:r>
              <w:rPr>
                <w:rFonts w:ascii="游ゴシック" w:hAnsi="游ゴシック" w:eastAsia="游ゴシック"/>
                <w:b w:val="0"/>
                <w:sz w:val="19"/>
              </w:rPr>
              <w:t>要介護認定の適正化</w:t>
            </w:r>
          </w:p>
        </w:tc>
        <w:tc>
          <w:tcPr>
            <w:tcW w:type="dxa" w:w="1701"/>
            <w:vAlign w:val="center"/>
          </w:tcPr>
          <w:p>
            <w:pPr>
              <w:spacing w:after="0"/>
            </w:pPr>
            <w:r>
              <w:rPr>
                <w:rFonts w:ascii="游ゴシック" w:hAnsi="游ゴシック" w:eastAsia="游ゴシック"/>
                <w:b w:val="0"/>
                <w:sz w:val="19"/>
              </w:rPr>
              <w:t>［要確認］</w:t>
            </w:r>
          </w:p>
        </w:tc>
        <w:tc>
          <w:tcPr>
            <w:tcW w:type="dxa" w:w="6009"/>
            <w:vAlign w:val="center"/>
          </w:tcPr>
          <w:p>
            <w:pPr>
              <w:spacing w:after="0"/>
            </w:pPr>
            <w:r>
              <w:rPr>
                <w:rFonts w:ascii="游ゴシック" w:hAnsi="游ゴシック" w:eastAsia="游ゴシック"/>
                <w:b w:val="0"/>
                <w:sz w:val="19"/>
              </w:rPr>
              <w:t>国の評価に単独の項目がないため確認できません</w:t>
            </w:r>
          </w:p>
        </w:tc>
      </w:tr>
      <w:tr>
        <w:trPr>
          <w:cantSplit/>
        </w:trPr>
        <w:tc>
          <w:tcPr>
            <w:tcW w:type="dxa" w:w="2041"/>
            <w:shd w:val="clear" w:color="auto" w:fill="F2F5FA"/>
            <w:vAlign w:val="center"/>
          </w:tcPr>
          <w:p>
            <w:pPr>
              <w:spacing w:after="0"/>
            </w:pPr>
            <w:r>
              <w:rPr>
                <w:rFonts w:ascii="游ゴシック" w:hAnsi="游ゴシック" w:eastAsia="游ゴシック"/>
                <w:b w:val="0"/>
                <w:sz w:val="19"/>
              </w:rPr>
              <w:t>ケアプラン等の点検</w:t>
            </w:r>
          </w:p>
        </w:tc>
        <w:tc>
          <w:tcPr>
            <w:tcW w:type="dxa" w:w="1701"/>
            <w:shd w:val="clear" w:color="auto" w:fill="F2F5FA"/>
            <w:vAlign w:val="center"/>
          </w:tcPr>
          <w:p>
            <w:pPr>
              <w:spacing w:after="0"/>
            </w:pPr>
            <w:r>
              <w:rPr>
                <w:rFonts w:ascii="游ゴシック" w:hAnsi="游ゴシック" w:eastAsia="游ゴシック"/>
                <w:b w:val="0"/>
                <w:sz w:val="19"/>
              </w:rPr>
              <w:t>3町とも実績なし</w:t>
            </w:r>
          </w:p>
        </w:tc>
        <w:tc>
          <w:tcPr>
            <w:tcW w:type="dxa" w:w="6009"/>
            <w:shd w:val="clear" w:color="auto" w:fill="F2F5FA"/>
            <w:vAlign w:val="center"/>
          </w:tcPr>
          <w:p>
            <w:pPr>
              <w:spacing w:after="0"/>
            </w:pPr>
            <w:r>
              <w:rPr>
                <w:rFonts w:ascii="游ゴシック" w:hAnsi="游ゴシック" w:eastAsia="游ゴシック"/>
                <w:b w:val="0"/>
                <w:sz w:val="19"/>
              </w:rPr>
              <w:t>「ケアプラン点検の実施状況」（16点）が令和6〜8年度とも3町とも0点</w:t>
            </w:r>
          </w:p>
        </w:tc>
      </w:tr>
      <w:tr>
        <w:trPr>
          <w:cantSplit/>
        </w:trPr>
        <w:tc>
          <w:tcPr>
            <w:tcW w:type="dxa" w:w="2041"/>
            <w:vAlign w:val="center"/>
          </w:tcPr>
          <w:p>
            <w:pPr>
              <w:spacing w:after="0"/>
            </w:pPr>
            <w:r>
              <w:rPr>
                <w:rFonts w:ascii="游ゴシック" w:hAnsi="游ゴシック" w:eastAsia="游ゴシック"/>
                <w:b w:val="0"/>
                <w:sz w:val="19"/>
              </w:rPr>
              <w:t>縦覧点検・医療情報との突合</w:t>
            </w:r>
          </w:p>
        </w:tc>
        <w:tc>
          <w:tcPr>
            <w:tcW w:type="dxa" w:w="1701"/>
            <w:vAlign w:val="center"/>
          </w:tcPr>
          <w:p>
            <w:pPr>
              <w:spacing w:after="0"/>
            </w:pPr>
            <w:r>
              <w:rPr>
                <w:rFonts w:ascii="游ゴシック" w:hAnsi="游ゴシック" w:eastAsia="游ゴシック"/>
                <w:b w:val="0"/>
                <w:sz w:val="19"/>
              </w:rPr>
              <w:t>3町とも実施</w:t>
            </w:r>
          </w:p>
        </w:tc>
        <w:tc>
          <w:tcPr>
            <w:tcW w:type="dxa" w:w="6009"/>
            <w:vAlign w:val="center"/>
          </w:tcPr>
          <w:p>
            <w:pPr>
              <w:spacing w:after="0"/>
            </w:pPr>
            <w:r>
              <w:rPr>
                <w:rFonts w:ascii="游ゴシック" w:hAnsi="游ゴシック" w:eastAsia="游ゴシック"/>
                <w:b w:val="0"/>
                <w:sz w:val="19"/>
              </w:rPr>
              <w:t>「医療情報との突合の実施状況」（16点）が令和7年度から3町とも満点。縦覧点検は効果の高い4帳票すべてを点検</w:t>
            </w:r>
          </w:p>
        </w:tc>
      </w:tr>
    </w:tbl>
    <w:p>
      <w:r>
        <w:rPr>
          <w:rFonts w:ascii="游ゴシック" w:hAnsi="游ゴシック" w:eastAsia="游ゴシック"/>
          <w:b w:val="0"/>
          <w:sz w:val="21"/>
        </w:rPr>
        <w:t>北海道第9期高齢者保健福祉計画・介護保険事業支援計画の評価指標⑧は「介護給付適正化の主要3事業の実施率 全市町村100％」です。縦覧点検・医療情報との突合は令和7年度に着手し満点となりましたが、ケアプランの点検が3か年とも実績がないため、目標に達していません。</w:t>
      </w:r>
    </w:p>
    <w:p>
      <w:pPr>
        <w:keepNext/>
        <w:spacing w:before="180" w:after="60"/>
      </w:pPr>
      <w:r>
        <w:rPr>
          <w:rFonts w:ascii="游ゴシック" w:hAnsi="游ゴシック" w:eastAsia="游ゴシック"/>
          <w:b/>
          <w:sz w:val="22"/>
        </w:rPr>
        <w:t>（2）年度別の推移</w:t>
      </w:r>
    </w:p>
    <w:p>
      <w:pPr>
        <w:keepNext/>
        <w:spacing w:before="160" w:after="40"/>
      </w:pPr>
      <w:r>
        <w:rPr>
          <w:rFonts w:ascii="游ゴシック" w:hAnsi="游ゴシック" w:eastAsia="游ゴシック"/>
          <w:b/>
          <w:sz w:val="20"/>
        </w:rPr>
        <w:t>表8　給付適正化に関する得点の推移（3町計・明細列の合計）</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3061"/>
            <w:shd w:val="clear" w:color="auto" w:fill="1F3864"/>
            <w:vAlign w:val="center"/>
          </w:tcPr>
          <w:p>
            <w:pPr>
              <w:spacing w:after="0"/>
              <w:jc w:val="center"/>
            </w:pPr>
            <w:r>
              <w:rPr>
                <w:rFonts w:ascii="游ゴシック" w:hAnsi="游ゴシック" w:eastAsia="游ゴシック"/>
                <w:b/>
                <w:color w:val="FFFFFF"/>
                <w:sz w:val="19"/>
              </w:rPr>
              <w:t>評価指標</w:t>
            </w:r>
          </w:p>
        </w:tc>
        <w:tc>
          <w:tcPr>
            <w:tcW w:type="dxa" w:w="907"/>
            <w:shd w:val="clear" w:color="auto" w:fill="1F3864"/>
            <w:vAlign w:val="center"/>
          </w:tcPr>
          <w:p>
            <w:pPr>
              <w:spacing w:after="0"/>
              <w:jc w:val="center"/>
            </w:pPr>
            <w:r>
              <w:rPr>
                <w:rFonts w:ascii="游ゴシック" w:hAnsi="游ゴシック" w:eastAsia="游ゴシック"/>
                <w:b/>
                <w:color w:val="FFFFFF"/>
                <w:sz w:val="19"/>
              </w:rPr>
              <w:t>満点</w:t>
            </w:r>
          </w:p>
        </w:tc>
        <w:tc>
          <w:tcPr>
            <w:tcW w:type="dxa" w:w="1814"/>
            <w:shd w:val="clear" w:color="auto" w:fill="1F3864"/>
            <w:vAlign w:val="center"/>
          </w:tcPr>
          <w:p>
            <w:pPr>
              <w:spacing w:after="0"/>
              <w:jc w:val="center"/>
            </w:pPr>
            <w:r>
              <w:rPr>
                <w:rFonts w:ascii="游ゴシック" w:hAnsi="游ゴシック" w:eastAsia="游ゴシック"/>
                <w:b/>
                <w:color w:val="FFFFFF"/>
                <w:sz w:val="19"/>
              </w:rPr>
              <w:t>令和6年度</w:t>
            </w:r>
          </w:p>
        </w:tc>
        <w:tc>
          <w:tcPr>
            <w:tcW w:type="dxa" w:w="1814"/>
            <w:shd w:val="clear" w:color="auto" w:fill="1F3864"/>
            <w:vAlign w:val="center"/>
          </w:tcPr>
          <w:p>
            <w:pPr>
              <w:spacing w:after="0"/>
              <w:jc w:val="center"/>
            </w:pPr>
            <w:r>
              <w:rPr>
                <w:rFonts w:ascii="游ゴシック" w:hAnsi="游ゴシック" w:eastAsia="游ゴシック"/>
                <w:b/>
                <w:color w:val="FFFFFF"/>
                <w:sz w:val="19"/>
              </w:rPr>
              <w:t>令和7年度</w:t>
            </w:r>
          </w:p>
        </w:tc>
        <w:tc>
          <w:tcPr>
            <w:tcW w:type="dxa" w:w="1814"/>
            <w:shd w:val="clear" w:color="auto" w:fill="1F3864"/>
            <w:vAlign w:val="center"/>
          </w:tcPr>
          <w:p>
            <w:pPr>
              <w:spacing w:after="0"/>
              <w:jc w:val="center"/>
            </w:pPr>
            <w:r>
              <w:rPr>
                <w:rFonts w:ascii="游ゴシック" w:hAnsi="游ゴシック" w:eastAsia="游ゴシック"/>
                <w:b/>
                <w:color w:val="FFFFFF"/>
                <w:sz w:val="19"/>
              </w:rPr>
              <w:t>令和8年度</w:t>
            </w:r>
          </w:p>
        </w:tc>
      </w:tr>
      <w:tr>
        <w:trPr>
          <w:cantSplit/>
        </w:trPr>
        <w:tc>
          <w:tcPr>
            <w:tcW w:type="dxa" w:w="3061"/>
            <w:vAlign w:val="center"/>
          </w:tcPr>
          <w:p>
            <w:pPr>
              <w:spacing w:after="0"/>
            </w:pPr>
            <w:r>
              <w:rPr>
                <w:rFonts w:ascii="游ゴシック" w:hAnsi="游ゴシック" w:eastAsia="游ゴシック"/>
                <w:b w:val="0"/>
                <w:sz w:val="19"/>
              </w:rPr>
              <w:t>給付費適正化方策の策定状況</w:t>
            </w:r>
          </w:p>
        </w:tc>
        <w:tc>
          <w:tcPr>
            <w:tcW w:type="dxa" w:w="907"/>
            <w:vAlign w:val="center"/>
          </w:tcPr>
          <w:p>
            <w:pPr>
              <w:spacing w:after="0"/>
              <w:jc w:val="center"/>
            </w:pPr>
            <w:r>
              <w:rPr>
                <w:rFonts w:ascii="游ゴシック" w:hAnsi="游ゴシック" w:eastAsia="游ゴシック"/>
                <w:b w:val="0"/>
                <w:sz w:val="19"/>
              </w:rPr>
              <w:t>32点</w:t>
            </w:r>
          </w:p>
        </w:tc>
        <w:tc>
          <w:tcPr>
            <w:tcW w:type="dxa" w:w="1814"/>
            <w:vAlign w:val="center"/>
          </w:tcPr>
          <w:p>
            <w:pPr>
              <w:spacing w:after="0"/>
              <w:jc w:val="center"/>
            </w:pPr>
            <w:r>
              <w:rPr>
                <w:rFonts w:ascii="游ゴシック" w:hAnsi="游ゴシック" w:eastAsia="游ゴシック"/>
                <w:b w:val="0"/>
                <w:sz w:val="19"/>
              </w:rPr>
              <w:t>8／8／8</w:t>
            </w:r>
          </w:p>
        </w:tc>
        <w:tc>
          <w:tcPr>
            <w:tcW w:type="dxa" w:w="1814"/>
            <w:vAlign w:val="center"/>
          </w:tcPr>
          <w:p>
            <w:pPr>
              <w:spacing w:after="0"/>
              <w:jc w:val="center"/>
            </w:pPr>
            <w:r>
              <w:rPr>
                <w:rFonts w:ascii="游ゴシック" w:hAnsi="游ゴシック" w:eastAsia="游ゴシック"/>
                <w:b w:val="0"/>
                <w:sz w:val="19"/>
              </w:rPr>
              <w:t>8／8／8</w:t>
            </w:r>
          </w:p>
        </w:tc>
        <w:tc>
          <w:tcPr>
            <w:tcW w:type="dxa" w:w="1814"/>
            <w:vAlign w:val="center"/>
          </w:tcPr>
          <w:p>
            <w:pPr>
              <w:spacing w:after="0"/>
              <w:jc w:val="center"/>
            </w:pPr>
            <w:r>
              <w:rPr>
                <w:rFonts w:ascii="游ゴシック" w:hAnsi="游ゴシック" w:eastAsia="游ゴシック"/>
                <w:b w:val="0"/>
                <w:sz w:val="19"/>
              </w:rPr>
              <w:t>8／8／8</w:t>
            </w:r>
          </w:p>
        </w:tc>
      </w:tr>
      <w:tr>
        <w:trPr>
          <w:cantSplit/>
        </w:trPr>
        <w:tc>
          <w:tcPr>
            <w:tcW w:type="dxa" w:w="3061"/>
            <w:shd w:val="clear" w:color="auto" w:fill="F2F5FA"/>
            <w:vAlign w:val="center"/>
          </w:tcPr>
          <w:p>
            <w:pPr>
              <w:spacing w:after="0"/>
            </w:pPr>
            <w:r>
              <w:rPr>
                <w:rFonts w:ascii="游ゴシック" w:hAnsi="游ゴシック" w:eastAsia="游ゴシック"/>
                <w:b w:val="0"/>
                <w:sz w:val="19"/>
              </w:rPr>
              <w:t>給付費適正化事業の取組状況</w:t>
            </w:r>
          </w:p>
        </w:tc>
        <w:tc>
          <w:tcPr>
            <w:tcW w:type="dxa" w:w="907"/>
            <w:shd w:val="clear" w:color="auto" w:fill="F2F5FA"/>
            <w:vAlign w:val="center"/>
          </w:tcPr>
          <w:p>
            <w:pPr>
              <w:spacing w:after="0"/>
              <w:jc w:val="center"/>
            </w:pPr>
            <w:r>
              <w:rPr>
                <w:rFonts w:ascii="游ゴシック" w:hAnsi="游ゴシック" w:eastAsia="游ゴシック"/>
                <w:b w:val="0"/>
                <w:sz w:val="19"/>
              </w:rPr>
              <w:t>36点</w:t>
            </w:r>
          </w:p>
        </w:tc>
        <w:tc>
          <w:tcPr>
            <w:tcW w:type="dxa" w:w="1814"/>
            <w:shd w:val="clear" w:color="auto" w:fill="F2F5FA"/>
            <w:vAlign w:val="center"/>
          </w:tcPr>
          <w:p>
            <w:pPr>
              <w:spacing w:after="0"/>
              <w:jc w:val="center"/>
            </w:pPr>
            <w:r>
              <w:rPr>
                <w:rFonts w:ascii="游ゴシック" w:hAnsi="游ゴシック" w:eastAsia="游ゴシック"/>
                <w:b w:val="0"/>
                <w:sz w:val="19"/>
              </w:rPr>
              <w:t>10／26／10</w:t>
            </w:r>
          </w:p>
        </w:tc>
        <w:tc>
          <w:tcPr>
            <w:tcW w:type="dxa" w:w="1814"/>
            <w:shd w:val="clear" w:color="auto" w:fill="F2F5FA"/>
            <w:vAlign w:val="center"/>
          </w:tcPr>
          <w:p>
            <w:pPr>
              <w:spacing w:after="0"/>
              <w:jc w:val="center"/>
            </w:pPr>
            <w:r>
              <w:rPr>
                <w:rFonts w:ascii="游ゴシック" w:hAnsi="游ゴシック" w:eastAsia="游ゴシック"/>
                <w:b w:val="0"/>
                <w:sz w:val="19"/>
              </w:rPr>
              <w:t>6／22／14</w:t>
            </w:r>
          </w:p>
        </w:tc>
        <w:tc>
          <w:tcPr>
            <w:tcW w:type="dxa" w:w="1814"/>
            <w:shd w:val="clear" w:color="auto" w:fill="F2F5FA"/>
            <w:vAlign w:val="center"/>
          </w:tcPr>
          <w:p>
            <w:pPr>
              <w:spacing w:after="0"/>
              <w:jc w:val="center"/>
            </w:pPr>
            <w:r>
              <w:rPr>
                <w:rFonts w:ascii="游ゴシック" w:hAnsi="游ゴシック" w:eastAsia="游ゴシック"/>
                <w:b w:val="0"/>
                <w:sz w:val="19"/>
              </w:rPr>
              <w:t>6／22／14</w:t>
            </w:r>
          </w:p>
        </w:tc>
      </w:tr>
      <w:tr>
        <w:trPr>
          <w:cantSplit/>
        </w:trPr>
        <w:tc>
          <w:tcPr>
            <w:tcW w:type="dxa" w:w="3061"/>
            <w:vAlign w:val="center"/>
          </w:tcPr>
          <w:p>
            <w:pPr>
              <w:spacing w:after="0"/>
            </w:pPr>
            <w:r>
              <w:rPr>
                <w:rFonts w:ascii="游ゴシック" w:hAnsi="游ゴシック" w:eastAsia="游ゴシック"/>
                <w:b w:val="0"/>
                <w:sz w:val="19"/>
              </w:rPr>
              <w:t>ケアプラン点検の実施状況</w:t>
            </w:r>
          </w:p>
        </w:tc>
        <w:tc>
          <w:tcPr>
            <w:tcW w:type="dxa" w:w="907"/>
            <w:vAlign w:val="center"/>
          </w:tcPr>
          <w:p>
            <w:pPr>
              <w:spacing w:after="0"/>
              <w:jc w:val="center"/>
            </w:pPr>
            <w:r>
              <w:rPr>
                <w:rFonts w:ascii="游ゴシック" w:hAnsi="游ゴシック" w:eastAsia="游ゴシック"/>
                <w:b w:val="0"/>
                <w:sz w:val="19"/>
              </w:rPr>
              <w:t>16点</w:t>
            </w:r>
          </w:p>
        </w:tc>
        <w:tc>
          <w:tcPr>
            <w:tcW w:type="dxa" w:w="1814"/>
            <w:vAlign w:val="center"/>
          </w:tcPr>
          <w:p>
            <w:pPr>
              <w:spacing w:after="0"/>
              <w:jc w:val="center"/>
            </w:pPr>
            <w:r>
              <w:rPr>
                <w:rFonts w:ascii="游ゴシック" w:hAnsi="游ゴシック" w:eastAsia="游ゴシック"/>
                <w:b w:val="0"/>
                <w:sz w:val="19"/>
              </w:rPr>
              <w:t>0／0／0</w:t>
            </w:r>
          </w:p>
        </w:tc>
        <w:tc>
          <w:tcPr>
            <w:tcW w:type="dxa" w:w="1814"/>
            <w:vAlign w:val="center"/>
          </w:tcPr>
          <w:p>
            <w:pPr>
              <w:spacing w:after="0"/>
              <w:jc w:val="center"/>
            </w:pPr>
            <w:r>
              <w:rPr>
                <w:rFonts w:ascii="游ゴシック" w:hAnsi="游ゴシック" w:eastAsia="游ゴシック"/>
                <w:b w:val="0"/>
                <w:sz w:val="19"/>
              </w:rPr>
              <w:t>0／0／0</w:t>
            </w:r>
          </w:p>
        </w:tc>
        <w:tc>
          <w:tcPr>
            <w:tcW w:type="dxa" w:w="1814"/>
            <w:vAlign w:val="center"/>
          </w:tcPr>
          <w:p>
            <w:pPr>
              <w:spacing w:after="0"/>
              <w:jc w:val="center"/>
            </w:pPr>
            <w:r>
              <w:rPr>
                <w:rFonts w:ascii="游ゴシック" w:hAnsi="游ゴシック" w:eastAsia="游ゴシック"/>
                <w:b w:val="0"/>
                <w:sz w:val="19"/>
              </w:rPr>
              <w:t>0／0／0</w:t>
            </w:r>
          </w:p>
        </w:tc>
      </w:tr>
      <w:tr>
        <w:trPr>
          <w:cantSplit/>
        </w:trPr>
        <w:tc>
          <w:tcPr>
            <w:tcW w:type="dxa" w:w="3061"/>
            <w:shd w:val="clear" w:color="auto" w:fill="F2F5FA"/>
            <w:vAlign w:val="center"/>
          </w:tcPr>
          <w:p>
            <w:pPr>
              <w:spacing w:after="0"/>
            </w:pPr>
            <w:r>
              <w:rPr>
                <w:rFonts w:ascii="游ゴシック" w:hAnsi="游ゴシック" w:eastAsia="游ゴシック"/>
                <w:b w:val="0"/>
                <w:sz w:val="19"/>
              </w:rPr>
              <w:t>医療情報との突合の実施状況</w:t>
            </w:r>
          </w:p>
        </w:tc>
        <w:tc>
          <w:tcPr>
            <w:tcW w:type="dxa" w:w="907"/>
            <w:shd w:val="clear" w:color="auto" w:fill="F2F5FA"/>
            <w:vAlign w:val="center"/>
          </w:tcPr>
          <w:p>
            <w:pPr>
              <w:spacing w:after="0"/>
              <w:jc w:val="center"/>
            </w:pPr>
            <w:r>
              <w:rPr>
                <w:rFonts w:ascii="游ゴシック" w:hAnsi="游ゴシック" w:eastAsia="游ゴシック"/>
                <w:b w:val="0"/>
                <w:sz w:val="19"/>
              </w:rPr>
              <w:t>16点</w:t>
            </w:r>
          </w:p>
        </w:tc>
        <w:tc>
          <w:tcPr>
            <w:tcW w:type="dxa" w:w="1814"/>
            <w:shd w:val="clear" w:color="auto" w:fill="F2F5FA"/>
            <w:vAlign w:val="center"/>
          </w:tcPr>
          <w:p>
            <w:pPr>
              <w:spacing w:after="0"/>
              <w:jc w:val="center"/>
            </w:pPr>
            <w:r>
              <w:rPr>
                <w:rFonts w:ascii="游ゴシック" w:hAnsi="游ゴシック" w:eastAsia="游ゴシック"/>
                <w:b w:val="0"/>
                <w:sz w:val="19"/>
              </w:rPr>
              <w:t>0／0／0</w:t>
            </w:r>
          </w:p>
        </w:tc>
        <w:tc>
          <w:tcPr>
            <w:tcW w:type="dxa" w:w="1814"/>
            <w:shd w:val="clear" w:color="auto" w:fill="F2F5FA"/>
            <w:vAlign w:val="center"/>
          </w:tcPr>
          <w:p>
            <w:pPr>
              <w:spacing w:after="0"/>
              <w:jc w:val="center"/>
            </w:pPr>
            <w:r>
              <w:rPr>
                <w:rFonts w:ascii="游ゴシック" w:hAnsi="游ゴシック" w:eastAsia="游ゴシック"/>
                <w:b w:val="0"/>
                <w:sz w:val="19"/>
              </w:rPr>
              <w:t>16／16／16</w:t>
            </w:r>
          </w:p>
        </w:tc>
        <w:tc>
          <w:tcPr>
            <w:tcW w:type="dxa" w:w="1814"/>
            <w:shd w:val="clear" w:color="auto" w:fill="F2F5FA"/>
            <w:vAlign w:val="center"/>
          </w:tcPr>
          <w:p>
            <w:pPr>
              <w:spacing w:after="0"/>
              <w:jc w:val="center"/>
            </w:pPr>
            <w:r>
              <w:rPr>
                <w:rFonts w:ascii="游ゴシック" w:hAnsi="游ゴシック" w:eastAsia="游ゴシック"/>
                <w:b w:val="0"/>
                <w:sz w:val="19"/>
              </w:rPr>
              <w:t>16／16／16</w:t>
            </w:r>
          </w:p>
        </w:tc>
      </w:tr>
    </w:tbl>
    <w:p>
      <w:pPr>
        <w:ind w:left="227"/>
      </w:pPr>
      <w:r>
        <w:rPr>
          <w:rFonts w:ascii="游ゴシック" w:hAnsi="游ゴシック" w:eastAsia="游ゴシック"/>
          <w:sz w:val="18"/>
        </w:rPr>
        <w:t>※ 各年度の欄は「東川町／美瑛町／東神楽町」の順です。満点は1町あたりの配点です。</w:t>
      </w:r>
    </w:p>
    <w:p>
      <w:pPr>
        <w:keepNext/>
        <w:spacing w:before="180" w:after="60"/>
      </w:pPr>
      <w:r>
        <w:rPr>
          <w:rFonts w:ascii="游ゴシック" w:hAnsi="游ゴシック" w:eastAsia="游ゴシック"/>
          <w:b/>
          <w:sz w:val="22"/>
        </w:rPr>
        <w:t>（3）取得できていない項目の内訳</w:t>
      </w:r>
    </w:p>
    <w:p>
      <w:pPr>
        <w:keepNext/>
        <w:spacing w:before="160" w:after="40"/>
      </w:pPr>
      <w:r>
        <w:rPr>
          <w:rFonts w:ascii="游ゴシック" w:hAnsi="游ゴシック" w:eastAsia="游ゴシック"/>
          <w:b/>
          <w:sz w:val="20"/>
        </w:rPr>
        <w:t>表9　給付適正化に関する評価項目（令和8年度）</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393"/>
        <w:gridCol w:w="1393"/>
        <w:gridCol w:w="1393"/>
        <w:gridCol w:w="1393"/>
        <w:gridCol w:w="1393"/>
        <w:gridCol w:w="1393"/>
        <w:gridCol w:w="1393"/>
      </w:tblGrid>
      <w:tr>
        <w:trPr>
          <w:tblHeader/>
        </w:trPr>
        <w:tc>
          <w:tcPr>
            <w:tcW w:type="dxa" w:w="2835"/>
            <w:shd w:val="clear" w:color="auto" w:fill="1F3864"/>
            <w:vAlign w:val="center"/>
          </w:tcPr>
          <w:p>
            <w:pPr>
              <w:spacing w:after="0"/>
              <w:jc w:val="center"/>
            </w:pPr>
            <w:r>
              <w:rPr>
                <w:rFonts w:ascii="游ゴシック" w:hAnsi="游ゴシック" w:eastAsia="游ゴシック"/>
                <w:b/>
                <w:color w:val="FFFFFF"/>
                <w:sz w:val="18"/>
              </w:rPr>
              <w:t>評価指標</w:t>
            </w:r>
          </w:p>
        </w:tc>
        <w:tc>
          <w:tcPr>
            <w:tcW w:type="dxa" w:w="794"/>
            <w:shd w:val="clear" w:color="auto" w:fill="1F3864"/>
            <w:vAlign w:val="center"/>
          </w:tcPr>
          <w:p>
            <w:pPr>
              <w:spacing w:after="0"/>
              <w:jc w:val="center"/>
            </w:pPr>
            <w:r>
              <w:rPr>
                <w:rFonts w:ascii="游ゴシック" w:hAnsi="游ゴシック" w:eastAsia="游ゴシック"/>
                <w:b/>
                <w:color w:val="FFFFFF"/>
                <w:sz w:val="18"/>
              </w:rPr>
              <w:t>枝番</w:t>
            </w:r>
          </w:p>
        </w:tc>
        <w:tc>
          <w:tcPr>
            <w:tcW w:type="dxa" w:w="794"/>
            <w:shd w:val="clear" w:color="auto" w:fill="1F3864"/>
            <w:vAlign w:val="center"/>
          </w:tcPr>
          <w:p>
            <w:pPr>
              <w:spacing w:after="0"/>
              <w:jc w:val="center"/>
            </w:pPr>
            <w:r>
              <w:rPr>
                <w:rFonts w:ascii="游ゴシック" w:hAnsi="游ゴシック" w:eastAsia="游ゴシック"/>
                <w:b/>
                <w:color w:val="FFFFFF"/>
                <w:sz w:val="18"/>
              </w:rPr>
              <w:t>配点</w:t>
            </w:r>
          </w:p>
        </w:tc>
        <w:tc>
          <w:tcPr>
            <w:tcW w:type="dxa" w:w="1247"/>
            <w:shd w:val="clear" w:color="auto" w:fill="1F3864"/>
            <w:vAlign w:val="center"/>
          </w:tcPr>
          <w:p>
            <w:pPr>
              <w:spacing w:after="0"/>
              <w:jc w:val="center"/>
            </w:pPr>
            <w:r>
              <w:rPr>
                <w:rFonts w:ascii="游ゴシック" w:hAnsi="游ゴシック" w:eastAsia="游ゴシック"/>
                <w:b/>
                <w:color w:val="FFFFFF"/>
                <w:sz w:val="18"/>
              </w:rPr>
              <w:t>全国該当率</w:t>
            </w:r>
          </w:p>
        </w:tc>
        <w:tc>
          <w:tcPr>
            <w:tcW w:type="dxa" w:w="907"/>
            <w:shd w:val="clear" w:color="auto" w:fill="1F3864"/>
            <w:vAlign w:val="center"/>
          </w:tcPr>
          <w:p>
            <w:pPr>
              <w:spacing w:after="0"/>
              <w:jc w:val="center"/>
            </w:pPr>
            <w:r>
              <w:rPr>
                <w:rFonts w:ascii="游ゴシック" w:hAnsi="游ゴシック" w:eastAsia="游ゴシック"/>
                <w:b/>
                <w:color w:val="FFFFFF"/>
                <w:sz w:val="18"/>
              </w:rPr>
              <w:t>東川町</w:t>
            </w:r>
          </w:p>
        </w:tc>
        <w:tc>
          <w:tcPr>
            <w:tcW w:type="dxa" w:w="907"/>
            <w:shd w:val="clear" w:color="auto" w:fill="1F3864"/>
            <w:vAlign w:val="center"/>
          </w:tcPr>
          <w:p>
            <w:pPr>
              <w:spacing w:after="0"/>
              <w:jc w:val="center"/>
            </w:pPr>
            <w:r>
              <w:rPr>
                <w:rFonts w:ascii="游ゴシック" w:hAnsi="游ゴシック" w:eastAsia="游ゴシック"/>
                <w:b/>
                <w:color w:val="FFFFFF"/>
                <w:sz w:val="18"/>
              </w:rPr>
              <w:t>美瑛町</w:t>
            </w:r>
          </w:p>
        </w:tc>
        <w:tc>
          <w:tcPr>
            <w:tcW w:type="dxa" w:w="907"/>
            <w:shd w:val="clear" w:color="auto" w:fill="1F3864"/>
            <w:vAlign w:val="center"/>
          </w:tcPr>
          <w:p>
            <w:pPr>
              <w:spacing w:after="0"/>
              <w:jc w:val="center"/>
            </w:pPr>
            <w:r>
              <w:rPr>
                <w:rFonts w:ascii="游ゴシック" w:hAnsi="游ゴシック" w:eastAsia="游ゴシック"/>
                <w:b/>
                <w:color w:val="FFFFFF"/>
                <w:sz w:val="18"/>
              </w:rPr>
              <w:t>東神楽町</w:t>
            </w:r>
          </w:p>
        </w:tc>
      </w:tr>
      <w:tr>
        <w:trPr>
          <w:cantSplit/>
        </w:trPr>
        <w:tc>
          <w:tcPr>
            <w:tcW w:type="dxa" w:w="2835"/>
            <w:vAlign w:val="center"/>
          </w:tcPr>
          <w:p>
            <w:pPr>
              <w:spacing w:after="0"/>
            </w:pPr>
            <w:r>
              <w:rPr>
                <w:rFonts w:ascii="游ゴシック" w:hAnsi="游ゴシック" w:eastAsia="游ゴシック"/>
                <w:b w:val="0"/>
                <w:sz w:val="18"/>
              </w:rPr>
              <w:t>給付費適正化方策の策定状況</w:t>
            </w:r>
          </w:p>
        </w:tc>
        <w:tc>
          <w:tcPr>
            <w:tcW w:type="dxa" w:w="794"/>
            <w:vAlign w:val="center"/>
          </w:tcPr>
          <w:p>
            <w:pPr>
              <w:spacing w:after="0"/>
              <w:jc w:val="center"/>
            </w:pPr>
            <w:r>
              <w:rPr>
                <w:rFonts w:ascii="游ゴシック" w:hAnsi="游ゴシック" w:eastAsia="游ゴシック"/>
                <w:b w:val="0"/>
                <w:sz w:val="18"/>
              </w:rPr>
              <w:t>ア</w:t>
            </w:r>
          </w:p>
        </w:tc>
        <w:tc>
          <w:tcPr>
            <w:tcW w:type="dxa" w:w="794"/>
            <w:vAlign w:val="center"/>
          </w:tcPr>
          <w:p>
            <w:pPr>
              <w:spacing w:after="0"/>
              <w:jc w:val="center"/>
            </w:pPr>
            <w:r>
              <w:rPr>
                <w:rFonts w:ascii="游ゴシック" w:hAnsi="游ゴシック" w:eastAsia="游ゴシック"/>
                <w:b w:val="0"/>
                <w:sz w:val="18"/>
              </w:rPr>
              <w:t>8点</w:t>
            </w:r>
          </w:p>
        </w:tc>
        <w:tc>
          <w:tcPr>
            <w:tcW w:type="dxa" w:w="1247"/>
            <w:vAlign w:val="center"/>
          </w:tcPr>
          <w:p>
            <w:pPr>
              <w:spacing w:after="0"/>
              <w:jc w:val="center"/>
            </w:pPr>
            <w:r>
              <w:rPr>
                <w:rFonts w:ascii="游ゴシック" w:hAnsi="游ゴシック" w:eastAsia="游ゴシック"/>
                <w:b w:val="0"/>
                <w:sz w:val="18"/>
              </w:rPr>
              <w:t>90.2％</w:t>
            </w:r>
          </w:p>
        </w:tc>
        <w:tc>
          <w:tcPr>
            <w:tcW w:type="dxa" w:w="907"/>
            <w:vAlign w:val="center"/>
          </w:tcPr>
          <w:p>
            <w:pPr>
              <w:spacing w:after="0"/>
              <w:jc w:val="center"/>
            </w:pPr>
            <w:r>
              <w:rPr>
                <w:rFonts w:ascii="游ゴシック" w:hAnsi="游ゴシック" w:eastAsia="游ゴシック"/>
                <w:b w:val="0"/>
                <w:sz w:val="18"/>
              </w:rPr>
              <w:t>8</w:t>
            </w:r>
          </w:p>
        </w:tc>
        <w:tc>
          <w:tcPr>
            <w:tcW w:type="dxa" w:w="907"/>
            <w:vAlign w:val="center"/>
          </w:tcPr>
          <w:p>
            <w:pPr>
              <w:spacing w:after="0"/>
              <w:jc w:val="center"/>
            </w:pPr>
            <w:r>
              <w:rPr>
                <w:rFonts w:ascii="游ゴシック" w:hAnsi="游ゴシック" w:eastAsia="游ゴシック"/>
                <w:b w:val="0"/>
                <w:sz w:val="18"/>
              </w:rPr>
              <w:t>8</w:t>
            </w:r>
          </w:p>
        </w:tc>
        <w:tc>
          <w:tcPr>
            <w:tcW w:type="dxa" w:w="907"/>
            <w:vAlign w:val="center"/>
          </w:tcPr>
          <w:p>
            <w:pPr>
              <w:spacing w:after="0"/>
              <w:jc w:val="center"/>
            </w:pPr>
            <w:r>
              <w:rPr>
                <w:rFonts w:ascii="游ゴシック" w:hAnsi="游ゴシック" w:eastAsia="游ゴシック"/>
                <w:b w:val="0"/>
                <w:sz w:val="18"/>
              </w:rPr>
              <w:t>8</w:t>
            </w:r>
          </w:p>
        </w:tc>
      </w:tr>
      <w:tr>
        <w:trPr>
          <w:cantSplit/>
        </w:trPr>
        <w:tc>
          <w:tcPr>
            <w:tcW w:type="dxa" w:w="2835"/>
            <w:shd w:val="clear" w:color="auto" w:fill="F2F5FA"/>
            <w:vAlign w:val="center"/>
          </w:tcPr>
          <w:p>
            <w:pPr>
              <w:spacing w:after="0"/>
            </w:pPr>
            <w:r>
              <w:rPr>
                <w:rFonts w:ascii="游ゴシック" w:hAnsi="游ゴシック" w:eastAsia="游ゴシック"/>
                <w:b w:val="0"/>
                <w:sz w:val="18"/>
              </w:rPr>
              <w:t>給付費適正化方策の策定状況</w:t>
            </w:r>
          </w:p>
        </w:tc>
        <w:tc>
          <w:tcPr>
            <w:tcW w:type="dxa" w:w="794"/>
            <w:shd w:val="clear" w:color="auto" w:fill="F2F5FA"/>
            <w:vAlign w:val="center"/>
          </w:tcPr>
          <w:p>
            <w:pPr>
              <w:spacing w:after="0"/>
              <w:jc w:val="center"/>
            </w:pPr>
            <w:r>
              <w:rPr>
                <w:rFonts w:ascii="游ゴシック" w:hAnsi="游ゴシック" w:eastAsia="游ゴシック"/>
                <w:b w:val="0"/>
                <w:sz w:val="18"/>
              </w:rPr>
              <w:t>イ</w:t>
            </w:r>
          </w:p>
        </w:tc>
        <w:tc>
          <w:tcPr>
            <w:tcW w:type="dxa" w:w="794"/>
            <w:shd w:val="clear" w:color="auto" w:fill="F2F5FA"/>
            <w:vAlign w:val="center"/>
          </w:tcPr>
          <w:p>
            <w:pPr>
              <w:spacing w:after="0"/>
              <w:jc w:val="center"/>
            </w:pPr>
            <w:r>
              <w:rPr>
                <w:rFonts w:ascii="游ゴシック" w:hAnsi="游ゴシック" w:eastAsia="游ゴシック"/>
                <w:b w:val="0"/>
                <w:sz w:val="18"/>
              </w:rPr>
              <w:t>8点</w:t>
            </w:r>
          </w:p>
        </w:tc>
        <w:tc>
          <w:tcPr>
            <w:tcW w:type="dxa" w:w="1247"/>
            <w:shd w:val="clear" w:color="auto" w:fill="F2F5FA"/>
            <w:vAlign w:val="center"/>
          </w:tcPr>
          <w:p>
            <w:pPr>
              <w:spacing w:after="0"/>
              <w:jc w:val="center"/>
            </w:pPr>
            <w:r>
              <w:rPr>
                <w:rFonts w:ascii="游ゴシック" w:hAnsi="游ゴシック" w:eastAsia="游ゴシック"/>
                <w:b w:val="0"/>
                <w:sz w:val="18"/>
              </w:rPr>
              <w:t>85.3％</w:t>
            </w:r>
          </w:p>
        </w:tc>
        <w:tc>
          <w:tcPr>
            <w:tcW w:type="dxa" w:w="907"/>
            <w:shd w:val="clear" w:color="auto" w:fill="F2F5FA"/>
            <w:vAlign w:val="center"/>
          </w:tcPr>
          <w:p>
            <w:pPr>
              <w:spacing w:after="0"/>
              <w:jc w:val="center"/>
            </w:pPr>
            <w:r>
              <w:rPr>
                <w:rFonts w:ascii="游ゴシック" w:hAnsi="游ゴシック" w:eastAsia="游ゴシック"/>
                <w:b w:val="0"/>
                <w:sz w:val="18"/>
              </w:rPr>
              <w:t>0</w:t>
            </w:r>
          </w:p>
        </w:tc>
        <w:tc>
          <w:tcPr>
            <w:tcW w:type="dxa" w:w="907"/>
            <w:shd w:val="clear" w:color="auto" w:fill="F2F5FA"/>
            <w:vAlign w:val="center"/>
          </w:tcPr>
          <w:p>
            <w:pPr>
              <w:spacing w:after="0"/>
              <w:jc w:val="center"/>
            </w:pPr>
            <w:r>
              <w:rPr>
                <w:rFonts w:ascii="游ゴシック" w:hAnsi="游ゴシック" w:eastAsia="游ゴシック"/>
                <w:b w:val="0"/>
                <w:sz w:val="18"/>
              </w:rPr>
              <w:t>0</w:t>
            </w:r>
          </w:p>
        </w:tc>
        <w:tc>
          <w:tcPr>
            <w:tcW w:type="dxa" w:w="907"/>
            <w:shd w:val="clear" w:color="auto" w:fill="F2F5FA"/>
            <w:vAlign w:val="center"/>
          </w:tcPr>
          <w:p>
            <w:pPr>
              <w:spacing w:after="0"/>
              <w:jc w:val="center"/>
            </w:pPr>
            <w:r>
              <w:rPr>
                <w:rFonts w:ascii="游ゴシック" w:hAnsi="游ゴシック" w:eastAsia="游ゴシック"/>
                <w:b w:val="0"/>
                <w:sz w:val="18"/>
              </w:rPr>
              <w:t>0</w:t>
            </w:r>
          </w:p>
        </w:tc>
      </w:tr>
      <w:tr>
        <w:trPr>
          <w:cantSplit/>
        </w:trPr>
        <w:tc>
          <w:tcPr>
            <w:tcW w:type="dxa" w:w="2835"/>
            <w:vAlign w:val="center"/>
          </w:tcPr>
          <w:p>
            <w:pPr>
              <w:spacing w:after="0"/>
            </w:pPr>
            <w:r>
              <w:rPr>
                <w:rFonts w:ascii="游ゴシック" w:hAnsi="游ゴシック" w:eastAsia="游ゴシック"/>
                <w:b w:val="0"/>
                <w:sz w:val="18"/>
              </w:rPr>
              <w:t>給付費適正化方策の策定状況</w:t>
            </w:r>
          </w:p>
        </w:tc>
        <w:tc>
          <w:tcPr>
            <w:tcW w:type="dxa" w:w="794"/>
            <w:vAlign w:val="center"/>
          </w:tcPr>
          <w:p>
            <w:pPr>
              <w:spacing w:after="0"/>
              <w:jc w:val="center"/>
            </w:pPr>
            <w:r>
              <w:rPr>
                <w:rFonts w:ascii="游ゴシック" w:hAnsi="游ゴシック" w:eastAsia="游ゴシック"/>
                <w:b w:val="0"/>
                <w:sz w:val="18"/>
              </w:rPr>
              <w:t>ウ</w:t>
            </w:r>
          </w:p>
        </w:tc>
        <w:tc>
          <w:tcPr>
            <w:tcW w:type="dxa" w:w="794"/>
            <w:vAlign w:val="center"/>
          </w:tcPr>
          <w:p>
            <w:pPr>
              <w:spacing w:after="0"/>
              <w:jc w:val="center"/>
            </w:pPr>
            <w:r>
              <w:rPr>
                <w:rFonts w:ascii="游ゴシック" w:hAnsi="游ゴシック" w:eastAsia="游ゴシック"/>
                <w:b w:val="0"/>
                <w:sz w:val="18"/>
              </w:rPr>
              <w:t>8点</w:t>
            </w:r>
          </w:p>
        </w:tc>
        <w:tc>
          <w:tcPr>
            <w:tcW w:type="dxa" w:w="1247"/>
            <w:vAlign w:val="center"/>
          </w:tcPr>
          <w:p>
            <w:pPr>
              <w:spacing w:after="0"/>
              <w:jc w:val="center"/>
            </w:pPr>
            <w:r>
              <w:rPr>
                <w:rFonts w:ascii="游ゴシック" w:hAnsi="游ゴシック" w:eastAsia="游ゴシック"/>
                <w:b w:val="0"/>
                <w:sz w:val="18"/>
              </w:rPr>
              <w:t>76.3％</w:t>
            </w:r>
          </w:p>
        </w:tc>
        <w:tc>
          <w:tcPr>
            <w:tcW w:type="dxa" w:w="907"/>
            <w:vAlign w:val="center"/>
          </w:tcPr>
          <w:p>
            <w:pPr>
              <w:spacing w:after="0"/>
              <w:jc w:val="center"/>
            </w:pPr>
            <w:r>
              <w:rPr>
                <w:rFonts w:ascii="游ゴシック" w:hAnsi="游ゴシック" w:eastAsia="游ゴシック"/>
                <w:b w:val="0"/>
                <w:sz w:val="18"/>
              </w:rPr>
              <w:t>0</w:t>
            </w:r>
          </w:p>
        </w:tc>
        <w:tc>
          <w:tcPr>
            <w:tcW w:type="dxa" w:w="907"/>
            <w:vAlign w:val="center"/>
          </w:tcPr>
          <w:p>
            <w:pPr>
              <w:spacing w:after="0"/>
              <w:jc w:val="center"/>
            </w:pPr>
            <w:r>
              <w:rPr>
                <w:rFonts w:ascii="游ゴシック" w:hAnsi="游ゴシック" w:eastAsia="游ゴシック"/>
                <w:b w:val="0"/>
                <w:sz w:val="18"/>
              </w:rPr>
              <w:t>0</w:t>
            </w:r>
          </w:p>
        </w:tc>
        <w:tc>
          <w:tcPr>
            <w:tcW w:type="dxa" w:w="907"/>
            <w:vAlign w:val="center"/>
          </w:tcPr>
          <w:p>
            <w:pPr>
              <w:spacing w:after="0"/>
              <w:jc w:val="center"/>
            </w:pPr>
            <w:r>
              <w:rPr>
                <w:rFonts w:ascii="游ゴシック" w:hAnsi="游ゴシック" w:eastAsia="游ゴシック"/>
                <w:b w:val="0"/>
                <w:sz w:val="18"/>
              </w:rPr>
              <w:t>0</w:t>
            </w:r>
          </w:p>
        </w:tc>
      </w:tr>
      <w:tr>
        <w:trPr>
          <w:cantSplit/>
        </w:trPr>
        <w:tc>
          <w:tcPr>
            <w:tcW w:type="dxa" w:w="2835"/>
            <w:shd w:val="clear" w:color="auto" w:fill="F2F5FA"/>
            <w:vAlign w:val="center"/>
          </w:tcPr>
          <w:p>
            <w:pPr>
              <w:spacing w:after="0"/>
            </w:pPr>
            <w:r>
              <w:rPr>
                <w:rFonts w:ascii="游ゴシック" w:hAnsi="游ゴシック" w:eastAsia="游ゴシック"/>
                <w:b w:val="0"/>
                <w:sz w:val="18"/>
              </w:rPr>
              <w:t>給付費適正化方策の策定状況</w:t>
            </w:r>
          </w:p>
        </w:tc>
        <w:tc>
          <w:tcPr>
            <w:tcW w:type="dxa" w:w="794"/>
            <w:shd w:val="clear" w:color="auto" w:fill="F2F5FA"/>
            <w:vAlign w:val="center"/>
          </w:tcPr>
          <w:p>
            <w:pPr>
              <w:spacing w:after="0"/>
              <w:jc w:val="center"/>
            </w:pPr>
            <w:r>
              <w:rPr>
                <w:rFonts w:ascii="游ゴシック" w:hAnsi="游ゴシック" w:eastAsia="游ゴシック"/>
                <w:b w:val="0"/>
                <w:sz w:val="18"/>
              </w:rPr>
              <w:t>エ</w:t>
            </w:r>
          </w:p>
        </w:tc>
        <w:tc>
          <w:tcPr>
            <w:tcW w:type="dxa" w:w="794"/>
            <w:shd w:val="clear" w:color="auto" w:fill="F2F5FA"/>
            <w:vAlign w:val="center"/>
          </w:tcPr>
          <w:p>
            <w:pPr>
              <w:spacing w:after="0"/>
              <w:jc w:val="center"/>
            </w:pPr>
            <w:r>
              <w:rPr>
                <w:rFonts w:ascii="游ゴシック" w:hAnsi="游ゴシック" w:eastAsia="游ゴシック"/>
                <w:b w:val="0"/>
                <w:sz w:val="18"/>
              </w:rPr>
              <w:t>8点</w:t>
            </w:r>
          </w:p>
        </w:tc>
        <w:tc>
          <w:tcPr>
            <w:tcW w:type="dxa" w:w="1247"/>
            <w:shd w:val="clear" w:color="auto" w:fill="F2F5FA"/>
            <w:vAlign w:val="center"/>
          </w:tcPr>
          <w:p>
            <w:pPr>
              <w:spacing w:after="0"/>
              <w:jc w:val="center"/>
            </w:pPr>
            <w:r>
              <w:rPr>
                <w:rFonts w:ascii="游ゴシック" w:hAnsi="游ゴシック" w:eastAsia="游ゴシック"/>
                <w:b w:val="0"/>
                <w:sz w:val="18"/>
              </w:rPr>
              <w:t>62.1％</w:t>
            </w:r>
          </w:p>
        </w:tc>
        <w:tc>
          <w:tcPr>
            <w:tcW w:type="dxa" w:w="907"/>
            <w:shd w:val="clear" w:color="auto" w:fill="F2F5FA"/>
            <w:vAlign w:val="center"/>
          </w:tcPr>
          <w:p>
            <w:pPr>
              <w:spacing w:after="0"/>
              <w:jc w:val="center"/>
            </w:pPr>
            <w:r>
              <w:rPr>
                <w:rFonts w:ascii="游ゴシック" w:hAnsi="游ゴシック" w:eastAsia="游ゴシック"/>
                <w:b w:val="0"/>
                <w:sz w:val="18"/>
              </w:rPr>
              <w:t>0</w:t>
            </w:r>
          </w:p>
        </w:tc>
        <w:tc>
          <w:tcPr>
            <w:tcW w:type="dxa" w:w="907"/>
            <w:shd w:val="clear" w:color="auto" w:fill="F2F5FA"/>
            <w:vAlign w:val="center"/>
          </w:tcPr>
          <w:p>
            <w:pPr>
              <w:spacing w:after="0"/>
              <w:jc w:val="center"/>
            </w:pPr>
            <w:r>
              <w:rPr>
                <w:rFonts w:ascii="游ゴシック" w:hAnsi="游ゴシック" w:eastAsia="游ゴシック"/>
                <w:b w:val="0"/>
                <w:sz w:val="18"/>
              </w:rPr>
              <w:t>0</w:t>
            </w:r>
          </w:p>
        </w:tc>
        <w:tc>
          <w:tcPr>
            <w:tcW w:type="dxa" w:w="907"/>
            <w:shd w:val="clear" w:color="auto" w:fill="F2F5FA"/>
            <w:vAlign w:val="center"/>
          </w:tcPr>
          <w:p>
            <w:pPr>
              <w:spacing w:after="0"/>
              <w:jc w:val="center"/>
            </w:pPr>
            <w:r>
              <w:rPr>
                <w:rFonts w:ascii="游ゴシック" w:hAnsi="游ゴシック" w:eastAsia="游ゴシック"/>
                <w:b w:val="0"/>
                <w:sz w:val="18"/>
              </w:rPr>
              <w:t>0</w:t>
            </w:r>
          </w:p>
        </w:tc>
      </w:tr>
      <w:tr>
        <w:trPr>
          <w:cantSplit/>
        </w:trPr>
        <w:tc>
          <w:tcPr>
            <w:tcW w:type="dxa" w:w="2835"/>
            <w:vAlign w:val="center"/>
          </w:tcPr>
          <w:p>
            <w:pPr>
              <w:spacing w:after="0"/>
            </w:pPr>
            <w:r>
              <w:rPr>
                <w:rFonts w:ascii="游ゴシック" w:hAnsi="游ゴシック" w:eastAsia="游ゴシック"/>
                <w:b w:val="0"/>
                <w:sz w:val="18"/>
              </w:rPr>
              <w:t>給付費適正化事業の取組状況</w:t>
            </w:r>
          </w:p>
        </w:tc>
        <w:tc>
          <w:tcPr>
            <w:tcW w:type="dxa" w:w="794"/>
            <w:vAlign w:val="center"/>
          </w:tcPr>
          <w:p>
            <w:pPr>
              <w:spacing w:after="0"/>
              <w:jc w:val="center"/>
            </w:pPr>
            <w:r>
              <w:rPr>
                <w:rFonts w:ascii="游ゴシック" w:hAnsi="游ゴシック" w:eastAsia="游ゴシック"/>
                <w:b w:val="0"/>
                <w:sz w:val="18"/>
              </w:rPr>
              <w:t>ア</w:t>
            </w:r>
          </w:p>
        </w:tc>
        <w:tc>
          <w:tcPr>
            <w:tcW w:type="dxa" w:w="794"/>
            <w:vAlign w:val="center"/>
          </w:tcPr>
          <w:p>
            <w:pPr>
              <w:spacing w:after="0"/>
              <w:jc w:val="center"/>
            </w:pPr>
            <w:r>
              <w:rPr>
                <w:rFonts w:ascii="游ゴシック" w:hAnsi="游ゴシック" w:eastAsia="游ゴシック"/>
                <w:b w:val="0"/>
                <w:sz w:val="18"/>
              </w:rPr>
              <w:t>6点</w:t>
            </w:r>
          </w:p>
        </w:tc>
        <w:tc>
          <w:tcPr>
            <w:tcW w:type="dxa" w:w="1247"/>
            <w:vAlign w:val="center"/>
          </w:tcPr>
          <w:p>
            <w:pPr>
              <w:spacing w:after="0"/>
              <w:jc w:val="center"/>
            </w:pPr>
            <w:r>
              <w:rPr>
                <w:rFonts w:ascii="游ゴシック" w:hAnsi="游ゴシック" w:eastAsia="游ゴシック"/>
                <w:b w:val="0"/>
                <w:sz w:val="18"/>
              </w:rPr>
              <w:t>96.9％</w:t>
            </w:r>
          </w:p>
        </w:tc>
        <w:tc>
          <w:tcPr>
            <w:tcW w:type="dxa" w:w="907"/>
            <w:vAlign w:val="center"/>
          </w:tcPr>
          <w:p>
            <w:pPr>
              <w:spacing w:after="0"/>
              <w:jc w:val="center"/>
            </w:pPr>
            <w:r>
              <w:rPr>
                <w:rFonts w:ascii="游ゴシック" w:hAnsi="游ゴシック" w:eastAsia="游ゴシック"/>
                <w:b w:val="0"/>
                <w:sz w:val="18"/>
              </w:rPr>
              <w:t>0</w:t>
            </w:r>
          </w:p>
        </w:tc>
        <w:tc>
          <w:tcPr>
            <w:tcW w:type="dxa" w:w="907"/>
            <w:vAlign w:val="center"/>
          </w:tcPr>
          <w:p>
            <w:pPr>
              <w:spacing w:after="0"/>
              <w:jc w:val="center"/>
            </w:pPr>
            <w:r>
              <w:rPr>
                <w:rFonts w:ascii="游ゴシック" w:hAnsi="游ゴシック" w:eastAsia="游ゴシック"/>
                <w:b w:val="0"/>
                <w:sz w:val="18"/>
              </w:rPr>
              <w:t>0</w:t>
            </w:r>
          </w:p>
        </w:tc>
        <w:tc>
          <w:tcPr>
            <w:tcW w:type="dxa" w:w="907"/>
            <w:vAlign w:val="center"/>
          </w:tcPr>
          <w:p>
            <w:pPr>
              <w:spacing w:after="0"/>
              <w:jc w:val="center"/>
            </w:pPr>
            <w:r>
              <w:rPr>
                <w:rFonts w:ascii="游ゴシック" w:hAnsi="游ゴシック" w:eastAsia="游ゴシック"/>
                <w:b w:val="0"/>
                <w:sz w:val="18"/>
              </w:rPr>
              <w:t>0</w:t>
            </w:r>
          </w:p>
        </w:tc>
      </w:tr>
      <w:tr>
        <w:trPr>
          <w:cantSplit/>
        </w:trPr>
        <w:tc>
          <w:tcPr>
            <w:tcW w:type="dxa" w:w="2835"/>
            <w:shd w:val="clear" w:color="auto" w:fill="F2F5FA"/>
            <w:vAlign w:val="center"/>
          </w:tcPr>
          <w:p>
            <w:pPr>
              <w:spacing w:after="0"/>
            </w:pPr>
            <w:r>
              <w:rPr>
                <w:rFonts w:ascii="游ゴシック" w:hAnsi="游ゴシック" w:eastAsia="游ゴシック"/>
                <w:b w:val="0"/>
                <w:sz w:val="18"/>
              </w:rPr>
              <w:t>給付費適正化事業の取組状況</w:t>
            </w:r>
          </w:p>
        </w:tc>
        <w:tc>
          <w:tcPr>
            <w:tcW w:type="dxa" w:w="794"/>
            <w:shd w:val="clear" w:color="auto" w:fill="F2F5FA"/>
            <w:vAlign w:val="center"/>
          </w:tcPr>
          <w:p>
            <w:pPr>
              <w:spacing w:after="0"/>
              <w:jc w:val="center"/>
            </w:pPr>
            <w:r>
              <w:rPr>
                <w:rFonts w:ascii="游ゴシック" w:hAnsi="游ゴシック" w:eastAsia="游ゴシック"/>
                <w:b w:val="0"/>
                <w:sz w:val="18"/>
              </w:rPr>
              <w:t>イ ①</w:t>
            </w:r>
          </w:p>
        </w:tc>
        <w:tc>
          <w:tcPr>
            <w:tcW w:type="dxa" w:w="794"/>
            <w:shd w:val="clear" w:color="auto" w:fill="F2F5FA"/>
            <w:vAlign w:val="center"/>
          </w:tcPr>
          <w:p>
            <w:pPr>
              <w:spacing w:after="0"/>
              <w:jc w:val="center"/>
            </w:pPr>
            <w:r>
              <w:rPr>
                <w:rFonts w:ascii="游ゴシック" w:hAnsi="游ゴシック" w:eastAsia="游ゴシック"/>
                <w:b w:val="0"/>
                <w:sz w:val="18"/>
              </w:rPr>
              <w:t>2点</w:t>
            </w:r>
          </w:p>
        </w:tc>
        <w:tc>
          <w:tcPr>
            <w:tcW w:type="dxa" w:w="1247"/>
            <w:shd w:val="clear" w:color="auto" w:fill="F2F5FA"/>
            <w:vAlign w:val="center"/>
          </w:tcPr>
          <w:p>
            <w:pPr>
              <w:spacing w:after="0"/>
              <w:jc w:val="center"/>
            </w:pPr>
            <w:r>
              <w:rPr>
                <w:rFonts w:ascii="游ゴシック" w:hAnsi="游ゴシック" w:eastAsia="游ゴシック"/>
                <w:b w:val="0"/>
                <w:sz w:val="18"/>
              </w:rPr>
              <w:t>97.4％</w:t>
            </w:r>
          </w:p>
        </w:tc>
        <w:tc>
          <w:tcPr>
            <w:tcW w:type="dxa" w:w="907"/>
            <w:shd w:val="clear" w:color="auto" w:fill="F2F5FA"/>
            <w:vAlign w:val="center"/>
          </w:tcPr>
          <w:p>
            <w:pPr>
              <w:spacing w:after="0"/>
              <w:jc w:val="center"/>
            </w:pPr>
            <w:r>
              <w:rPr>
                <w:rFonts w:ascii="游ゴシック" w:hAnsi="游ゴシック" w:eastAsia="游ゴシック"/>
                <w:b w:val="0"/>
                <w:sz w:val="18"/>
              </w:rPr>
              <w:t>2</w:t>
            </w:r>
          </w:p>
        </w:tc>
        <w:tc>
          <w:tcPr>
            <w:tcW w:type="dxa" w:w="907"/>
            <w:shd w:val="clear" w:color="auto" w:fill="F2F5FA"/>
            <w:vAlign w:val="center"/>
          </w:tcPr>
          <w:p>
            <w:pPr>
              <w:spacing w:after="0"/>
              <w:jc w:val="center"/>
            </w:pPr>
            <w:r>
              <w:rPr>
                <w:rFonts w:ascii="游ゴシック" w:hAnsi="游ゴシック" w:eastAsia="游ゴシック"/>
                <w:b w:val="0"/>
                <w:sz w:val="18"/>
              </w:rPr>
              <w:t>2</w:t>
            </w:r>
          </w:p>
        </w:tc>
        <w:tc>
          <w:tcPr>
            <w:tcW w:type="dxa" w:w="907"/>
            <w:shd w:val="clear" w:color="auto" w:fill="F2F5FA"/>
            <w:vAlign w:val="center"/>
          </w:tcPr>
          <w:p>
            <w:pPr>
              <w:spacing w:after="0"/>
              <w:jc w:val="center"/>
            </w:pPr>
            <w:r>
              <w:rPr>
                <w:rFonts w:ascii="游ゴシック" w:hAnsi="游ゴシック" w:eastAsia="游ゴシック"/>
                <w:b w:val="0"/>
                <w:sz w:val="18"/>
              </w:rPr>
              <w:t>2</w:t>
            </w:r>
          </w:p>
        </w:tc>
      </w:tr>
      <w:tr>
        <w:trPr>
          <w:cantSplit/>
        </w:trPr>
        <w:tc>
          <w:tcPr>
            <w:tcW w:type="dxa" w:w="2835"/>
            <w:vAlign w:val="center"/>
          </w:tcPr>
          <w:p>
            <w:pPr>
              <w:spacing w:after="0"/>
            </w:pPr>
            <w:r>
              <w:rPr>
                <w:rFonts w:ascii="游ゴシック" w:hAnsi="游ゴシック" w:eastAsia="游ゴシック"/>
                <w:b w:val="0"/>
                <w:sz w:val="18"/>
              </w:rPr>
              <w:t>給付費適正化事業の取組状況</w:t>
            </w:r>
          </w:p>
        </w:tc>
        <w:tc>
          <w:tcPr>
            <w:tcW w:type="dxa" w:w="794"/>
            <w:vAlign w:val="center"/>
          </w:tcPr>
          <w:p>
            <w:pPr>
              <w:spacing w:after="0"/>
              <w:jc w:val="center"/>
            </w:pPr>
            <w:r>
              <w:rPr>
                <w:rFonts w:ascii="游ゴシック" w:hAnsi="游ゴシック" w:eastAsia="游ゴシック"/>
                <w:b w:val="0"/>
                <w:sz w:val="18"/>
              </w:rPr>
              <w:t>②</w:t>
            </w:r>
          </w:p>
        </w:tc>
        <w:tc>
          <w:tcPr>
            <w:tcW w:type="dxa" w:w="794"/>
            <w:vAlign w:val="center"/>
          </w:tcPr>
          <w:p>
            <w:pPr>
              <w:spacing w:after="0"/>
              <w:jc w:val="center"/>
            </w:pPr>
            <w:r>
              <w:rPr>
                <w:rFonts w:ascii="游ゴシック" w:hAnsi="游ゴシック" w:eastAsia="游ゴシック"/>
                <w:b w:val="0"/>
                <w:sz w:val="18"/>
              </w:rPr>
              <w:t>2点</w:t>
            </w:r>
          </w:p>
        </w:tc>
        <w:tc>
          <w:tcPr>
            <w:tcW w:type="dxa" w:w="1247"/>
            <w:vAlign w:val="center"/>
          </w:tcPr>
          <w:p>
            <w:pPr>
              <w:spacing w:after="0"/>
              <w:jc w:val="center"/>
            </w:pPr>
            <w:r>
              <w:rPr>
                <w:rFonts w:ascii="游ゴシック" w:hAnsi="游ゴシック" w:eastAsia="游ゴシック"/>
                <w:b w:val="0"/>
                <w:sz w:val="18"/>
              </w:rPr>
              <w:t>95.9％</w:t>
            </w:r>
          </w:p>
        </w:tc>
        <w:tc>
          <w:tcPr>
            <w:tcW w:type="dxa" w:w="907"/>
            <w:vAlign w:val="center"/>
          </w:tcPr>
          <w:p>
            <w:pPr>
              <w:spacing w:after="0"/>
              <w:jc w:val="center"/>
            </w:pPr>
            <w:r>
              <w:rPr>
                <w:rFonts w:ascii="游ゴシック" w:hAnsi="游ゴシック" w:eastAsia="游ゴシック"/>
                <w:b w:val="0"/>
                <w:sz w:val="18"/>
              </w:rPr>
              <w:t>2</w:t>
            </w:r>
          </w:p>
        </w:tc>
        <w:tc>
          <w:tcPr>
            <w:tcW w:type="dxa" w:w="907"/>
            <w:vAlign w:val="center"/>
          </w:tcPr>
          <w:p>
            <w:pPr>
              <w:spacing w:after="0"/>
              <w:jc w:val="center"/>
            </w:pPr>
            <w:r>
              <w:rPr>
                <w:rFonts w:ascii="游ゴシック" w:hAnsi="游ゴシック" w:eastAsia="游ゴシック"/>
                <w:b w:val="0"/>
                <w:sz w:val="18"/>
              </w:rPr>
              <w:t>2</w:t>
            </w:r>
          </w:p>
        </w:tc>
        <w:tc>
          <w:tcPr>
            <w:tcW w:type="dxa" w:w="907"/>
            <w:vAlign w:val="center"/>
          </w:tcPr>
          <w:p>
            <w:pPr>
              <w:spacing w:after="0"/>
              <w:jc w:val="center"/>
            </w:pPr>
            <w:r>
              <w:rPr>
                <w:rFonts w:ascii="游ゴシック" w:hAnsi="游ゴシック" w:eastAsia="游ゴシック"/>
                <w:b w:val="0"/>
                <w:sz w:val="18"/>
              </w:rPr>
              <w:t>2</w:t>
            </w:r>
          </w:p>
        </w:tc>
      </w:tr>
      <w:tr>
        <w:trPr>
          <w:cantSplit/>
        </w:trPr>
        <w:tc>
          <w:tcPr>
            <w:tcW w:type="dxa" w:w="2835"/>
            <w:shd w:val="clear" w:color="auto" w:fill="F2F5FA"/>
            <w:vAlign w:val="center"/>
          </w:tcPr>
          <w:p>
            <w:pPr>
              <w:spacing w:after="0"/>
            </w:pPr>
            <w:r>
              <w:rPr>
                <w:rFonts w:ascii="游ゴシック" w:hAnsi="游ゴシック" w:eastAsia="游ゴシック"/>
                <w:b w:val="0"/>
                <w:sz w:val="18"/>
              </w:rPr>
              <w:t>給付費適正化事業の取組状況</w:t>
            </w:r>
          </w:p>
        </w:tc>
        <w:tc>
          <w:tcPr>
            <w:tcW w:type="dxa" w:w="794"/>
            <w:shd w:val="clear" w:color="auto" w:fill="F2F5FA"/>
            <w:vAlign w:val="center"/>
          </w:tcPr>
          <w:p>
            <w:pPr>
              <w:spacing w:after="0"/>
              <w:jc w:val="center"/>
            </w:pPr>
            <w:r>
              <w:rPr>
                <w:rFonts w:ascii="游ゴシック" w:hAnsi="游ゴシック" w:eastAsia="游ゴシック"/>
                <w:b w:val="0"/>
                <w:sz w:val="18"/>
              </w:rPr>
              <w:t>③</w:t>
            </w:r>
          </w:p>
        </w:tc>
        <w:tc>
          <w:tcPr>
            <w:tcW w:type="dxa" w:w="794"/>
            <w:shd w:val="clear" w:color="auto" w:fill="F2F5FA"/>
            <w:vAlign w:val="center"/>
          </w:tcPr>
          <w:p>
            <w:pPr>
              <w:spacing w:after="0"/>
              <w:jc w:val="center"/>
            </w:pPr>
            <w:r>
              <w:rPr>
                <w:rFonts w:ascii="游ゴシック" w:hAnsi="游ゴシック" w:eastAsia="游ゴシック"/>
                <w:b w:val="0"/>
                <w:sz w:val="18"/>
              </w:rPr>
              <w:t>2点</w:t>
            </w:r>
          </w:p>
        </w:tc>
        <w:tc>
          <w:tcPr>
            <w:tcW w:type="dxa" w:w="1247"/>
            <w:shd w:val="clear" w:color="auto" w:fill="F2F5FA"/>
            <w:vAlign w:val="center"/>
          </w:tcPr>
          <w:p>
            <w:pPr>
              <w:spacing w:after="0"/>
              <w:jc w:val="center"/>
            </w:pPr>
            <w:r>
              <w:rPr>
                <w:rFonts w:ascii="游ゴシック" w:hAnsi="游ゴシック" w:eastAsia="游ゴシック"/>
                <w:b w:val="0"/>
                <w:sz w:val="18"/>
              </w:rPr>
              <w:t>91.7％</w:t>
            </w:r>
          </w:p>
        </w:tc>
        <w:tc>
          <w:tcPr>
            <w:tcW w:type="dxa" w:w="907"/>
            <w:shd w:val="clear" w:color="auto" w:fill="F2F5FA"/>
            <w:vAlign w:val="center"/>
          </w:tcPr>
          <w:p>
            <w:pPr>
              <w:spacing w:after="0"/>
              <w:jc w:val="center"/>
            </w:pPr>
            <w:r>
              <w:rPr>
                <w:rFonts w:ascii="游ゴシック" w:hAnsi="游ゴシック" w:eastAsia="游ゴシック"/>
                <w:b w:val="0"/>
                <w:sz w:val="18"/>
              </w:rPr>
              <w:t>2</w:t>
            </w:r>
          </w:p>
        </w:tc>
        <w:tc>
          <w:tcPr>
            <w:tcW w:type="dxa" w:w="907"/>
            <w:shd w:val="clear" w:color="auto" w:fill="F2F5FA"/>
            <w:vAlign w:val="center"/>
          </w:tcPr>
          <w:p>
            <w:pPr>
              <w:spacing w:after="0"/>
              <w:jc w:val="center"/>
            </w:pPr>
            <w:r>
              <w:rPr>
                <w:rFonts w:ascii="游ゴシック" w:hAnsi="游ゴシック" w:eastAsia="游ゴシック"/>
                <w:b w:val="0"/>
                <w:sz w:val="18"/>
              </w:rPr>
              <w:t>2</w:t>
            </w:r>
          </w:p>
        </w:tc>
        <w:tc>
          <w:tcPr>
            <w:tcW w:type="dxa" w:w="907"/>
            <w:shd w:val="clear" w:color="auto" w:fill="F2F5FA"/>
            <w:vAlign w:val="center"/>
          </w:tcPr>
          <w:p>
            <w:pPr>
              <w:spacing w:after="0"/>
              <w:jc w:val="center"/>
            </w:pPr>
            <w:r>
              <w:rPr>
                <w:rFonts w:ascii="游ゴシック" w:hAnsi="游ゴシック" w:eastAsia="游ゴシック"/>
                <w:b w:val="0"/>
                <w:sz w:val="18"/>
              </w:rPr>
              <w:t>2</w:t>
            </w:r>
          </w:p>
        </w:tc>
      </w:tr>
      <w:tr>
        <w:trPr>
          <w:cantSplit/>
        </w:trPr>
        <w:tc>
          <w:tcPr>
            <w:tcW w:type="dxa" w:w="2835"/>
            <w:vAlign w:val="center"/>
          </w:tcPr>
          <w:p>
            <w:pPr>
              <w:spacing w:after="0"/>
            </w:pPr>
            <w:r>
              <w:rPr>
                <w:rFonts w:ascii="游ゴシック" w:hAnsi="游ゴシック" w:eastAsia="游ゴシック"/>
                <w:b w:val="0"/>
                <w:sz w:val="18"/>
              </w:rPr>
              <w:t>給付費適正化事業の取組状況</w:t>
            </w:r>
          </w:p>
        </w:tc>
        <w:tc>
          <w:tcPr>
            <w:tcW w:type="dxa" w:w="794"/>
            <w:vAlign w:val="center"/>
          </w:tcPr>
          <w:p>
            <w:pPr>
              <w:spacing w:after="0"/>
              <w:jc w:val="center"/>
            </w:pPr>
            <w:r>
              <w:rPr>
                <w:rFonts w:ascii="游ゴシック" w:hAnsi="游ゴシック" w:eastAsia="游ゴシック"/>
                <w:b w:val="0"/>
                <w:sz w:val="18"/>
              </w:rPr>
              <w:t>ウ</w:t>
            </w:r>
          </w:p>
        </w:tc>
        <w:tc>
          <w:tcPr>
            <w:tcW w:type="dxa" w:w="794"/>
            <w:vAlign w:val="center"/>
          </w:tcPr>
          <w:p>
            <w:pPr>
              <w:spacing w:after="0"/>
              <w:jc w:val="center"/>
            </w:pPr>
            <w:r>
              <w:rPr>
                <w:rFonts w:ascii="游ゴシック" w:hAnsi="游ゴシック" w:eastAsia="游ゴシック"/>
                <w:b w:val="0"/>
                <w:sz w:val="18"/>
              </w:rPr>
              <w:t>8点</w:t>
            </w:r>
          </w:p>
        </w:tc>
        <w:tc>
          <w:tcPr>
            <w:tcW w:type="dxa" w:w="1247"/>
            <w:vAlign w:val="center"/>
          </w:tcPr>
          <w:p>
            <w:pPr>
              <w:spacing w:after="0"/>
              <w:jc w:val="center"/>
            </w:pPr>
            <w:r>
              <w:rPr>
                <w:rFonts w:ascii="游ゴシック" w:hAnsi="游ゴシック" w:eastAsia="游ゴシック"/>
                <w:b w:val="0"/>
                <w:sz w:val="18"/>
              </w:rPr>
              <w:t>61.3％</w:t>
            </w:r>
          </w:p>
        </w:tc>
        <w:tc>
          <w:tcPr>
            <w:tcW w:type="dxa" w:w="907"/>
            <w:vAlign w:val="center"/>
          </w:tcPr>
          <w:p>
            <w:pPr>
              <w:spacing w:after="0"/>
              <w:jc w:val="center"/>
            </w:pPr>
            <w:r>
              <w:rPr>
                <w:rFonts w:ascii="游ゴシック" w:hAnsi="游ゴシック" w:eastAsia="游ゴシック"/>
                <w:b w:val="0"/>
                <w:sz w:val="18"/>
              </w:rPr>
              <w:t>0</w:t>
            </w:r>
          </w:p>
        </w:tc>
        <w:tc>
          <w:tcPr>
            <w:tcW w:type="dxa" w:w="907"/>
            <w:vAlign w:val="center"/>
          </w:tcPr>
          <w:p>
            <w:pPr>
              <w:spacing w:after="0"/>
              <w:jc w:val="center"/>
            </w:pPr>
            <w:r>
              <w:rPr>
                <w:rFonts w:ascii="游ゴシック" w:hAnsi="游ゴシック" w:eastAsia="游ゴシック"/>
                <w:b w:val="0"/>
                <w:sz w:val="18"/>
              </w:rPr>
              <w:t>0</w:t>
            </w:r>
          </w:p>
        </w:tc>
        <w:tc>
          <w:tcPr>
            <w:tcW w:type="dxa" w:w="907"/>
            <w:vAlign w:val="center"/>
          </w:tcPr>
          <w:p>
            <w:pPr>
              <w:spacing w:after="0"/>
              <w:jc w:val="center"/>
            </w:pPr>
            <w:r>
              <w:rPr>
                <w:rFonts w:ascii="游ゴシック" w:hAnsi="游ゴシック" w:eastAsia="游ゴシック"/>
                <w:b w:val="0"/>
                <w:sz w:val="18"/>
              </w:rPr>
              <w:t>0</w:t>
            </w:r>
          </w:p>
        </w:tc>
      </w:tr>
      <w:tr>
        <w:trPr>
          <w:cantSplit/>
        </w:trPr>
        <w:tc>
          <w:tcPr>
            <w:tcW w:type="dxa" w:w="2835"/>
            <w:shd w:val="clear" w:color="auto" w:fill="F2F5FA"/>
            <w:vAlign w:val="center"/>
          </w:tcPr>
          <w:p>
            <w:pPr>
              <w:spacing w:after="0"/>
            </w:pPr>
            <w:r>
              <w:rPr>
                <w:rFonts w:ascii="游ゴシック" w:hAnsi="游ゴシック" w:eastAsia="游ゴシック"/>
                <w:b w:val="0"/>
                <w:sz w:val="18"/>
              </w:rPr>
              <w:t>給付費適正化事業の取組状況</w:t>
            </w:r>
          </w:p>
        </w:tc>
        <w:tc>
          <w:tcPr>
            <w:tcW w:type="dxa" w:w="794"/>
            <w:shd w:val="clear" w:color="auto" w:fill="F2F5FA"/>
            <w:vAlign w:val="center"/>
          </w:tcPr>
          <w:p>
            <w:pPr>
              <w:spacing w:after="0"/>
              <w:jc w:val="center"/>
            </w:pPr>
            <w:r>
              <w:rPr>
                <w:rFonts w:ascii="游ゴシック" w:hAnsi="游ゴシック" w:eastAsia="游ゴシック"/>
                <w:b w:val="0"/>
                <w:sz w:val="18"/>
              </w:rPr>
              <w:t>エ</w:t>
            </w:r>
          </w:p>
        </w:tc>
        <w:tc>
          <w:tcPr>
            <w:tcW w:type="dxa" w:w="794"/>
            <w:shd w:val="clear" w:color="auto" w:fill="F2F5FA"/>
            <w:vAlign w:val="center"/>
          </w:tcPr>
          <w:p>
            <w:pPr>
              <w:spacing w:after="0"/>
              <w:jc w:val="center"/>
            </w:pPr>
            <w:r>
              <w:rPr>
                <w:rFonts w:ascii="游ゴシック" w:hAnsi="游ゴシック" w:eastAsia="游ゴシック"/>
                <w:b w:val="0"/>
                <w:sz w:val="18"/>
              </w:rPr>
              <w:t>8点</w:t>
            </w:r>
          </w:p>
        </w:tc>
        <w:tc>
          <w:tcPr>
            <w:tcW w:type="dxa" w:w="1247"/>
            <w:shd w:val="clear" w:color="auto" w:fill="F2F5FA"/>
            <w:vAlign w:val="center"/>
          </w:tcPr>
          <w:p>
            <w:pPr>
              <w:spacing w:after="0"/>
              <w:jc w:val="center"/>
            </w:pPr>
            <w:r>
              <w:rPr>
                <w:rFonts w:ascii="游ゴシック" w:hAnsi="游ゴシック" w:eastAsia="游ゴシック"/>
                <w:b w:val="0"/>
                <w:sz w:val="18"/>
              </w:rPr>
              <w:t>47.3％</w:t>
            </w:r>
          </w:p>
        </w:tc>
        <w:tc>
          <w:tcPr>
            <w:tcW w:type="dxa" w:w="907"/>
            <w:shd w:val="clear" w:color="auto" w:fill="F2F5FA"/>
            <w:vAlign w:val="center"/>
          </w:tcPr>
          <w:p>
            <w:pPr>
              <w:spacing w:after="0"/>
              <w:jc w:val="center"/>
            </w:pPr>
            <w:r>
              <w:rPr>
                <w:rFonts w:ascii="游ゴシック" w:hAnsi="游ゴシック" w:eastAsia="游ゴシック"/>
                <w:b w:val="0"/>
                <w:sz w:val="18"/>
              </w:rPr>
              <w:t>0</w:t>
            </w:r>
          </w:p>
        </w:tc>
        <w:tc>
          <w:tcPr>
            <w:tcW w:type="dxa" w:w="907"/>
            <w:shd w:val="clear" w:color="auto" w:fill="F2F5FA"/>
            <w:vAlign w:val="center"/>
          </w:tcPr>
          <w:p>
            <w:pPr>
              <w:spacing w:after="0"/>
              <w:jc w:val="center"/>
            </w:pPr>
            <w:r>
              <w:rPr>
                <w:rFonts w:ascii="游ゴシック" w:hAnsi="游ゴシック" w:eastAsia="游ゴシック"/>
                <w:b w:val="0"/>
                <w:sz w:val="18"/>
              </w:rPr>
              <w:t>8</w:t>
            </w:r>
          </w:p>
        </w:tc>
        <w:tc>
          <w:tcPr>
            <w:tcW w:type="dxa" w:w="907"/>
            <w:shd w:val="clear" w:color="auto" w:fill="F2F5FA"/>
            <w:vAlign w:val="center"/>
          </w:tcPr>
          <w:p>
            <w:pPr>
              <w:spacing w:after="0"/>
              <w:jc w:val="center"/>
            </w:pPr>
            <w:r>
              <w:rPr>
                <w:rFonts w:ascii="游ゴシック" w:hAnsi="游ゴシック" w:eastAsia="游ゴシック"/>
                <w:b w:val="0"/>
                <w:sz w:val="18"/>
              </w:rPr>
              <w:t>0</w:t>
            </w:r>
          </w:p>
        </w:tc>
      </w:tr>
      <w:tr>
        <w:trPr>
          <w:cantSplit/>
        </w:trPr>
        <w:tc>
          <w:tcPr>
            <w:tcW w:type="dxa" w:w="2835"/>
            <w:vAlign w:val="center"/>
          </w:tcPr>
          <w:p>
            <w:pPr>
              <w:spacing w:after="0"/>
            </w:pPr>
            <w:r>
              <w:rPr>
                <w:rFonts w:ascii="游ゴシック" w:hAnsi="游ゴシック" w:eastAsia="游ゴシック"/>
                <w:b w:val="0"/>
                <w:sz w:val="18"/>
              </w:rPr>
              <w:t>給付費適正化事業の取組状況</w:t>
            </w:r>
          </w:p>
        </w:tc>
        <w:tc>
          <w:tcPr>
            <w:tcW w:type="dxa" w:w="794"/>
            <w:vAlign w:val="center"/>
          </w:tcPr>
          <w:p>
            <w:pPr>
              <w:spacing w:after="0"/>
              <w:jc w:val="center"/>
            </w:pPr>
            <w:r>
              <w:rPr>
                <w:rFonts w:ascii="游ゴシック" w:hAnsi="游ゴシック" w:eastAsia="游ゴシック"/>
                <w:b w:val="0"/>
                <w:sz w:val="18"/>
              </w:rPr>
              <w:t>オ</w:t>
            </w:r>
          </w:p>
        </w:tc>
        <w:tc>
          <w:tcPr>
            <w:tcW w:type="dxa" w:w="794"/>
            <w:vAlign w:val="center"/>
          </w:tcPr>
          <w:p>
            <w:pPr>
              <w:spacing w:after="0"/>
              <w:jc w:val="center"/>
            </w:pPr>
            <w:r>
              <w:rPr>
                <w:rFonts w:ascii="游ゴシック" w:hAnsi="游ゴシック" w:eastAsia="游ゴシック"/>
                <w:b w:val="0"/>
                <w:sz w:val="18"/>
              </w:rPr>
              <w:t>8点</w:t>
            </w:r>
          </w:p>
        </w:tc>
        <w:tc>
          <w:tcPr>
            <w:tcW w:type="dxa" w:w="1247"/>
            <w:vAlign w:val="center"/>
          </w:tcPr>
          <w:p>
            <w:pPr>
              <w:spacing w:after="0"/>
              <w:jc w:val="center"/>
            </w:pPr>
            <w:r>
              <w:rPr>
                <w:rFonts w:ascii="游ゴシック" w:hAnsi="游ゴシック" w:eastAsia="游ゴシック"/>
                <w:b w:val="0"/>
                <w:sz w:val="18"/>
              </w:rPr>
              <w:t>65.1％</w:t>
            </w:r>
          </w:p>
        </w:tc>
        <w:tc>
          <w:tcPr>
            <w:tcW w:type="dxa" w:w="907"/>
            <w:vAlign w:val="center"/>
          </w:tcPr>
          <w:p>
            <w:pPr>
              <w:spacing w:after="0"/>
              <w:jc w:val="center"/>
            </w:pPr>
            <w:r>
              <w:rPr>
                <w:rFonts w:ascii="游ゴシック" w:hAnsi="游ゴシック" w:eastAsia="游ゴシック"/>
                <w:b w:val="0"/>
                <w:sz w:val="18"/>
              </w:rPr>
              <w:t>0</w:t>
            </w:r>
          </w:p>
        </w:tc>
        <w:tc>
          <w:tcPr>
            <w:tcW w:type="dxa" w:w="907"/>
            <w:vAlign w:val="center"/>
          </w:tcPr>
          <w:p>
            <w:pPr>
              <w:spacing w:after="0"/>
              <w:jc w:val="center"/>
            </w:pPr>
            <w:r>
              <w:rPr>
                <w:rFonts w:ascii="游ゴシック" w:hAnsi="游ゴシック" w:eastAsia="游ゴシック"/>
                <w:b w:val="0"/>
                <w:sz w:val="18"/>
              </w:rPr>
              <w:t>8</w:t>
            </w:r>
          </w:p>
        </w:tc>
        <w:tc>
          <w:tcPr>
            <w:tcW w:type="dxa" w:w="907"/>
            <w:vAlign w:val="center"/>
          </w:tcPr>
          <w:p>
            <w:pPr>
              <w:spacing w:after="0"/>
              <w:jc w:val="center"/>
            </w:pPr>
            <w:r>
              <w:rPr>
                <w:rFonts w:ascii="游ゴシック" w:hAnsi="游ゴシック" w:eastAsia="游ゴシック"/>
                <w:b w:val="0"/>
                <w:sz w:val="18"/>
              </w:rPr>
              <w:t>8</w:t>
            </w:r>
          </w:p>
        </w:tc>
      </w:tr>
      <w:tr>
        <w:trPr>
          <w:cantSplit/>
        </w:trPr>
        <w:tc>
          <w:tcPr>
            <w:tcW w:type="dxa" w:w="2835"/>
            <w:shd w:val="clear" w:color="auto" w:fill="F2F5FA"/>
            <w:vAlign w:val="center"/>
          </w:tcPr>
          <w:p>
            <w:pPr>
              <w:spacing w:after="0"/>
            </w:pPr>
            <w:r>
              <w:rPr>
                <w:rFonts w:ascii="游ゴシック" w:hAnsi="游ゴシック" w:eastAsia="游ゴシック"/>
                <w:b w:val="0"/>
                <w:sz w:val="18"/>
              </w:rPr>
              <w:t>ケアプラン点検の実施状況</w:t>
            </w:r>
          </w:p>
        </w:tc>
        <w:tc>
          <w:tcPr>
            <w:tcW w:type="dxa" w:w="794"/>
            <w:shd w:val="clear" w:color="auto" w:fill="F2F5FA"/>
            <w:vAlign w:val="center"/>
          </w:tcPr>
          <w:p>
            <w:pPr>
              <w:spacing w:after="0"/>
              <w:jc w:val="center"/>
            </w:pPr>
            <w:r>
              <w:rPr>
                <w:rFonts w:ascii="游ゴシック" w:hAnsi="游ゴシック" w:eastAsia="游ゴシック"/>
                <w:b w:val="0"/>
                <w:sz w:val="18"/>
              </w:rPr>
              <w:t>ア</w:t>
            </w:r>
          </w:p>
        </w:tc>
        <w:tc>
          <w:tcPr>
            <w:tcW w:type="dxa" w:w="794"/>
            <w:shd w:val="clear" w:color="auto" w:fill="F2F5FA"/>
            <w:vAlign w:val="center"/>
          </w:tcPr>
          <w:p>
            <w:pPr>
              <w:spacing w:after="0"/>
              <w:jc w:val="center"/>
            </w:pPr>
            <w:r>
              <w:rPr>
                <w:rFonts w:ascii="游ゴシック" w:hAnsi="游ゴシック" w:eastAsia="游ゴシック"/>
                <w:b w:val="0"/>
                <w:sz w:val="18"/>
              </w:rPr>
              <w:t>4点</w:t>
            </w:r>
          </w:p>
        </w:tc>
        <w:tc>
          <w:tcPr>
            <w:tcW w:type="dxa" w:w="1247"/>
            <w:shd w:val="clear" w:color="auto" w:fill="F2F5FA"/>
            <w:vAlign w:val="center"/>
          </w:tcPr>
          <w:p>
            <w:pPr>
              <w:spacing w:after="0"/>
              <w:jc w:val="center"/>
            </w:pPr>
            <w:r>
              <w:rPr>
                <w:rFonts w:ascii="游ゴシック" w:hAnsi="游ゴシック" w:eastAsia="游ゴシック"/>
                <w:b w:val="0"/>
                <w:sz w:val="18"/>
              </w:rPr>
              <w:t>70.0％</w:t>
            </w:r>
          </w:p>
        </w:tc>
        <w:tc>
          <w:tcPr>
            <w:tcW w:type="dxa" w:w="907"/>
            <w:shd w:val="clear" w:color="auto" w:fill="F2F5FA"/>
            <w:vAlign w:val="center"/>
          </w:tcPr>
          <w:p>
            <w:pPr>
              <w:spacing w:after="0"/>
              <w:jc w:val="center"/>
            </w:pPr>
            <w:r>
              <w:rPr>
                <w:rFonts w:ascii="游ゴシック" w:hAnsi="游ゴシック" w:eastAsia="游ゴシック"/>
                <w:b w:val="0"/>
                <w:sz w:val="18"/>
              </w:rPr>
              <w:t>0</w:t>
            </w:r>
          </w:p>
        </w:tc>
        <w:tc>
          <w:tcPr>
            <w:tcW w:type="dxa" w:w="907"/>
            <w:shd w:val="clear" w:color="auto" w:fill="F2F5FA"/>
            <w:vAlign w:val="center"/>
          </w:tcPr>
          <w:p>
            <w:pPr>
              <w:spacing w:after="0"/>
              <w:jc w:val="center"/>
            </w:pPr>
            <w:r>
              <w:rPr>
                <w:rFonts w:ascii="游ゴシック" w:hAnsi="游ゴシック" w:eastAsia="游ゴシック"/>
                <w:b w:val="0"/>
                <w:sz w:val="18"/>
              </w:rPr>
              <w:t>0</w:t>
            </w:r>
          </w:p>
        </w:tc>
        <w:tc>
          <w:tcPr>
            <w:tcW w:type="dxa" w:w="907"/>
            <w:shd w:val="clear" w:color="auto" w:fill="F2F5FA"/>
            <w:vAlign w:val="center"/>
          </w:tcPr>
          <w:p>
            <w:pPr>
              <w:spacing w:after="0"/>
              <w:jc w:val="center"/>
            </w:pPr>
            <w:r>
              <w:rPr>
                <w:rFonts w:ascii="游ゴシック" w:hAnsi="游ゴシック" w:eastAsia="游ゴシック"/>
                <w:b w:val="0"/>
                <w:sz w:val="18"/>
              </w:rPr>
              <w:t>0</w:t>
            </w:r>
          </w:p>
        </w:tc>
      </w:tr>
      <w:tr>
        <w:trPr>
          <w:cantSplit/>
        </w:trPr>
        <w:tc>
          <w:tcPr>
            <w:tcW w:type="dxa" w:w="2835"/>
            <w:vAlign w:val="center"/>
          </w:tcPr>
          <w:p>
            <w:pPr>
              <w:spacing w:after="0"/>
            </w:pPr>
            <w:r>
              <w:rPr>
                <w:rFonts w:ascii="游ゴシック" w:hAnsi="游ゴシック" w:eastAsia="游ゴシック"/>
                <w:b w:val="0"/>
                <w:sz w:val="18"/>
              </w:rPr>
              <w:t>ケアプラン点検の実施状況</w:t>
            </w:r>
          </w:p>
        </w:tc>
        <w:tc>
          <w:tcPr>
            <w:tcW w:type="dxa" w:w="794"/>
            <w:vAlign w:val="center"/>
          </w:tcPr>
          <w:p>
            <w:pPr>
              <w:spacing w:after="0"/>
              <w:jc w:val="center"/>
            </w:pPr>
            <w:r>
              <w:rPr>
                <w:rFonts w:ascii="游ゴシック" w:hAnsi="游ゴシック" w:eastAsia="游ゴシック"/>
                <w:b w:val="0"/>
                <w:sz w:val="18"/>
              </w:rPr>
              <w:t>イ</w:t>
            </w:r>
          </w:p>
        </w:tc>
        <w:tc>
          <w:tcPr>
            <w:tcW w:type="dxa" w:w="794"/>
            <w:vAlign w:val="center"/>
          </w:tcPr>
          <w:p>
            <w:pPr>
              <w:spacing w:after="0"/>
              <w:jc w:val="center"/>
            </w:pPr>
            <w:r>
              <w:rPr>
                <w:rFonts w:ascii="游ゴシック" w:hAnsi="游ゴシック" w:eastAsia="游ゴシック"/>
                <w:b w:val="0"/>
                <w:sz w:val="18"/>
              </w:rPr>
              <w:t>4点</w:t>
            </w:r>
          </w:p>
        </w:tc>
        <w:tc>
          <w:tcPr>
            <w:tcW w:type="dxa" w:w="1247"/>
            <w:vAlign w:val="center"/>
          </w:tcPr>
          <w:p>
            <w:pPr>
              <w:spacing w:after="0"/>
              <w:jc w:val="center"/>
            </w:pPr>
            <w:r>
              <w:rPr>
                <w:rFonts w:ascii="游ゴシック" w:hAnsi="游ゴシック" w:eastAsia="游ゴシック"/>
                <w:b w:val="0"/>
                <w:sz w:val="18"/>
              </w:rPr>
              <w:t>50.0％</w:t>
            </w:r>
          </w:p>
        </w:tc>
        <w:tc>
          <w:tcPr>
            <w:tcW w:type="dxa" w:w="907"/>
            <w:vAlign w:val="center"/>
          </w:tcPr>
          <w:p>
            <w:pPr>
              <w:spacing w:after="0"/>
              <w:jc w:val="center"/>
            </w:pPr>
            <w:r>
              <w:rPr>
                <w:rFonts w:ascii="游ゴシック" w:hAnsi="游ゴシック" w:eastAsia="游ゴシック"/>
                <w:b w:val="0"/>
                <w:sz w:val="18"/>
              </w:rPr>
              <w:t>0</w:t>
            </w:r>
          </w:p>
        </w:tc>
        <w:tc>
          <w:tcPr>
            <w:tcW w:type="dxa" w:w="907"/>
            <w:vAlign w:val="center"/>
          </w:tcPr>
          <w:p>
            <w:pPr>
              <w:spacing w:after="0"/>
              <w:jc w:val="center"/>
            </w:pPr>
            <w:r>
              <w:rPr>
                <w:rFonts w:ascii="游ゴシック" w:hAnsi="游ゴシック" w:eastAsia="游ゴシック"/>
                <w:b w:val="0"/>
                <w:sz w:val="18"/>
              </w:rPr>
              <w:t>0</w:t>
            </w:r>
          </w:p>
        </w:tc>
        <w:tc>
          <w:tcPr>
            <w:tcW w:type="dxa" w:w="907"/>
            <w:vAlign w:val="center"/>
          </w:tcPr>
          <w:p>
            <w:pPr>
              <w:spacing w:after="0"/>
              <w:jc w:val="center"/>
            </w:pPr>
            <w:r>
              <w:rPr>
                <w:rFonts w:ascii="游ゴシック" w:hAnsi="游ゴシック" w:eastAsia="游ゴシック"/>
                <w:b w:val="0"/>
                <w:sz w:val="18"/>
              </w:rPr>
              <w:t>0</w:t>
            </w:r>
          </w:p>
        </w:tc>
      </w:tr>
      <w:tr>
        <w:trPr>
          <w:cantSplit/>
        </w:trPr>
        <w:tc>
          <w:tcPr>
            <w:tcW w:type="dxa" w:w="2835"/>
            <w:shd w:val="clear" w:color="auto" w:fill="F2F5FA"/>
            <w:vAlign w:val="center"/>
          </w:tcPr>
          <w:p>
            <w:pPr>
              <w:spacing w:after="0"/>
            </w:pPr>
            <w:r>
              <w:rPr>
                <w:rFonts w:ascii="游ゴシック" w:hAnsi="游ゴシック" w:eastAsia="游ゴシック"/>
                <w:b w:val="0"/>
                <w:sz w:val="18"/>
              </w:rPr>
              <w:t>ケアプラン点検の実施状況</w:t>
            </w:r>
          </w:p>
        </w:tc>
        <w:tc>
          <w:tcPr>
            <w:tcW w:type="dxa" w:w="794"/>
            <w:shd w:val="clear" w:color="auto" w:fill="F2F5FA"/>
            <w:vAlign w:val="center"/>
          </w:tcPr>
          <w:p>
            <w:pPr>
              <w:spacing w:after="0"/>
              <w:jc w:val="center"/>
            </w:pPr>
            <w:r>
              <w:rPr>
                <w:rFonts w:ascii="游ゴシック" w:hAnsi="游ゴシック" w:eastAsia="游ゴシック"/>
                <w:b w:val="0"/>
                <w:sz w:val="18"/>
              </w:rPr>
              <w:t>ウ</w:t>
            </w:r>
          </w:p>
        </w:tc>
        <w:tc>
          <w:tcPr>
            <w:tcW w:type="dxa" w:w="794"/>
            <w:shd w:val="clear" w:color="auto" w:fill="F2F5FA"/>
            <w:vAlign w:val="center"/>
          </w:tcPr>
          <w:p>
            <w:pPr>
              <w:spacing w:after="0"/>
              <w:jc w:val="center"/>
            </w:pPr>
            <w:r>
              <w:rPr>
                <w:rFonts w:ascii="游ゴシック" w:hAnsi="游ゴシック" w:eastAsia="游ゴシック"/>
                <w:b w:val="0"/>
                <w:sz w:val="18"/>
              </w:rPr>
              <w:t>4点</w:t>
            </w:r>
          </w:p>
        </w:tc>
        <w:tc>
          <w:tcPr>
            <w:tcW w:type="dxa" w:w="1247"/>
            <w:shd w:val="clear" w:color="auto" w:fill="F2F5FA"/>
            <w:vAlign w:val="center"/>
          </w:tcPr>
          <w:p>
            <w:pPr>
              <w:spacing w:after="0"/>
              <w:jc w:val="center"/>
            </w:pPr>
            <w:r>
              <w:rPr>
                <w:rFonts w:ascii="游ゴシック" w:hAnsi="游ゴシック" w:eastAsia="游ゴシック"/>
                <w:b w:val="0"/>
                <w:sz w:val="18"/>
              </w:rPr>
              <w:t>30.1％</w:t>
            </w:r>
          </w:p>
        </w:tc>
        <w:tc>
          <w:tcPr>
            <w:tcW w:type="dxa" w:w="907"/>
            <w:shd w:val="clear" w:color="auto" w:fill="F2F5FA"/>
            <w:vAlign w:val="center"/>
          </w:tcPr>
          <w:p>
            <w:pPr>
              <w:spacing w:after="0"/>
              <w:jc w:val="center"/>
            </w:pPr>
            <w:r>
              <w:rPr>
                <w:rFonts w:ascii="游ゴシック" w:hAnsi="游ゴシック" w:eastAsia="游ゴシック"/>
                <w:b w:val="0"/>
                <w:sz w:val="18"/>
              </w:rPr>
              <w:t>0</w:t>
            </w:r>
          </w:p>
        </w:tc>
        <w:tc>
          <w:tcPr>
            <w:tcW w:type="dxa" w:w="907"/>
            <w:shd w:val="clear" w:color="auto" w:fill="F2F5FA"/>
            <w:vAlign w:val="center"/>
          </w:tcPr>
          <w:p>
            <w:pPr>
              <w:spacing w:after="0"/>
              <w:jc w:val="center"/>
            </w:pPr>
            <w:r>
              <w:rPr>
                <w:rFonts w:ascii="游ゴシック" w:hAnsi="游ゴシック" w:eastAsia="游ゴシック"/>
                <w:b w:val="0"/>
                <w:sz w:val="18"/>
              </w:rPr>
              <w:t>0</w:t>
            </w:r>
          </w:p>
        </w:tc>
        <w:tc>
          <w:tcPr>
            <w:tcW w:type="dxa" w:w="907"/>
            <w:shd w:val="clear" w:color="auto" w:fill="F2F5FA"/>
            <w:vAlign w:val="center"/>
          </w:tcPr>
          <w:p>
            <w:pPr>
              <w:spacing w:after="0"/>
              <w:jc w:val="center"/>
            </w:pPr>
            <w:r>
              <w:rPr>
                <w:rFonts w:ascii="游ゴシック" w:hAnsi="游ゴシック" w:eastAsia="游ゴシック"/>
                <w:b w:val="0"/>
                <w:sz w:val="18"/>
              </w:rPr>
              <w:t>0</w:t>
            </w:r>
          </w:p>
        </w:tc>
      </w:tr>
      <w:tr>
        <w:trPr>
          <w:cantSplit/>
        </w:trPr>
        <w:tc>
          <w:tcPr>
            <w:tcW w:type="dxa" w:w="2835"/>
            <w:vAlign w:val="center"/>
          </w:tcPr>
          <w:p>
            <w:pPr>
              <w:spacing w:after="0"/>
            </w:pPr>
            <w:r>
              <w:rPr>
                <w:rFonts w:ascii="游ゴシック" w:hAnsi="游ゴシック" w:eastAsia="游ゴシック"/>
                <w:b w:val="0"/>
                <w:sz w:val="18"/>
              </w:rPr>
              <w:t>ケアプラン点検の実施状況</w:t>
            </w:r>
          </w:p>
        </w:tc>
        <w:tc>
          <w:tcPr>
            <w:tcW w:type="dxa" w:w="794"/>
            <w:vAlign w:val="center"/>
          </w:tcPr>
          <w:p>
            <w:pPr>
              <w:spacing w:after="0"/>
              <w:jc w:val="center"/>
            </w:pPr>
            <w:r>
              <w:rPr>
                <w:rFonts w:ascii="游ゴシック" w:hAnsi="游ゴシック" w:eastAsia="游ゴシック"/>
                <w:b w:val="0"/>
                <w:sz w:val="18"/>
              </w:rPr>
              <w:t>エ</w:t>
            </w:r>
          </w:p>
        </w:tc>
        <w:tc>
          <w:tcPr>
            <w:tcW w:type="dxa" w:w="794"/>
            <w:vAlign w:val="center"/>
          </w:tcPr>
          <w:p>
            <w:pPr>
              <w:spacing w:after="0"/>
              <w:jc w:val="center"/>
            </w:pPr>
            <w:r>
              <w:rPr>
                <w:rFonts w:ascii="游ゴシック" w:hAnsi="游ゴシック" w:eastAsia="游ゴシック"/>
                <w:b w:val="0"/>
                <w:sz w:val="18"/>
              </w:rPr>
              <w:t>4点</w:t>
            </w:r>
          </w:p>
        </w:tc>
        <w:tc>
          <w:tcPr>
            <w:tcW w:type="dxa" w:w="1247"/>
            <w:vAlign w:val="center"/>
          </w:tcPr>
          <w:p>
            <w:pPr>
              <w:spacing w:after="0"/>
              <w:jc w:val="center"/>
            </w:pPr>
            <w:r>
              <w:rPr>
                <w:rFonts w:ascii="游ゴシック" w:hAnsi="游ゴシック" w:eastAsia="游ゴシック"/>
                <w:b w:val="0"/>
                <w:sz w:val="18"/>
              </w:rPr>
              <w:t>10.1％</w:t>
            </w:r>
          </w:p>
        </w:tc>
        <w:tc>
          <w:tcPr>
            <w:tcW w:type="dxa" w:w="907"/>
            <w:vAlign w:val="center"/>
          </w:tcPr>
          <w:p>
            <w:pPr>
              <w:spacing w:after="0"/>
              <w:jc w:val="center"/>
            </w:pPr>
            <w:r>
              <w:rPr>
                <w:rFonts w:ascii="游ゴシック" w:hAnsi="游ゴシック" w:eastAsia="游ゴシック"/>
                <w:b w:val="0"/>
                <w:sz w:val="18"/>
              </w:rPr>
              <w:t>0</w:t>
            </w:r>
          </w:p>
        </w:tc>
        <w:tc>
          <w:tcPr>
            <w:tcW w:type="dxa" w:w="907"/>
            <w:vAlign w:val="center"/>
          </w:tcPr>
          <w:p>
            <w:pPr>
              <w:spacing w:after="0"/>
              <w:jc w:val="center"/>
            </w:pPr>
            <w:r>
              <w:rPr>
                <w:rFonts w:ascii="游ゴシック" w:hAnsi="游ゴシック" w:eastAsia="游ゴシック"/>
                <w:b w:val="0"/>
                <w:sz w:val="18"/>
              </w:rPr>
              <w:t>0</w:t>
            </w:r>
          </w:p>
        </w:tc>
        <w:tc>
          <w:tcPr>
            <w:tcW w:type="dxa" w:w="907"/>
            <w:vAlign w:val="center"/>
          </w:tcPr>
          <w:p>
            <w:pPr>
              <w:spacing w:after="0"/>
              <w:jc w:val="center"/>
            </w:pPr>
            <w:r>
              <w:rPr>
                <w:rFonts w:ascii="游ゴシック" w:hAnsi="游ゴシック" w:eastAsia="游ゴシック"/>
                <w:b w:val="0"/>
                <w:sz w:val="18"/>
              </w:rPr>
              <w:t>0</w:t>
            </w:r>
          </w:p>
        </w:tc>
      </w:tr>
      <w:tr>
        <w:trPr>
          <w:cantSplit/>
        </w:trPr>
        <w:tc>
          <w:tcPr>
            <w:tcW w:type="dxa" w:w="2835"/>
            <w:shd w:val="clear" w:color="auto" w:fill="F2F5FA"/>
            <w:vAlign w:val="center"/>
          </w:tcPr>
          <w:p>
            <w:pPr>
              <w:spacing w:after="0"/>
            </w:pPr>
            <w:r>
              <w:rPr>
                <w:rFonts w:ascii="游ゴシック" w:hAnsi="游ゴシック" w:eastAsia="游ゴシック"/>
                <w:b w:val="0"/>
                <w:sz w:val="18"/>
              </w:rPr>
              <w:t>医療情報との突合の実施状況</w:t>
            </w:r>
          </w:p>
        </w:tc>
        <w:tc>
          <w:tcPr>
            <w:tcW w:type="dxa" w:w="794"/>
            <w:shd w:val="clear" w:color="auto" w:fill="F2F5FA"/>
            <w:vAlign w:val="center"/>
          </w:tcPr>
          <w:p>
            <w:pPr>
              <w:spacing w:after="0"/>
              <w:jc w:val="center"/>
            </w:pPr>
            <w:r>
              <w:rPr>
                <w:rFonts w:ascii="游ゴシック" w:hAnsi="游ゴシック" w:eastAsia="游ゴシック"/>
                <w:b w:val="0"/>
                <w:sz w:val="18"/>
              </w:rPr>
              <w:t>ア</w:t>
            </w:r>
          </w:p>
        </w:tc>
        <w:tc>
          <w:tcPr>
            <w:tcW w:type="dxa" w:w="794"/>
            <w:shd w:val="clear" w:color="auto" w:fill="F2F5FA"/>
            <w:vAlign w:val="center"/>
          </w:tcPr>
          <w:p>
            <w:pPr>
              <w:spacing w:after="0"/>
              <w:jc w:val="center"/>
            </w:pPr>
            <w:r>
              <w:rPr>
                <w:rFonts w:ascii="游ゴシック" w:hAnsi="游ゴシック" w:eastAsia="游ゴシック"/>
                <w:b w:val="0"/>
                <w:sz w:val="18"/>
              </w:rPr>
              <w:t>4点</w:t>
            </w:r>
          </w:p>
        </w:tc>
        <w:tc>
          <w:tcPr>
            <w:tcW w:type="dxa" w:w="1247"/>
            <w:shd w:val="clear" w:color="auto" w:fill="F2F5FA"/>
            <w:vAlign w:val="center"/>
          </w:tcPr>
          <w:p>
            <w:pPr>
              <w:spacing w:after="0"/>
              <w:jc w:val="center"/>
            </w:pPr>
            <w:r>
              <w:rPr>
                <w:rFonts w:ascii="游ゴシック" w:hAnsi="游ゴシック" w:eastAsia="游ゴシック"/>
                <w:b w:val="0"/>
                <w:sz w:val="18"/>
              </w:rPr>
              <w:t>76.8％</w:t>
            </w:r>
          </w:p>
        </w:tc>
        <w:tc>
          <w:tcPr>
            <w:tcW w:type="dxa" w:w="907"/>
            <w:shd w:val="clear" w:color="auto" w:fill="F2F5FA"/>
            <w:vAlign w:val="center"/>
          </w:tcPr>
          <w:p>
            <w:pPr>
              <w:spacing w:after="0"/>
              <w:jc w:val="center"/>
            </w:pPr>
            <w:r>
              <w:rPr>
                <w:rFonts w:ascii="游ゴシック" w:hAnsi="游ゴシック" w:eastAsia="游ゴシック"/>
                <w:b w:val="0"/>
                <w:sz w:val="18"/>
              </w:rPr>
              <w:t>4</w:t>
            </w:r>
          </w:p>
        </w:tc>
        <w:tc>
          <w:tcPr>
            <w:tcW w:type="dxa" w:w="907"/>
            <w:shd w:val="clear" w:color="auto" w:fill="F2F5FA"/>
            <w:vAlign w:val="center"/>
          </w:tcPr>
          <w:p>
            <w:pPr>
              <w:spacing w:after="0"/>
              <w:jc w:val="center"/>
            </w:pPr>
            <w:r>
              <w:rPr>
                <w:rFonts w:ascii="游ゴシック" w:hAnsi="游ゴシック" w:eastAsia="游ゴシック"/>
                <w:b w:val="0"/>
                <w:sz w:val="18"/>
              </w:rPr>
              <w:t>4</w:t>
            </w:r>
          </w:p>
        </w:tc>
        <w:tc>
          <w:tcPr>
            <w:tcW w:type="dxa" w:w="907"/>
            <w:shd w:val="clear" w:color="auto" w:fill="F2F5FA"/>
            <w:vAlign w:val="center"/>
          </w:tcPr>
          <w:p>
            <w:pPr>
              <w:spacing w:after="0"/>
              <w:jc w:val="center"/>
            </w:pPr>
            <w:r>
              <w:rPr>
                <w:rFonts w:ascii="游ゴシック" w:hAnsi="游ゴシック" w:eastAsia="游ゴシック"/>
                <w:b w:val="0"/>
                <w:sz w:val="18"/>
              </w:rPr>
              <w:t>4</w:t>
            </w:r>
          </w:p>
        </w:tc>
      </w:tr>
      <w:tr>
        <w:trPr>
          <w:cantSplit/>
        </w:trPr>
        <w:tc>
          <w:tcPr>
            <w:tcW w:type="dxa" w:w="2835"/>
            <w:vAlign w:val="center"/>
          </w:tcPr>
          <w:p>
            <w:pPr>
              <w:spacing w:after="0"/>
            </w:pPr>
            <w:r>
              <w:rPr>
                <w:rFonts w:ascii="游ゴシック" w:hAnsi="游ゴシック" w:eastAsia="游ゴシック"/>
                <w:b w:val="0"/>
                <w:sz w:val="18"/>
              </w:rPr>
              <w:t>医療情報との突合の実施状況</w:t>
            </w:r>
          </w:p>
        </w:tc>
        <w:tc>
          <w:tcPr>
            <w:tcW w:type="dxa" w:w="794"/>
            <w:vAlign w:val="center"/>
          </w:tcPr>
          <w:p>
            <w:pPr>
              <w:spacing w:after="0"/>
              <w:jc w:val="center"/>
            </w:pPr>
            <w:r>
              <w:rPr>
                <w:rFonts w:ascii="游ゴシック" w:hAnsi="游ゴシック" w:eastAsia="游ゴシック"/>
                <w:b w:val="0"/>
                <w:sz w:val="18"/>
              </w:rPr>
              <w:t>イ</w:t>
            </w:r>
          </w:p>
        </w:tc>
        <w:tc>
          <w:tcPr>
            <w:tcW w:type="dxa" w:w="794"/>
            <w:vAlign w:val="center"/>
          </w:tcPr>
          <w:p>
            <w:pPr>
              <w:spacing w:after="0"/>
              <w:jc w:val="center"/>
            </w:pPr>
            <w:r>
              <w:rPr>
                <w:rFonts w:ascii="游ゴシック" w:hAnsi="游ゴシック" w:eastAsia="游ゴシック"/>
                <w:b w:val="0"/>
                <w:sz w:val="18"/>
              </w:rPr>
              <w:t>4点</w:t>
            </w:r>
          </w:p>
        </w:tc>
        <w:tc>
          <w:tcPr>
            <w:tcW w:type="dxa" w:w="1247"/>
            <w:vAlign w:val="center"/>
          </w:tcPr>
          <w:p>
            <w:pPr>
              <w:spacing w:after="0"/>
              <w:jc w:val="center"/>
            </w:pPr>
            <w:r>
              <w:rPr>
                <w:rFonts w:ascii="游ゴシック" w:hAnsi="游ゴシック" w:eastAsia="游ゴシック"/>
                <w:b w:val="0"/>
                <w:sz w:val="18"/>
              </w:rPr>
              <w:t>76.8％</w:t>
            </w:r>
          </w:p>
        </w:tc>
        <w:tc>
          <w:tcPr>
            <w:tcW w:type="dxa" w:w="907"/>
            <w:vAlign w:val="center"/>
          </w:tcPr>
          <w:p>
            <w:pPr>
              <w:spacing w:after="0"/>
              <w:jc w:val="center"/>
            </w:pPr>
            <w:r>
              <w:rPr>
                <w:rFonts w:ascii="游ゴシック" w:hAnsi="游ゴシック" w:eastAsia="游ゴシック"/>
                <w:b w:val="0"/>
                <w:sz w:val="18"/>
              </w:rPr>
              <w:t>4</w:t>
            </w:r>
          </w:p>
        </w:tc>
        <w:tc>
          <w:tcPr>
            <w:tcW w:type="dxa" w:w="907"/>
            <w:vAlign w:val="center"/>
          </w:tcPr>
          <w:p>
            <w:pPr>
              <w:spacing w:after="0"/>
              <w:jc w:val="center"/>
            </w:pPr>
            <w:r>
              <w:rPr>
                <w:rFonts w:ascii="游ゴシック" w:hAnsi="游ゴシック" w:eastAsia="游ゴシック"/>
                <w:b w:val="0"/>
                <w:sz w:val="18"/>
              </w:rPr>
              <w:t>4</w:t>
            </w:r>
          </w:p>
        </w:tc>
        <w:tc>
          <w:tcPr>
            <w:tcW w:type="dxa" w:w="907"/>
            <w:vAlign w:val="center"/>
          </w:tcPr>
          <w:p>
            <w:pPr>
              <w:spacing w:after="0"/>
              <w:jc w:val="center"/>
            </w:pPr>
            <w:r>
              <w:rPr>
                <w:rFonts w:ascii="游ゴシック" w:hAnsi="游ゴシック" w:eastAsia="游ゴシック"/>
                <w:b w:val="0"/>
                <w:sz w:val="18"/>
              </w:rPr>
              <w:t>4</w:t>
            </w:r>
          </w:p>
        </w:tc>
      </w:tr>
      <w:tr>
        <w:trPr>
          <w:cantSplit/>
        </w:trPr>
        <w:tc>
          <w:tcPr>
            <w:tcW w:type="dxa" w:w="2835"/>
            <w:shd w:val="clear" w:color="auto" w:fill="F2F5FA"/>
            <w:vAlign w:val="center"/>
          </w:tcPr>
          <w:p>
            <w:pPr>
              <w:spacing w:after="0"/>
            </w:pPr>
            <w:r>
              <w:rPr>
                <w:rFonts w:ascii="游ゴシック" w:hAnsi="游ゴシック" w:eastAsia="游ゴシック"/>
                <w:b w:val="0"/>
                <w:sz w:val="18"/>
              </w:rPr>
              <w:t>医療情報との突合の実施状況</w:t>
            </w:r>
          </w:p>
        </w:tc>
        <w:tc>
          <w:tcPr>
            <w:tcW w:type="dxa" w:w="794"/>
            <w:shd w:val="clear" w:color="auto" w:fill="F2F5FA"/>
            <w:vAlign w:val="center"/>
          </w:tcPr>
          <w:p>
            <w:pPr>
              <w:spacing w:after="0"/>
              <w:jc w:val="center"/>
            </w:pPr>
            <w:r>
              <w:rPr>
                <w:rFonts w:ascii="游ゴシック" w:hAnsi="游ゴシック" w:eastAsia="游ゴシック"/>
                <w:b w:val="0"/>
                <w:sz w:val="18"/>
              </w:rPr>
              <w:t>ウ</w:t>
            </w:r>
          </w:p>
        </w:tc>
        <w:tc>
          <w:tcPr>
            <w:tcW w:type="dxa" w:w="794"/>
            <w:shd w:val="clear" w:color="auto" w:fill="F2F5FA"/>
            <w:vAlign w:val="center"/>
          </w:tcPr>
          <w:p>
            <w:pPr>
              <w:spacing w:after="0"/>
              <w:jc w:val="center"/>
            </w:pPr>
            <w:r>
              <w:rPr>
                <w:rFonts w:ascii="游ゴシック" w:hAnsi="游ゴシック" w:eastAsia="游ゴシック"/>
                <w:b w:val="0"/>
                <w:sz w:val="18"/>
              </w:rPr>
              <w:t>4点</w:t>
            </w:r>
          </w:p>
        </w:tc>
        <w:tc>
          <w:tcPr>
            <w:tcW w:type="dxa" w:w="1247"/>
            <w:shd w:val="clear" w:color="auto" w:fill="F2F5FA"/>
            <w:vAlign w:val="center"/>
          </w:tcPr>
          <w:p>
            <w:pPr>
              <w:spacing w:after="0"/>
              <w:jc w:val="center"/>
            </w:pPr>
            <w:r>
              <w:rPr>
                <w:rFonts w:ascii="游ゴシック" w:hAnsi="游ゴシック" w:eastAsia="游ゴシック"/>
                <w:b w:val="0"/>
                <w:sz w:val="18"/>
              </w:rPr>
              <w:t>76.8％</w:t>
            </w:r>
          </w:p>
        </w:tc>
        <w:tc>
          <w:tcPr>
            <w:tcW w:type="dxa" w:w="907"/>
            <w:shd w:val="clear" w:color="auto" w:fill="F2F5FA"/>
            <w:vAlign w:val="center"/>
          </w:tcPr>
          <w:p>
            <w:pPr>
              <w:spacing w:after="0"/>
              <w:jc w:val="center"/>
            </w:pPr>
            <w:r>
              <w:rPr>
                <w:rFonts w:ascii="游ゴシック" w:hAnsi="游ゴシック" w:eastAsia="游ゴシック"/>
                <w:b w:val="0"/>
                <w:sz w:val="18"/>
              </w:rPr>
              <w:t>4</w:t>
            </w:r>
          </w:p>
        </w:tc>
        <w:tc>
          <w:tcPr>
            <w:tcW w:type="dxa" w:w="907"/>
            <w:shd w:val="clear" w:color="auto" w:fill="F2F5FA"/>
            <w:vAlign w:val="center"/>
          </w:tcPr>
          <w:p>
            <w:pPr>
              <w:spacing w:after="0"/>
              <w:jc w:val="center"/>
            </w:pPr>
            <w:r>
              <w:rPr>
                <w:rFonts w:ascii="游ゴシック" w:hAnsi="游ゴシック" w:eastAsia="游ゴシック"/>
                <w:b w:val="0"/>
                <w:sz w:val="18"/>
              </w:rPr>
              <w:t>4</w:t>
            </w:r>
          </w:p>
        </w:tc>
        <w:tc>
          <w:tcPr>
            <w:tcW w:type="dxa" w:w="907"/>
            <w:shd w:val="clear" w:color="auto" w:fill="F2F5FA"/>
            <w:vAlign w:val="center"/>
          </w:tcPr>
          <w:p>
            <w:pPr>
              <w:spacing w:after="0"/>
              <w:jc w:val="center"/>
            </w:pPr>
            <w:r>
              <w:rPr>
                <w:rFonts w:ascii="游ゴシック" w:hAnsi="游ゴシック" w:eastAsia="游ゴシック"/>
                <w:b w:val="0"/>
                <w:sz w:val="18"/>
              </w:rPr>
              <w:t>4</w:t>
            </w:r>
          </w:p>
        </w:tc>
      </w:tr>
      <w:tr>
        <w:trPr>
          <w:cantSplit/>
        </w:trPr>
        <w:tc>
          <w:tcPr>
            <w:tcW w:type="dxa" w:w="2835"/>
            <w:vAlign w:val="center"/>
          </w:tcPr>
          <w:p>
            <w:pPr>
              <w:spacing w:after="0"/>
            </w:pPr>
            <w:r>
              <w:rPr>
                <w:rFonts w:ascii="游ゴシック" w:hAnsi="游ゴシック" w:eastAsia="游ゴシック"/>
                <w:b w:val="0"/>
                <w:sz w:val="18"/>
              </w:rPr>
              <w:t>医療情報との突合の実施状況</w:t>
            </w:r>
          </w:p>
        </w:tc>
        <w:tc>
          <w:tcPr>
            <w:tcW w:type="dxa" w:w="794"/>
            <w:vAlign w:val="center"/>
          </w:tcPr>
          <w:p>
            <w:pPr>
              <w:spacing w:after="0"/>
              <w:jc w:val="center"/>
            </w:pPr>
            <w:r>
              <w:rPr>
                <w:rFonts w:ascii="游ゴシック" w:hAnsi="游ゴシック" w:eastAsia="游ゴシック"/>
                <w:b w:val="0"/>
                <w:sz w:val="18"/>
              </w:rPr>
              <w:t>エ</w:t>
            </w:r>
          </w:p>
        </w:tc>
        <w:tc>
          <w:tcPr>
            <w:tcW w:type="dxa" w:w="794"/>
            <w:vAlign w:val="center"/>
          </w:tcPr>
          <w:p>
            <w:pPr>
              <w:spacing w:after="0"/>
              <w:jc w:val="center"/>
            </w:pPr>
            <w:r>
              <w:rPr>
                <w:rFonts w:ascii="游ゴシック" w:hAnsi="游ゴシック" w:eastAsia="游ゴシック"/>
                <w:b w:val="0"/>
                <w:sz w:val="18"/>
              </w:rPr>
              <w:t>4点</w:t>
            </w:r>
          </w:p>
        </w:tc>
        <w:tc>
          <w:tcPr>
            <w:tcW w:type="dxa" w:w="1247"/>
            <w:vAlign w:val="center"/>
          </w:tcPr>
          <w:p>
            <w:pPr>
              <w:spacing w:after="0"/>
              <w:jc w:val="center"/>
            </w:pPr>
            <w:r>
              <w:rPr>
                <w:rFonts w:ascii="游ゴシック" w:hAnsi="游ゴシック" w:eastAsia="游ゴシック"/>
                <w:b w:val="0"/>
                <w:sz w:val="18"/>
              </w:rPr>
              <w:t>76.8％</w:t>
            </w:r>
          </w:p>
        </w:tc>
        <w:tc>
          <w:tcPr>
            <w:tcW w:type="dxa" w:w="907"/>
            <w:vAlign w:val="center"/>
          </w:tcPr>
          <w:p>
            <w:pPr>
              <w:spacing w:after="0"/>
              <w:jc w:val="center"/>
            </w:pPr>
            <w:r>
              <w:rPr>
                <w:rFonts w:ascii="游ゴシック" w:hAnsi="游ゴシック" w:eastAsia="游ゴシック"/>
                <w:b w:val="0"/>
                <w:sz w:val="18"/>
              </w:rPr>
              <w:t>4</w:t>
            </w:r>
          </w:p>
        </w:tc>
        <w:tc>
          <w:tcPr>
            <w:tcW w:type="dxa" w:w="907"/>
            <w:vAlign w:val="center"/>
          </w:tcPr>
          <w:p>
            <w:pPr>
              <w:spacing w:after="0"/>
              <w:jc w:val="center"/>
            </w:pPr>
            <w:r>
              <w:rPr>
                <w:rFonts w:ascii="游ゴシック" w:hAnsi="游ゴシック" w:eastAsia="游ゴシック"/>
                <w:b w:val="0"/>
                <w:sz w:val="18"/>
              </w:rPr>
              <w:t>4</w:t>
            </w:r>
          </w:p>
        </w:tc>
        <w:tc>
          <w:tcPr>
            <w:tcW w:type="dxa" w:w="907"/>
            <w:vAlign w:val="center"/>
          </w:tcPr>
          <w:p>
            <w:pPr>
              <w:spacing w:after="0"/>
              <w:jc w:val="center"/>
            </w:pPr>
            <w:r>
              <w:rPr>
                <w:rFonts w:ascii="游ゴシック" w:hAnsi="游ゴシック" w:eastAsia="游ゴシック"/>
                <w:b w:val="0"/>
                <w:sz w:val="18"/>
              </w:rPr>
              <w:t>4</w:t>
            </w:r>
          </w:p>
        </w:tc>
      </w:tr>
    </w:tbl>
    <w:p>
      <w:pPr>
        <w:spacing w:before="40"/>
        <w:jc w:val="right"/>
      </w:pPr>
      <w:r>
        <w:rPr>
          <w:rFonts w:ascii="游ゴシック" w:hAnsi="游ゴシック" w:eastAsia="游ゴシック"/>
          <w:sz w:val="17"/>
        </w:rPr>
        <w:t>資料：同上</w:t>
      </w:r>
    </w:p>
    <w:p>
      <w:r>
        <w:rPr>
          <w:rFonts w:ascii="游ゴシック" w:hAnsi="游ゴシック" w:eastAsia="游ゴシック"/>
          <w:b w:val="0"/>
          <w:sz w:val="20"/>
        </w:rPr>
        <w:t>3町とも0点で全国の半数以上が得点している項目は46点分です。内訳は、適正化方策のPDCA（評価指標の設定8点・毎年度の分析改善8点・成果の公表8点）24点、主要3事業の全てを実施6点、有料老人ホーム等を含むケアプラン点検8点、ケアプラン点検の実施割合8点です。</w:t>
      </w:r>
    </w:p>
    <w:p>
      <w:r>
        <w:rPr>
          <w:rFonts w:ascii="游ゴシック" w:hAnsi="游ゴシック" w:eastAsia="游ゴシック"/>
          <w:b w:val="0"/>
          <w:sz w:val="20"/>
        </w:rPr>
        <w:t>適正化方策そのものは3町とも策定済みです（8点満点）。策定はしているが、指標を定めて検証し公表する段階に至っていない状態です。</w:t>
      </w:r>
    </w:p>
    <w:p>
      <w:r>
        <w:br w:type="page"/>
      </w:r>
    </w:p>
    <w:p>
      <w:pPr>
        <w:keepNext/>
        <w:spacing w:before="280" w:after="120"/>
      </w:pPr>
      <w:r>
        <w:rPr>
          <w:rFonts w:ascii="游ゴシック" w:hAnsi="游ゴシック" w:eastAsia="游ゴシック"/>
          <w:b/>
          <w:color w:val="1F3864"/>
          <w:sz w:val="26"/>
        </w:rPr>
        <w:t>6　成果指向型配分枠（令和8年度に新設）</w:t>
      </w:r>
    </w:p>
    <w:p>
      <w:r>
        <w:rPr>
          <w:rFonts w:ascii="游ゴシック" w:hAnsi="游ゴシック" w:eastAsia="游ゴシック"/>
          <w:b w:val="0"/>
          <w:sz w:val="21"/>
        </w:rPr>
        <w:t>令和8年度から、推進交付金の400点とは別に、成果指向型の介護予防・健康づくりの取組を100点満点で評価する枠が新設されました。</w:t>
      </w:r>
    </w:p>
    <w:p>
      <w:pPr>
        <w:keepNext/>
        <w:spacing w:before="160" w:after="40"/>
      </w:pPr>
      <w:r>
        <w:rPr>
          <w:rFonts w:ascii="游ゴシック" w:hAnsi="游ゴシック" w:eastAsia="游ゴシック"/>
          <w:b/>
          <w:sz w:val="20"/>
        </w:rPr>
        <w:t>表10　成果指向型配分枠の要件</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9"/>
              </w:rPr>
              <w:t>要件</w:t>
            </w:r>
          </w:p>
        </w:tc>
        <w:tc>
          <w:tcPr>
            <w:tcW w:type="dxa" w:w="7824"/>
            <w:shd w:val="clear" w:color="auto" w:fill="1F3864"/>
            <w:vAlign w:val="center"/>
          </w:tcPr>
          <w:p>
            <w:pPr>
              <w:spacing w:after="0"/>
              <w:jc w:val="center"/>
            </w:pPr>
            <w:r>
              <w:rPr>
                <w:rFonts w:ascii="游ゴシック" w:hAnsi="游ゴシック" w:eastAsia="游ゴシック"/>
                <w:b/>
                <w:color w:val="FFFFFF"/>
                <w:sz w:val="19"/>
              </w:rPr>
              <w:t>内容</w:t>
            </w:r>
          </w:p>
        </w:tc>
      </w:tr>
      <w:tr>
        <w:trPr>
          <w:cantSplit/>
        </w:trPr>
        <w:tc>
          <w:tcPr>
            <w:tcW w:type="dxa" w:w="1928"/>
            <w:vAlign w:val="center"/>
          </w:tcPr>
          <w:p>
            <w:pPr>
              <w:spacing w:after="0"/>
            </w:pPr>
            <w:r>
              <w:rPr>
                <w:rFonts w:ascii="游ゴシック" w:hAnsi="游ゴシック" w:eastAsia="游ゴシック"/>
                <w:b/>
                <w:sz w:val="19"/>
              </w:rPr>
              <w:t>評価の視点</w:t>
            </w:r>
          </w:p>
        </w:tc>
        <w:tc>
          <w:tcPr>
            <w:tcW w:type="dxa" w:w="7824"/>
            <w:vAlign w:val="center"/>
          </w:tcPr>
          <w:p>
            <w:pPr>
              <w:spacing w:after="0"/>
            </w:pPr>
            <w:r>
              <w:rPr>
                <w:rFonts w:ascii="游ゴシック" w:hAnsi="游ゴシック" w:eastAsia="游ゴシック"/>
                <w:b w:val="0"/>
                <w:sz w:val="19"/>
              </w:rPr>
              <w:t>地域のデータ分析に基づき、自らターゲットとなる対象者、成果目標及び評価指標を設定した上で、当該成果を達成するために成果指向型の介護予防・健康づくりの取組を行っているか</w:t>
            </w:r>
          </w:p>
        </w:tc>
      </w:tr>
      <w:tr>
        <w:trPr>
          <w:cantSplit/>
        </w:trPr>
        <w:tc>
          <w:tcPr>
            <w:tcW w:type="dxa" w:w="1928"/>
            <w:shd w:val="clear" w:color="auto" w:fill="F2F5FA"/>
            <w:vAlign w:val="center"/>
          </w:tcPr>
          <w:p>
            <w:pPr>
              <w:spacing w:after="0"/>
            </w:pPr>
            <w:r>
              <w:rPr>
                <w:rFonts w:ascii="游ゴシック" w:hAnsi="游ゴシック" w:eastAsia="游ゴシック"/>
                <w:b/>
                <w:sz w:val="19"/>
              </w:rPr>
              <w:t>データ分析</w:t>
            </w:r>
          </w:p>
        </w:tc>
        <w:tc>
          <w:tcPr>
            <w:tcW w:type="dxa" w:w="7824"/>
            <w:shd w:val="clear" w:color="auto" w:fill="F2F5FA"/>
            <w:vAlign w:val="center"/>
          </w:tcPr>
          <w:p>
            <w:pPr>
              <w:spacing w:after="0"/>
            </w:pPr>
            <w:r>
              <w:rPr>
                <w:rFonts w:ascii="游ゴシック" w:hAnsi="游ゴシック" w:eastAsia="游ゴシック"/>
                <w:b w:val="0"/>
                <w:sz w:val="19"/>
              </w:rPr>
              <w:t>地域の介護給付費の動向や地域資源、医療・介護の健康づくりに関するデータ等、十分なデータに基づき地域分析を行うこと</w:t>
            </w:r>
          </w:p>
        </w:tc>
      </w:tr>
      <w:tr>
        <w:trPr>
          <w:cantSplit/>
        </w:trPr>
        <w:tc>
          <w:tcPr>
            <w:tcW w:type="dxa" w:w="1928"/>
            <w:vAlign w:val="center"/>
          </w:tcPr>
          <w:p>
            <w:pPr>
              <w:spacing w:after="0"/>
            </w:pPr>
            <w:r>
              <w:rPr>
                <w:rFonts w:ascii="游ゴシック" w:hAnsi="游ゴシック" w:eastAsia="游ゴシック"/>
                <w:b/>
                <w:sz w:val="19"/>
              </w:rPr>
              <w:t>対象層</w:t>
            </w:r>
          </w:p>
        </w:tc>
        <w:tc>
          <w:tcPr>
            <w:tcW w:type="dxa" w:w="7824"/>
            <w:vAlign w:val="center"/>
          </w:tcPr>
          <w:p>
            <w:pPr>
              <w:spacing w:after="0"/>
            </w:pPr>
            <w:r>
              <w:rPr>
                <w:rFonts w:ascii="游ゴシック" w:hAnsi="游ゴシック" w:eastAsia="游ゴシック"/>
                <w:b w:val="0"/>
                <w:sz w:val="19"/>
              </w:rPr>
              <w:t>年齢・状態・性別等の具体的な住民層を特定して設定すること</w:t>
            </w:r>
          </w:p>
        </w:tc>
      </w:tr>
      <w:tr>
        <w:trPr>
          <w:cantSplit/>
        </w:trPr>
        <w:tc>
          <w:tcPr>
            <w:tcW w:type="dxa" w:w="1928"/>
            <w:shd w:val="clear" w:color="auto" w:fill="F2F5FA"/>
            <w:vAlign w:val="center"/>
          </w:tcPr>
          <w:p>
            <w:pPr>
              <w:spacing w:after="0"/>
            </w:pPr>
            <w:r>
              <w:rPr>
                <w:rFonts w:ascii="游ゴシック" w:hAnsi="游ゴシック" w:eastAsia="游ゴシック"/>
                <w:b/>
                <w:sz w:val="19"/>
              </w:rPr>
              <w:t>アウトプット指標</w:t>
            </w:r>
          </w:p>
        </w:tc>
        <w:tc>
          <w:tcPr>
            <w:tcW w:type="dxa" w:w="7824"/>
            <w:shd w:val="clear" w:color="auto" w:fill="F2F5FA"/>
            <w:vAlign w:val="center"/>
          </w:tcPr>
          <w:p>
            <w:pPr>
              <w:spacing w:after="0"/>
            </w:pPr>
            <w:r>
              <w:rPr>
                <w:rFonts w:ascii="游ゴシック" w:hAnsi="游ゴシック" w:eastAsia="游ゴシック"/>
                <w:b w:val="0"/>
                <w:sz w:val="19"/>
              </w:rPr>
              <w:t>データ等に基づく客観的な評価が行えるものになっていること</w:t>
            </w:r>
          </w:p>
        </w:tc>
      </w:tr>
      <w:tr>
        <w:trPr>
          <w:cantSplit/>
        </w:trPr>
        <w:tc>
          <w:tcPr>
            <w:tcW w:type="dxa" w:w="1928"/>
            <w:vAlign w:val="center"/>
          </w:tcPr>
          <w:p>
            <w:pPr>
              <w:spacing w:after="0"/>
            </w:pPr>
            <w:r>
              <w:rPr>
                <w:rFonts w:ascii="游ゴシック" w:hAnsi="游ゴシック" w:eastAsia="游ゴシック"/>
                <w:b/>
                <w:sz w:val="19"/>
              </w:rPr>
              <w:t>アウトカム指標</w:t>
            </w:r>
          </w:p>
        </w:tc>
        <w:tc>
          <w:tcPr>
            <w:tcW w:type="dxa" w:w="7824"/>
            <w:vAlign w:val="center"/>
          </w:tcPr>
          <w:p>
            <w:pPr>
              <w:spacing w:after="0"/>
            </w:pPr>
            <w:r>
              <w:rPr>
                <w:rFonts w:ascii="游ゴシック" w:hAnsi="游ゴシック" w:eastAsia="游ゴシック"/>
                <w:b w:val="0"/>
                <w:sz w:val="19"/>
              </w:rPr>
              <w:t>取組の実施により、期待されていた対象層や社会に現れた変化を客観的に効果検証できるものとなっていること</w:t>
            </w:r>
          </w:p>
        </w:tc>
      </w:tr>
      <w:tr>
        <w:trPr>
          <w:cantSplit/>
        </w:trPr>
        <w:tc>
          <w:tcPr>
            <w:tcW w:type="dxa" w:w="1928"/>
            <w:shd w:val="clear" w:color="auto" w:fill="F2F5FA"/>
            <w:vAlign w:val="center"/>
          </w:tcPr>
          <w:p>
            <w:pPr>
              <w:spacing w:after="0"/>
            </w:pPr>
            <w:r>
              <w:rPr>
                <w:rFonts w:ascii="游ゴシック" w:hAnsi="游ゴシック" w:eastAsia="游ゴシック"/>
                <w:b/>
                <w:sz w:val="19"/>
              </w:rPr>
              <w:t>目標値</w:t>
            </w:r>
          </w:p>
        </w:tc>
        <w:tc>
          <w:tcPr>
            <w:tcW w:type="dxa" w:w="7824"/>
            <w:shd w:val="clear" w:color="auto" w:fill="F2F5FA"/>
            <w:vAlign w:val="center"/>
          </w:tcPr>
          <w:p>
            <w:pPr>
              <w:spacing w:after="0"/>
            </w:pPr>
            <w:r>
              <w:rPr>
                <w:rFonts w:ascii="游ゴシック" w:hAnsi="游ゴシック" w:eastAsia="游ゴシック"/>
                <w:b w:val="0"/>
                <w:sz w:val="19"/>
              </w:rPr>
              <w:t>アウトプット指標及びアウトカム指標に具体的な目標値を記載すること</w:t>
            </w:r>
          </w:p>
        </w:tc>
      </w:tr>
    </w:tbl>
    <w:p>
      <w:pPr>
        <w:spacing w:before="40"/>
        <w:jc w:val="right"/>
      </w:pPr>
      <w:r>
        <w:rPr>
          <w:rFonts w:ascii="游ゴシック" w:hAnsi="游ゴシック" w:eastAsia="游ゴシック"/>
          <w:sz w:val="17"/>
        </w:rPr>
        <w:t>資料：厚生労働省「令和8年度保険者機能強化推進交付金及び介護保険保険者努力支援交付金に係る評価指標（市町村分）」</w:t>
      </w:r>
    </w:p>
    <w:p>
      <w:r>
        <w:rPr>
          <w:rFonts w:ascii="游ゴシック" w:hAnsi="游ゴシック" w:eastAsia="游ゴシック"/>
          <w:b w:val="0"/>
          <w:sz w:val="21"/>
        </w:rPr>
        <w:t>「事業を実施したか」ではなく「対象を絞り、目標を立て、効果を検証したか」を問うものです。第10期の施策設計に直接関わります。</w:t>
      </w:r>
    </w:p>
    <w:p>
      <w:r>
        <w:rPr>
          <w:rFonts w:ascii="游ゴシック" w:hAnsi="游ゴシック" w:eastAsia="游ゴシック"/>
          <w:b w:val="0"/>
          <w:sz w:val="20"/>
        </w:rPr>
        <w:t>本業務で作成した地域差の分析、認定率の年齢調整分析、健康とくらしの調査の集計、在宅生活改善調査は、要件の「十分なデータに基づく地域分析」の材料になります。</w:t>
      </w:r>
    </w:p>
    <w:p>
      <w:pPr>
        <w:keepNext/>
        <w:spacing w:before="160" w:after="40"/>
      </w:pPr>
      <w:r>
        <w:rPr>
          <w:rFonts w:ascii="游ゴシック" w:hAnsi="游ゴシック" w:eastAsia="游ゴシック"/>
          <w:b/>
          <w:sz w:val="20"/>
        </w:rPr>
        <w:t>表11　対象層の候補（受託者の案）</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268"/>
            <w:shd w:val="clear" w:color="auto" w:fill="1F3864"/>
            <w:vAlign w:val="center"/>
          </w:tcPr>
          <w:p>
            <w:pPr>
              <w:spacing w:after="0"/>
              <w:jc w:val="center"/>
            </w:pPr>
            <w:r>
              <w:rPr>
                <w:rFonts w:ascii="游ゴシック" w:hAnsi="游ゴシック" w:eastAsia="游ゴシック"/>
                <w:b/>
                <w:color w:val="FFFFFF"/>
                <w:sz w:val="19"/>
              </w:rPr>
              <w:t>候補</w:t>
            </w:r>
          </w:p>
        </w:tc>
        <w:tc>
          <w:tcPr>
            <w:tcW w:type="dxa" w:w="3628"/>
            <w:shd w:val="clear" w:color="auto" w:fill="1F3864"/>
            <w:vAlign w:val="center"/>
          </w:tcPr>
          <w:p>
            <w:pPr>
              <w:spacing w:after="0"/>
              <w:jc w:val="center"/>
            </w:pPr>
            <w:r>
              <w:rPr>
                <w:rFonts w:ascii="游ゴシック" w:hAnsi="游ゴシック" w:eastAsia="游ゴシック"/>
                <w:b/>
                <w:color w:val="FFFFFF"/>
                <w:sz w:val="19"/>
              </w:rPr>
              <w:t>現状</w:t>
            </w:r>
          </w:p>
        </w:tc>
        <w:tc>
          <w:tcPr>
            <w:tcW w:type="dxa" w:w="3855"/>
            <w:shd w:val="clear" w:color="auto" w:fill="1F3864"/>
            <w:vAlign w:val="center"/>
          </w:tcPr>
          <w:p>
            <w:pPr>
              <w:spacing w:after="0"/>
              <w:jc w:val="center"/>
            </w:pPr>
            <w:r>
              <w:rPr>
                <w:rFonts w:ascii="游ゴシック" w:hAnsi="游ゴシック" w:eastAsia="游ゴシック"/>
                <w:b/>
                <w:color w:val="FFFFFF"/>
                <w:sz w:val="19"/>
              </w:rPr>
              <w:t>アウトカム指標の例</w:t>
            </w:r>
          </w:p>
        </w:tc>
      </w:tr>
      <w:tr>
        <w:trPr>
          <w:cantSplit/>
        </w:trPr>
        <w:tc>
          <w:tcPr>
            <w:tcW w:type="dxa" w:w="2268"/>
            <w:vAlign w:val="center"/>
          </w:tcPr>
          <w:p>
            <w:pPr>
              <w:spacing w:after="0"/>
            </w:pPr>
            <w:r>
              <w:rPr>
                <w:rFonts w:ascii="游ゴシック" w:hAnsi="游ゴシック" w:eastAsia="游ゴシック"/>
                <w:b w:val="0"/>
                <w:sz w:val="19"/>
              </w:rPr>
              <w:t>通いの場に参加していない層</w:t>
            </w:r>
          </w:p>
        </w:tc>
        <w:tc>
          <w:tcPr>
            <w:tcW w:type="dxa" w:w="3628"/>
            <w:vAlign w:val="center"/>
          </w:tcPr>
          <w:p>
            <w:pPr>
              <w:spacing w:after="0"/>
            </w:pPr>
            <w:r>
              <w:rPr>
                <w:rFonts w:ascii="游ゴシック" w:hAnsi="游ゴシック" w:eastAsia="游ゴシック"/>
                <w:b w:val="0"/>
                <w:sz w:val="19"/>
              </w:rPr>
              <w:t>通いの場の参加率8.8％（3町計25箇所・330人）</w:t>
            </w:r>
          </w:p>
        </w:tc>
        <w:tc>
          <w:tcPr>
            <w:tcW w:type="dxa" w:w="3855"/>
            <w:vAlign w:val="center"/>
          </w:tcPr>
          <w:p>
            <w:pPr>
              <w:spacing w:after="0"/>
            </w:pPr>
            <w:r>
              <w:rPr>
                <w:rFonts w:ascii="游ゴシック" w:hAnsi="游ゴシック" w:eastAsia="游ゴシック"/>
                <w:b w:val="0"/>
                <w:sz w:val="19"/>
              </w:rPr>
              <w:t>参加率、参加者の心身機能の維持改善割合</w:t>
            </w:r>
          </w:p>
        </w:tc>
      </w:tr>
      <w:tr>
        <w:trPr>
          <w:cantSplit/>
        </w:trPr>
        <w:tc>
          <w:tcPr>
            <w:tcW w:type="dxa" w:w="2268"/>
            <w:shd w:val="clear" w:color="auto" w:fill="F2F5FA"/>
            <w:vAlign w:val="center"/>
          </w:tcPr>
          <w:p>
            <w:pPr>
              <w:spacing w:after="0"/>
            </w:pPr>
            <w:r>
              <w:rPr>
                <w:rFonts w:ascii="游ゴシック" w:hAnsi="游ゴシック" w:eastAsia="游ゴシック"/>
                <w:b w:val="0"/>
                <w:sz w:val="19"/>
              </w:rPr>
              <w:t>認定を受けながらサービスを利用していない層</w:t>
            </w:r>
          </w:p>
        </w:tc>
        <w:tc>
          <w:tcPr>
            <w:tcW w:type="dxa" w:w="3628"/>
            <w:shd w:val="clear" w:color="auto" w:fill="F2F5FA"/>
            <w:vAlign w:val="center"/>
          </w:tcPr>
          <w:p>
            <w:pPr>
              <w:spacing w:after="0"/>
            </w:pPr>
            <w:r>
              <w:rPr>
                <w:rFonts w:ascii="游ゴシック" w:hAnsi="游ゴシック" w:eastAsia="游ゴシック"/>
                <w:b w:val="0"/>
                <w:sz w:val="19"/>
              </w:rPr>
              <w:t>未利用の認定者504人（認定者の25.7％）</w:t>
            </w:r>
          </w:p>
        </w:tc>
        <w:tc>
          <w:tcPr>
            <w:tcW w:type="dxa" w:w="3855"/>
            <w:shd w:val="clear" w:color="auto" w:fill="F2F5FA"/>
            <w:vAlign w:val="center"/>
          </w:tcPr>
          <w:p>
            <w:pPr>
              <w:spacing w:after="0"/>
            </w:pPr>
            <w:r>
              <w:rPr>
                <w:rFonts w:ascii="游ゴシック" w:hAnsi="游ゴシック" w:eastAsia="游ゴシック"/>
                <w:b w:val="0"/>
                <w:sz w:val="19"/>
              </w:rPr>
              <w:t>サービス利用率、要介護度の変化</w:t>
            </w:r>
          </w:p>
        </w:tc>
      </w:tr>
      <w:tr>
        <w:trPr>
          <w:cantSplit/>
        </w:trPr>
        <w:tc>
          <w:tcPr>
            <w:tcW w:type="dxa" w:w="2268"/>
            <w:vAlign w:val="center"/>
          </w:tcPr>
          <w:p>
            <w:pPr>
              <w:spacing w:after="0"/>
            </w:pPr>
            <w:r>
              <w:rPr>
                <w:rFonts w:ascii="游ゴシック" w:hAnsi="游ゴシック" w:eastAsia="游ゴシック"/>
                <w:b w:val="0"/>
                <w:sz w:val="19"/>
              </w:rPr>
              <w:t>85歳以上</w:t>
            </w:r>
          </w:p>
        </w:tc>
        <w:tc>
          <w:tcPr>
            <w:tcW w:type="dxa" w:w="3628"/>
            <w:vAlign w:val="center"/>
          </w:tcPr>
          <w:p>
            <w:pPr>
              <w:spacing w:after="0"/>
            </w:pPr>
            <w:r>
              <w:rPr>
                <w:rFonts w:ascii="游ゴシック" w:hAnsi="游ゴシック" w:eastAsia="游ゴシック"/>
                <w:b w:val="0"/>
                <w:sz w:val="19"/>
              </w:rPr>
              <w:t>第10期の3年間で162人増（1,990人→2,152人）</w:t>
            </w:r>
          </w:p>
        </w:tc>
        <w:tc>
          <w:tcPr>
            <w:tcW w:type="dxa" w:w="3855"/>
            <w:vAlign w:val="center"/>
          </w:tcPr>
          <w:p>
            <w:pPr>
              <w:spacing w:after="0"/>
            </w:pPr>
            <w:r>
              <w:rPr>
                <w:rFonts w:ascii="游ゴシック" w:hAnsi="游ゴシック" w:eastAsia="游ゴシック"/>
                <w:b w:val="0"/>
                <w:sz w:val="19"/>
              </w:rPr>
              <w:t>85歳以上の認定率、在宅生活の継続期間</w:t>
            </w:r>
          </w:p>
        </w:tc>
      </w:tr>
      <w:tr>
        <w:trPr>
          <w:cantSplit/>
        </w:trPr>
        <w:tc>
          <w:tcPr>
            <w:tcW w:type="dxa" w:w="2268"/>
            <w:shd w:val="clear" w:color="auto" w:fill="F2F5FA"/>
            <w:vAlign w:val="center"/>
          </w:tcPr>
          <w:p>
            <w:pPr>
              <w:spacing w:after="0"/>
            </w:pPr>
            <w:r>
              <w:rPr>
                <w:rFonts w:ascii="游ゴシック" w:hAnsi="游ゴシック" w:eastAsia="游ゴシック"/>
                <w:b w:val="0"/>
                <w:sz w:val="19"/>
              </w:rPr>
              <w:t>フレイル該当者</w:t>
            </w:r>
          </w:p>
        </w:tc>
        <w:tc>
          <w:tcPr>
            <w:tcW w:type="dxa" w:w="3628"/>
            <w:shd w:val="clear" w:color="auto" w:fill="F2F5FA"/>
            <w:vAlign w:val="center"/>
          </w:tcPr>
          <w:p>
            <w:pPr>
              <w:spacing w:after="0"/>
            </w:pPr>
            <w:r>
              <w:rPr>
                <w:rFonts w:ascii="游ゴシック" w:hAnsi="游ゴシック" w:eastAsia="游ゴシック"/>
                <w:b w:val="0"/>
                <w:sz w:val="19"/>
              </w:rPr>
              <w:t>フレイル該当割合19.1％（令和7年度）</w:t>
            </w:r>
          </w:p>
        </w:tc>
        <w:tc>
          <w:tcPr>
            <w:tcW w:type="dxa" w:w="3855"/>
            <w:shd w:val="clear" w:color="auto" w:fill="F2F5FA"/>
            <w:vAlign w:val="center"/>
          </w:tcPr>
          <w:p>
            <w:pPr>
              <w:spacing w:after="0"/>
            </w:pPr>
            <w:r>
              <w:rPr>
                <w:rFonts w:ascii="游ゴシック" w:hAnsi="游ゴシック" w:eastAsia="游ゴシック"/>
                <w:b w:val="0"/>
                <w:sz w:val="19"/>
              </w:rPr>
              <w:t>フレイル該当割合、要支援認定の新規発生率</w:t>
            </w:r>
          </w:p>
        </w:tc>
      </w:tr>
    </w:tbl>
    <w:p>
      <w:pPr>
        <w:ind w:left="227"/>
      </w:pPr>
      <w:r>
        <w:rPr>
          <w:rFonts w:ascii="游ゴシック" w:hAnsi="游ゴシック" w:eastAsia="游ゴシック"/>
          <w:sz w:val="18"/>
        </w:rPr>
        <w:t>※ 令和8年度の全国集計には成果指向型配分枠の得点欄がありません。3町が該当状況調査でどのように回答したかは、3町へのご照会を要します。</w:t>
      </w:r>
    </w:p>
    <w:p>
      <w:r>
        <w:br w:type="page"/>
      </w:r>
    </w:p>
    <w:p>
      <w:pPr>
        <w:keepNext/>
        <w:spacing w:before="280" w:after="120"/>
      </w:pPr>
      <w:r>
        <w:rPr>
          <w:rFonts w:ascii="游ゴシック" w:hAnsi="游ゴシック" w:eastAsia="游ゴシック"/>
          <w:b/>
          <w:color w:val="1F3864"/>
          <w:sz w:val="26"/>
        </w:rPr>
        <w:t>7　委員会にお諮りする事項</w:t>
      </w:r>
    </w:p>
    <w:p>
      <w:pPr>
        <w:keepNext/>
        <w:spacing w:before="160" w:after="40"/>
      </w:pPr>
      <w:r>
        <w:rPr>
          <w:rFonts w:ascii="游ゴシック" w:hAnsi="游ゴシック" w:eastAsia="游ゴシック"/>
          <w:b/>
          <w:sz w:val="20"/>
        </w:rPr>
        <w:t>表12　ご意見をいただきたい事項</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567"/>
            <w:shd w:val="clear" w:color="auto" w:fill="1F3864"/>
            <w:vAlign w:val="center"/>
          </w:tcPr>
          <w:p>
            <w:pPr>
              <w:spacing w:after="0"/>
              <w:jc w:val="center"/>
            </w:pPr>
            <w:r>
              <w:rPr>
                <w:rFonts w:ascii="游ゴシック" w:hAnsi="游ゴシック" w:eastAsia="游ゴシック"/>
                <w:b/>
                <w:color w:val="FFFFFF"/>
                <w:sz w:val="19"/>
              </w:rPr>
              <w:t>No.</w:t>
            </w:r>
          </w:p>
        </w:tc>
        <w:tc>
          <w:tcPr>
            <w:tcW w:type="dxa" w:w="2041"/>
            <w:shd w:val="clear" w:color="auto" w:fill="1F3864"/>
            <w:vAlign w:val="center"/>
          </w:tcPr>
          <w:p>
            <w:pPr>
              <w:spacing w:after="0"/>
              <w:jc w:val="center"/>
            </w:pPr>
            <w:r>
              <w:rPr>
                <w:rFonts w:ascii="游ゴシック" w:hAnsi="游ゴシック" w:eastAsia="游ゴシック"/>
                <w:b/>
                <w:color w:val="FFFFFF"/>
                <w:sz w:val="19"/>
              </w:rPr>
              <w:t>事項</w:t>
            </w:r>
          </w:p>
        </w:tc>
        <w:tc>
          <w:tcPr>
            <w:tcW w:type="dxa" w:w="3742"/>
            <w:shd w:val="clear" w:color="auto" w:fill="1F3864"/>
            <w:vAlign w:val="center"/>
          </w:tcPr>
          <w:p>
            <w:pPr>
              <w:spacing w:after="0"/>
              <w:jc w:val="center"/>
            </w:pPr>
            <w:r>
              <w:rPr>
                <w:rFonts w:ascii="游ゴシック" w:hAnsi="游ゴシック" w:eastAsia="游ゴシック"/>
                <w:b/>
                <w:color w:val="FFFFFF"/>
                <w:sz w:val="19"/>
              </w:rPr>
              <w:t>内容</w:t>
            </w:r>
          </w:p>
        </w:tc>
        <w:tc>
          <w:tcPr>
            <w:tcW w:type="dxa" w:w="3402"/>
            <w:shd w:val="clear" w:color="auto" w:fill="1F3864"/>
            <w:vAlign w:val="center"/>
          </w:tcPr>
          <w:p>
            <w:pPr>
              <w:spacing w:after="0"/>
              <w:jc w:val="center"/>
            </w:pPr>
            <w:r>
              <w:rPr>
                <w:rFonts w:ascii="游ゴシック" w:hAnsi="游ゴシック" w:eastAsia="游ゴシック"/>
                <w:b/>
                <w:color w:val="FFFFFF"/>
                <w:sz w:val="19"/>
              </w:rPr>
              <w:t>受託者の案</w:t>
            </w:r>
          </w:p>
        </w:tc>
      </w:tr>
      <w:tr>
        <w:trPr>
          <w:cantSplit/>
        </w:trPr>
        <w:tc>
          <w:tcPr>
            <w:tcW w:type="dxa" w:w="567"/>
            <w:vAlign w:val="center"/>
          </w:tcPr>
          <w:p>
            <w:pPr>
              <w:spacing w:after="0"/>
              <w:jc w:val="center"/>
            </w:pPr>
            <w:r>
              <w:rPr>
                <w:rFonts w:ascii="游ゴシック" w:hAnsi="游ゴシック" w:eastAsia="游ゴシック"/>
                <w:b w:val="0"/>
                <w:sz w:val="19"/>
              </w:rPr>
              <w:t>1</w:t>
            </w:r>
          </w:p>
        </w:tc>
        <w:tc>
          <w:tcPr>
            <w:tcW w:type="dxa" w:w="2041"/>
            <w:vAlign w:val="center"/>
          </w:tcPr>
          <w:p>
            <w:pPr>
              <w:spacing w:after="0"/>
            </w:pPr>
            <w:r>
              <w:rPr>
                <w:rFonts w:ascii="游ゴシック" w:hAnsi="游ゴシック" w:eastAsia="游ゴシック"/>
                <w:b w:val="0"/>
                <w:sz w:val="19"/>
              </w:rPr>
              <w:t>得点の低い項目の要因</w:t>
            </w:r>
          </w:p>
        </w:tc>
        <w:tc>
          <w:tcPr>
            <w:tcW w:type="dxa" w:w="3742"/>
            <w:vAlign w:val="center"/>
          </w:tcPr>
          <w:p>
            <w:pPr>
              <w:spacing w:after="0"/>
            </w:pPr>
            <w:r>
              <w:rPr>
                <w:rFonts w:ascii="游ゴシック" w:hAnsi="游ゴシック" w:eastAsia="游ゴシック"/>
                <w:b w:val="0"/>
                <w:sz w:val="19"/>
              </w:rPr>
              <w:t>3町とも0点で全国の半数以上が得点している項目が38件・147点あります。未実施によるものか、要件を満たしていないのか、記録・報告の問題かによって対応が変わります。</w:t>
            </w:r>
          </w:p>
        </w:tc>
        <w:tc>
          <w:tcPr>
            <w:tcW w:type="dxa" w:w="3402"/>
            <w:vAlign w:val="center"/>
          </w:tcPr>
          <w:p>
            <w:pPr>
              <w:spacing w:after="0"/>
            </w:pPr>
            <w:r>
              <w:rPr>
                <w:rFonts w:ascii="游ゴシック" w:hAnsi="游ゴシック" w:eastAsia="游ゴシック"/>
                <w:b w:val="0"/>
                <w:sz w:val="19"/>
              </w:rPr>
              <w:t>3町の事務担当と項目ごとに突き合わせ、要因を分けたうえで第10期のアウトプット指標に位置づけます。</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9"/>
              </w:rPr>
              <w:t>2</w:t>
            </w:r>
          </w:p>
        </w:tc>
        <w:tc>
          <w:tcPr>
            <w:tcW w:type="dxa" w:w="2041"/>
            <w:shd w:val="clear" w:color="auto" w:fill="F2F5FA"/>
            <w:vAlign w:val="center"/>
          </w:tcPr>
          <w:p>
            <w:pPr>
              <w:spacing w:after="0"/>
            </w:pPr>
            <w:r>
              <w:rPr>
                <w:rFonts w:ascii="游ゴシック" w:hAnsi="游ゴシック" w:eastAsia="游ゴシック"/>
                <w:b w:val="0"/>
                <w:sz w:val="19"/>
              </w:rPr>
              <w:t>ケアプランの点検の着手</w:t>
            </w:r>
          </w:p>
        </w:tc>
        <w:tc>
          <w:tcPr>
            <w:tcW w:type="dxa" w:w="3742"/>
            <w:shd w:val="clear" w:color="auto" w:fill="F2F5FA"/>
            <w:vAlign w:val="center"/>
          </w:tcPr>
          <w:p>
            <w:pPr>
              <w:spacing w:after="0"/>
            </w:pPr>
            <w:r>
              <w:rPr>
                <w:rFonts w:ascii="游ゴシック" w:hAnsi="游ゴシック" w:eastAsia="游ゴシック"/>
                <w:b w:val="0"/>
                <w:sz w:val="19"/>
              </w:rPr>
              <w:t>主要3事業のうちケアプランの点検が3か年とも実績がありません。北海道の評価指標⑧の目標（実施率100％）に達していません。</w:t>
            </w:r>
          </w:p>
        </w:tc>
        <w:tc>
          <w:tcPr>
            <w:tcW w:type="dxa" w:w="3402"/>
            <w:shd w:val="clear" w:color="auto" w:fill="F2F5FA"/>
            <w:vAlign w:val="center"/>
          </w:tcPr>
          <w:p>
            <w:pPr>
              <w:spacing w:after="0"/>
            </w:pPr>
            <w:r>
              <w:rPr>
                <w:rFonts w:ascii="游ゴシック" w:hAnsi="游ゴシック" w:eastAsia="游ゴシック"/>
                <w:b w:val="0"/>
                <w:sz w:val="19"/>
              </w:rPr>
              <w:t>令和9年度当初に実施要領を定め、同年度から実施します。初年度は件数を絞り、居宅介護支援事業所と手順を共有したうえで段階的に広げます（計画本文 第5章 基本目標5）。</w:t>
            </w:r>
          </w:p>
        </w:tc>
      </w:tr>
      <w:tr>
        <w:trPr>
          <w:cantSplit/>
        </w:trPr>
        <w:tc>
          <w:tcPr>
            <w:tcW w:type="dxa" w:w="567"/>
            <w:vAlign w:val="center"/>
          </w:tcPr>
          <w:p>
            <w:pPr>
              <w:spacing w:after="0"/>
              <w:jc w:val="center"/>
            </w:pPr>
            <w:r>
              <w:rPr>
                <w:rFonts w:ascii="游ゴシック" w:hAnsi="游ゴシック" w:eastAsia="游ゴシック"/>
                <w:b w:val="0"/>
                <w:sz w:val="19"/>
              </w:rPr>
              <w:t>3</w:t>
            </w:r>
          </w:p>
        </w:tc>
        <w:tc>
          <w:tcPr>
            <w:tcW w:type="dxa" w:w="2041"/>
            <w:vAlign w:val="center"/>
          </w:tcPr>
          <w:p>
            <w:pPr>
              <w:spacing w:after="0"/>
            </w:pPr>
            <w:r>
              <w:rPr>
                <w:rFonts w:ascii="游ゴシック" w:hAnsi="游ゴシック" w:eastAsia="游ゴシック"/>
                <w:b w:val="0"/>
                <w:sz w:val="19"/>
              </w:rPr>
              <w:t>適正化方策のPDCA</w:t>
            </w:r>
          </w:p>
        </w:tc>
        <w:tc>
          <w:tcPr>
            <w:tcW w:type="dxa" w:w="3742"/>
            <w:vAlign w:val="center"/>
          </w:tcPr>
          <w:p>
            <w:pPr>
              <w:spacing w:after="0"/>
            </w:pPr>
            <w:r>
              <w:rPr>
                <w:rFonts w:ascii="游ゴシック" w:hAnsi="游ゴシック" w:eastAsia="游ゴシック"/>
                <w:b w:val="0"/>
                <w:sz w:val="19"/>
              </w:rPr>
              <w:t>方策は策定済みですが、効果を検証する評価指標の設定、毎年度の分析・改善、成果の公表の3つが揃っていません（計24点）。</w:t>
            </w:r>
          </w:p>
        </w:tc>
        <w:tc>
          <w:tcPr>
            <w:tcW w:type="dxa" w:w="3402"/>
            <w:vAlign w:val="center"/>
          </w:tcPr>
          <w:p>
            <w:pPr>
              <w:spacing w:after="0"/>
            </w:pPr>
            <w:r>
              <w:rPr>
                <w:rFonts w:ascii="游ゴシック" w:hAnsi="游ゴシック" w:eastAsia="游ゴシック"/>
                <w:b w:val="0"/>
                <w:sz w:val="19"/>
              </w:rPr>
              <w:t>評価指標を令和9年度当初に定め、毎年度の評価結果を本委員会に報告し、公表することで一連の手順とします。</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9"/>
              </w:rPr>
              <w:t>4</w:t>
            </w:r>
          </w:p>
        </w:tc>
        <w:tc>
          <w:tcPr>
            <w:tcW w:type="dxa" w:w="2041"/>
            <w:shd w:val="clear" w:color="auto" w:fill="F2F5FA"/>
            <w:vAlign w:val="center"/>
          </w:tcPr>
          <w:p>
            <w:pPr>
              <w:spacing w:after="0"/>
            </w:pPr>
            <w:r>
              <w:rPr>
                <w:rFonts w:ascii="游ゴシック" w:hAnsi="游ゴシック" w:eastAsia="游ゴシック"/>
                <w:b w:val="0"/>
                <w:sz w:val="19"/>
              </w:rPr>
              <w:t>評価結果の毎年度の報告</w:t>
            </w:r>
          </w:p>
        </w:tc>
        <w:tc>
          <w:tcPr>
            <w:tcW w:type="dxa" w:w="3742"/>
            <w:shd w:val="clear" w:color="auto" w:fill="F2F5FA"/>
            <w:vAlign w:val="center"/>
          </w:tcPr>
          <w:p>
            <w:pPr>
              <w:spacing w:after="0"/>
            </w:pPr>
            <w:r>
              <w:rPr>
                <w:rFonts w:ascii="游ゴシック" w:hAnsi="游ゴシック" w:eastAsia="游ゴシック"/>
                <w:b w:val="0"/>
                <w:sz w:val="19"/>
              </w:rPr>
              <w:t>評価結果を外部の関係者を含む議論の場で検証することが交付金の要件です。</w:t>
            </w:r>
          </w:p>
        </w:tc>
        <w:tc>
          <w:tcPr>
            <w:tcW w:type="dxa" w:w="3402"/>
            <w:shd w:val="clear" w:color="auto" w:fill="F2F5FA"/>
            <w:vAlign w:val="center"/>
          </w:tcPr>
          <w:p>
            <w:pPr>
              <w:spacing w:after="0"/>
            </w:pPr>
            <w:r>
              <w:rPr>
                <w:rFonts w:ascii="游ゴシック" w:hAnsi="游ゴシック" w:eastAsia="游ゴシック"/>
                <w:b w:val="0"/>
                <w:sz w:val="19"/>
              </w:rPr>
              <w:t>毎年度7〜9月に本委員会へ報告し、ご意見をいただく手順を計画本文（第1章第6節）に定めます。</w:t>
            </w:r>
          </w:p>
        </w:tc>
      </w:tr>
      <w:tr>
        <w:trPr>
          <w:cantSplit/>
        </w:trPr>
        <w:tc>
          <w:tcPr>
            <w:tcW w:type="dxa" w:w="567"/>
            <w:vAlign w:val="center"/>
          </w:tcPr>
          <w:p>
            <w:pPr>
              <w:spacing w:after="0"/>
              <w:jc w:val="center"/>
            </w:pPr>
            <w:r>
              <w:rPr>
                <w:rFonts w:ascii="游ゴシック" w:hAnsi="游ゴシック" w:eastAsia="游ゴシック"/>
                <w:b w:val="0"/>
                <w:sz w:val="19"/>
              </w:rPr>
              <w:t>5</w:t>
            </w:r>
          </w:p>
        </w:tc>
        <w:tc>
          <w:tcPr>
            <w:tcW w:type="dxa" w:w="2041"/>
            <w:vAlign w:val="center"/>
          </w:tcPr>
          <w:p>
            <w:pPr>
              <w:spacing w:after="0"/>
            </w:pPr>
            <w:r>
              <w:rPr>
                <w:rFonts w:ascii="游ゴシック" w:hAnsi="游ゴシック" w:eastAsia="游ゴシック"/>
                <w:b w:val="0"/>
                <w:sz w:val="19"/>
              </w:rPr>
              <w:t>成果指向型配分枠への対応</w:t>
            </w:r>
          </w:p>
        </w:tc>
        <w:tc>
          <w:tcPr>
            <w:tcW w:type="dxa" w:w="3742"/>
            <w:vAlign w:val="center"/>
          </w:tcPr>
          <w:p>
            <w:pPr>
              <w:spacing w:after="0"/>
            </w:pPr>
            <w:r>
              <w:rPr>
                <w:rFonts w:ascii="游ゴシック" w:hAnsi="游ゴシック" w:eastAsia="游ゴシック"/>
                <w:b w:val="0"/>
                <w:sz w:val="19"/>
              </w:rPr>
              <w:t>令和8年度に新設された100点の枠です。対象層・アウトプット指標・アウトカム指標と目標値の設定が要件です。</w:t>
            </w:r>
          </w:p>
        </w:tc>
        <w:tc>
          <w:tcPr>
            <w:tcW w:type="dxa" w:w="3402"/>
            <w:vAlign w:val="center"/>
          </w:tcPr>
          <w:p>
            <w:pPr>
              <w:spacing w:after="0"/>
            </w:pPr>
            <w:r>
              <w:rPr>
                <w:rFonts w:ascii="游ゴシック" w:hAnsi="游ゴシック" w:eastAsia="游ゴシック"/>
                <w:b w:val="0"/>
                <w:sz w:val="19"/>
              </w:rPr>
              <w:t>第10期の介護予防・健康づくりの施策に織り込みます。対象層の候補は6の表のとおりです。</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9"/>
              </w:rPr>
              <w:t>6</w:t>
            </w:r>
          </w:p>
        </w:tc>
        <w:tc>
          <w:tcPr>
            <w:tcW w:type="dxa" w:w="2041"/>
            <w:shd w:val="clear" w:color="auto" w:fill="F2F5FA"/>
            <w:vAlign w:val="center"/>
          </w:tcPr>
          <w:p>
            <w:pPr>
              <w:spacing w:after="0"/>
            </w:pPr>
            <w:r>
              <w:rPr>
                <w:rFonts w:ascii="游ゴシック" w:hAnsi="游ゴシック" w:eastAsia="游ゴシック"/>
                <w:b w:val="0"/>
                <w:sz w:val="19"/>
              </w:rPr>
              <w:t>全国順位の扱い</w:t>
            </w:r>
          </w:p>
        </w:tc>
        <w:tc>
          <w:tcPr>
            <w:tcW w:type="dxa" w:w="3742"/>
            <w:shd w:val="clear" w:color="auto" w:fill="F2F5FA"/>
            <w:vAlign w:val="center"/>
          </w:tcPr>
          <w:p>
            <w:pPr>
              <w:spacing w:after="0"/>
            </w:pPr>
            <w:r>
              <w:rPr>
                <w:rFonts w:ascii="游ゴシック" w:hAnsi="游ゴシック" w:eastAsia="游ゴシック"/>
                <w:b w:val="0"/>
                <w:sz w:val="19"/>
              </w:rPr>
              <w:t>令和8年度は東川町が全国の下位6.7％、美瑛町が6.0％、東神楽町が20.5％です。</w:t>
            </w:r>
          </w:p>
        </w:tc>
        <w:tc>
          <w:tcPr>
            <w:tcW w:type="dxa" w:w="3402"/>
            <w:shd w:val="clear" w:color="auto" w:fill="F2F5FA"/>
            <w:vAlign w:val="center"/>
          </w:tcPr>
          <w:p>
            <w:pPr>
              <w:spacing w:after="0"/>
            </w:pPr>
            <w:r>
              <w:rPr>
                <w:rFonts w:ascii="游ゴシック" w:hAnsi="游ゴシック" w:eastAsia="游ゴシック"/>
                <w:b w:val="0"/>
                <w:sz w:val="19"/>
              </w:rPr>
              <w:t>計画本文には掲載せず、本委員会資料にとどめることを案とします。交付額は得点に応じて配分されるため、順位は財源の差として実質的な意味を持ちます。</w:t>
            </w:r>
          </w:p>
        </w:tc>
      </w:tr>
    </w:tbl>
    <w:p>
      <w:r>
        <w:rPr>
          <w:rFonts w:ascii="游ゴシック" w:hAnsi="游ゴシック" w:eastAsia="游ゴシック"/>
          <w:b w:val="0"/>
          <w:sz w:val="21"/>
        </w:rPr>
      </w:r>
    </w:p>
    <w:p>
      <w:pPr>
        <w:ind w:left="227"/>
      </w:pPr>
      <w:r>
        <w:rPr>
          <w:rFonts w:ascii="游ゴシック" w:hAnsi="游ゴシック" w:eastAsia="游ゴシック"/>
          <w:sz w:val="18"/>
        </w:rPr>
        <w:t>※ 本資料の得点はすべて厚生労働省の公表資料によるものです。3町×3か年の198値を原本と突合しており、収録値との不一致はありません。分析の方法は他業務（北塩原村 第10期計画）で用いた方法によっています。</w:t>
      </w:r>
    </w:p>
    <w:p>
      <w:pPr>
        <w:ind w:left="227"/>
      </w:pPr>
      <w:r>
        <w:rPr>
          <w:rFonts w:ascii="游ゴシック" w:hAnsi="游ゴシック" w:eastAsia="游ゴシック"/>
          <w:sz w:val="18"/>
        </w:rPr>
        <w:t>※ 交付金の評価結果は計画本文には掲載していません。評価結果を本委員会にお諮りし、ご意見を踏まえて対応することが交付金の評価指標の求める事項であるためです。計画本文には、毎年度本委員会へ報告し検証する手順のみを第1章第6節に定めています。</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