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4"/>
        </w:rPr>
        <w:t>大雪地区広域連合　第10期介護保険事業計画</w:t>
      </w:r>
    </w:p>
    <w:p>
      <w:pPr>
        <w:spacing w:after="40"/>
        <w:jc w:val="center"/>
      </w:pPr>
      <w:r>
        <w:rPr>
          <w:rFonts w:ascii="游ゴシック" w:hAnsi="游ゴシック" w:eastAsia="游ゴシック"/>
          <w:b/>
          <w:color w:val="1F3864"/>
          <w:sz w:val="36"/>
        </w:rPr>
        <w:t>計画策定の進捗と今後の確認事項</w:t>
      </w:r>
    </w:p>
    <w:p>
      <w:pPr>
        <w:spacing w:after="80"/>
        <w:jc w:val="center"/>
      </w:pPr>
      <w:r>
        <w:rPr>
          <w:rFonts w:ascii="游ゴシック" w:hAnsi="游ゴシック" w:eastAsia="游ゴシック"/>
          <w:b w:val="0"/>
          <w:sz w:val="20"/>
        </w:rPr>
        <w:t>作成日 令和8年10月14日</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令和8年10月2日 にいただいたご照会に対するご回答です。</w:t>
      </w:r>
    </w:p>
    <w:p>
      <w:pPr>
        <w:spacing w:after="80"/>
      </w:pPr>
      <w:r>
        <w:rPr>
          <w:rFonts w:ascii="游ゴシック" w:hAnsi="游ゴシック" w:eastAsia="游ゴシック"/>
          <w:b w:val="0"/>
          <w:sz w:val="21"/>
        </w:rPr>
        <w:t>実施済み調査 結果報告書の計画策定全体における位置づけ、今後修正・追加を予定している事項、ご確認・ご判断をお願いする事項、追加確認・資料提供が必要な事項、今後の作成・協議スケジュール及び次回協議までのそれぞれの対応事項をお示しします。</w:t>
      </w:r>
    </w:p>
    <w:p>
      <w:pPr>
        <w:spacing w:after="80"/>
      </w:pPr>
      <w:r>
        <w:rPr>
          <w:rFonts w:ascii="游ゴシック" w:hAnsi="游ゴシック" w:eastAsia="游ゴシック"/>
          <w:b/>
          <w:sz w:val="21"/>
        </w:rPr>
        <w:t>未確定事項の管理は、新たな台帳を起こさず、業務工程管理表と実施済み3調査の受領点検と集計によっています。</w:t>
      </w:r>
      <w:r>
        <w:rPr>
          <w:rFonts w:ascii="游ゴシック" w:hAnsi="游ゴシック" w:eastAsia="游ゴシック"/>
          <w:b w:val="0"/>
          <w:sz w:val="21"/>
        </w:rPr>
        <w:t xml:space="preserve"> いずれも既にお送りしているもので、確認主体・期限・反映先を項目ごとに掲げています。所在は第8節のとおりです。</w:t>
      </w:r>
    </w:p>
    <w:p>
      <w:pPr>
        <w:keepNext/>
        <w:pageBreakBefore w:val="0"/>
        <w:spacing w:before="280" w:after="120"/>
      </w:pPr>
      <w:r>
        <w:rPr>
          <w:rFonts w:ascii="游ゴシック" w:hAnsi="游ゴシック" w:eastAsia="游ゴシック"/>
          <w:b/>
          <w:color w:val="1F3864"/>
          <w:sz w:val="26"/>
        </w:rPr>
        <w:t>第1節　本資料の位置づけ</w:t>
      </w:r>
    </w:p>
    <w:p>
      <w:pPr>
        <w:spacing w:after="80"/>
      </w:pPr>
      <w:r>
        <w:rPr>
          <w:rFonts w:ascii="游ゴシック" w:hAnsi="游ゴシック" w:eastAsia="游ゴシック"/>
          <w:b w:val="0"/>
          <w:sz w:val="21"/>
        </w:rPr>
        <w:t>ご照会のご趣旨は、計画策定全体の中で現在どこまで進んでおり、今後、何をどの順序で確認・決定していくのかを共有したい、というものと受け止めております。お尋ねの5項目に、本資料の第2節から第7節が対応します。</w:t>
      </w:r>
    </w:p>
    <w:p>
      <w:pPr>
        <w:keepNext/>
        <w:spacing w:before="160" w:after="40"/>
      </w:pPr>
      <w:r>
        <w:rPr>
          <w:rFonts w:ascii="游ゴシック" w:hAnsi="游ゴシック" w:eastAsia="游ゴシック"/>
          <w:b/>
          <w:sz w:val="20"/>
        </w:rPr>
        <w:t>表1　お尋ねの事項と本資料の対応</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7710"/>
            <w:shd w:val="clear" w:color="auto" w:fill="1F3864"/>
            <w:vAlign w:val="center"/>
          </w:tcPr>
          <w:p>
            <w:pPr>
              <w:keepNext/>
              <w:spacing w:after="0"/>
              <w:jc w:val="center"/>
            </w:pPr>
            <w:r>
              <w:rPr>
                <w:rFonts w:ascii="游ゴシック" w:hAnsi="游ゴシック" w:eastAsia="游ゴシック"/>
                <w:b/>
                <w:color w:val="FFFFFF"/>
                <w:sz w:val="18"/>
              </w:rPr>
              <w:t>お尋ねの事項</w:t>
            </w:r>
          </w:p>
        </w:tc>
        <w:tc>
          <w:tcPr>
            <w:tcW w:type="dxa" w:w="2041"/>
            <w:shd w:val="clear" w:color="auto" w:fill="1F3864"/>
            <w:vAlign w:val="center"/>
          </w:tcPr>
          <w:p>
            <w:pPr>
              <w:keepNext/>
              <w:spacing w:after="0"/>
              <w:jc w:val="center"/>
            </w:pPr>
            <w:r>
              <w:rPr>
                <w:rFonts w:ascii="游ゴシック" w:hAnsi="游ゴシック" w:eastAsia="游ゴシック"/>
                <w:b/>
                <w:color w:val="FFFFFF"/>
                <w:sz w:val="18"/>
              </w:rPr>
              <w:t>本資料</w:t>
            </w:r>
          </w:p>
        </w:tc>
      </w:tr>
      <w:tr>
        <w:trPr>
          <w:cantSplit/>
        </w:trPr>
        <w:tc>
          <w:tcPr>
            <w:tcW w:type="dxa" w:w="7710"/>
            <w:vAlign w:val="center"/>
          </w:tcPr>
          <w:p>
            <w:pPr>
              <w:keepNext/>
              <w:spacing w:after="0"/>
            </w:pPr>
            <w:r>
              <w:rPr>
                <w:rFonts w:ascii="游ゴシック" w:hAnsi="游ゴシック" w:eastAsia="游ゴシック"/>
                <w:b/>
                <w:sz w:val="18"/>
              </w:rPr>
              <w:t>今回の報告書の計画策定全体における位置づけ</w:t>
            </w:r>
          </w:p>
        </w:tc>
        <w:tc>
          <w:tcPr>
            <w:tcW w:type="dxa" w:w="2041"/>
            <w:vAlign w:val="center"/>
          </w:tcPr>
          <w:p>
            <w:pPr>
              <w:keepNext/>
              <w:spacing w:after="0"/>
              <w:jc w:val="center"/>
            </w:pPr>
            <w:r>
              <w:rPr>
                <w:rFonts w:ascii="游ゴシック" w:hAnsi="游ゴシック" w:eastAsia="游ゴシック"/>
                <w:b w:val="0"/>
                <w:sz w:val="18"/>
              </w:rPr>
              <w:t>第2節</w:t>
            </w:r>
          </w:p>
        </w:tc>
      </w:tr>
      <w:tr>
        <w:trPr>
          <w:cantSplit/>
        </w:trPr>
        <w:tc>
          <w:tcPr>
            <w:tcW w:type="dxa" w:w="7710"/>
            <w:shd w:val="clear" w:color="auto" w:fill="F2F5FA"/>
            <w:vAlign w:val="center"/>
          </w:tcPr>
          <w:p>
            <w:pPr>
              <w:keepNext/>
              <w:spacing w:after="0"/>
            </w:pPr>
            <w:r>
              <w:rPr>
                <w:rFonts w:ascii="游ゴシック" w:hAnsi="游ゴシック" w:eastAsia="游ゴシック"/>
                <w:b/>
                <w:sz w:val="18"/>
              </w:rPr>
              <w:t>調査分析として今後修正・追加を予定している事項</w:t>
            </w:r>
          </w:p>
        </w:tc>
        <w:tc>
          <w:tcPr>
            <w:tcW w:type="dxa" w:w="2041"/>
            <w:shd w:val="clear" w:color="auto" w:fill="F2F5FA"/>
            <w:vAlign w:val="center"/>
          </w:tcPr>
          <w:p>
            <w:pPr>
              <w:keepNext/>
              <w:spacing w:after="0"/>
              <w:jc w:val="center"/>
            </w:pPr>
            <w:r>
              <w:rPr>
                <w:rFonts w:ascii="游ゴシック" w:hAnsi="游ゴシック" w:eastAsia="游ゴシック"/>
                <w:b w:val="0"/>
                <w:sz w:val="18"/>
              </w:rPr>
              <w:t>第3節</w:t>
            </w:r>
          </w:p>
        </w:tc>
      </w:tr>
      <w:tr>
        <w:trPr>
          <w:cantSplit/>
        </w:trPr>
        <w:tc>
          <w:tcPr>
            <w:tcW w:type="dxa" w:w="7710"/>
            <w:vAlign w:val="center"/>
          </w:tcPr>
          <w:p>
            <w:pPr>
              <w:keepNext/>
              <w:spacing w:after="0"/>
            </w:pPr>
            <w:r>
              <w:rPr>
                <w:rFonts w:ascii="游ゴシック" w:hAnsi="游ゴシック" w:eastAsia="游ゴシック"/>
                <w:b/>
                <w:sz w:val="18"/>
              </w:rPr>
              <w:t>現時点で広域連合に確認・判断を求める事項</w:t>
            </w:r>
          </w:p>
        </w:tc>
        <w:tc>
          <w:tcPr>
            <w:tcW w:type="dxa" w:w="2041"/>
            <w:vAlign w:val="center"/>
          </w:tcPr>
          <w:p>
            <w:pPr>
              <w:keepNext/>
              <w:spacing w:after="0"/>
              <w:jc w:val="center"/>
            </w:pPr>
            <w:r>
              <w:rPr>
                <w:rFonts w:ascii="游ゴシック" w:hAnsi="游ゴシック" w:eastAsia="游ゴシック"/>
                <w:b w:val="0"/>
                <w:sz w:val="18"/>
              </w:rPr>
              <w:t>第4節</w:t>
            </w:r>
          </w:p>
        </w:tc>
      </w:tr>
      <w:tr>
        <w:trPr>
          <w:cantSplit/>
        </w:trPr>
        <w:tc>
          <w:tcPr>
            <w:tcW w:type="dxa" w:w="7710"/>
            <w:shd w:val="clear" w:color="auto" w:fill="F2F5FA"/>
            <w:vAlign w:val="center"/>
          </w:tcPr>
          <w:p>
            <w:pPr>
              <w:keepNext/>
              <w:spacing w:after="0"/>
            </w:pPr>
            <w:r>
              <w:rPr>
                <w:rFonts w:ascii="游ゴシック" w:hAnsi="游ゴシック" w:eastAsia="游ゴシック"/>
                <w:b/>
                <w:sz w:val="18"/>
              </w:rPr>
              <w:t>広域連合又は構成3町で追加確認・資料提供が必要な事項</w:t>
            </w:r>
          </w:p>
        </w:tc>
        <w:tc>
          <w:tcPr>
            <w:tcW w:type="dxa" w:w="2041"/>
            <w:shd w:val="clear" w:color="auto" w:fill="F2F5FA"/>
            <w:vAlign w:val="center"/>
          </w:tcPr>
          <w:p>
            <w:pPr>
              <w:keepNext/>
              <w:spacing w:after="0"/>
              <w:jc w:val="center"/>
            </w:pPr>
            <w:r>
              <w:rPr>
                <w:rFonts w:ascii="游ゴシック" w:hAnsi="游ゴシック" w:eastAsia="游ゴシック"/>
                <w:b w:val="0"/>
                <w:sz w:val="18"/>
              </w:rPr>
              <w:t>第5節</w:t>
            </w:r>
          </w:p>
        </w:tc>
      </w:tr>
      <w:tr>
        <w:trPr>
          <w:cantSplit/>
        </w:trPr>
        <w:tc>
          <w:tcPr>
            <w:tcW w:type="dxa" w:w="7710"/>
            <w:vAlign w:val="center"/>
          </w:tcPr>
          <w:p>
            <w:pPr>
              <w:keepNext/>
              <w:spacing w:after="0"/>
            </w:pPr>
            <w:r>
              <w:rPr>
                <w:rFonts w:ascii="游ゴシック" w:hAnsi="游ゴシック" w:eastAsia="游ゴシック"/>
                <w:b/>
                <w:sz w:val="18"/>
              </w:rPr>
              <w:t>今後の計画素案、サービス見込量・給付費・保険料推計等の作成・協議スケジュール</w:t>
            </w:r>
          </w:p>
        </w:tc>
        <w:tc>
          <w:tcPr>
            <w:tcW w:type="dxa" w:w="2041"/>
            <w:vAlign w:val="center"/>
          </w:tcPr>
          <w:p>
            <w:pPr>
              <w:keepNext/>
              <w:spacing w:after="0"/>
              <w:jc w:val="center"/>
            </w:pPr>
            <w:r>
              <w:rPr>
                <w:rFonts w:ascii="游ゴシック" w:hAnsi="游ゴシック" w:eastAsia="游ゴシック"/>
                <w:b w:val="0"/>
                <w:sz w:val="18"/>
              </w:rPr>
              <w:t>第6節</w:t>
            </w:r>
          </w:p>
        </w:tc>
      </w:tr>
      <w:tr>
        <w:trPr>
          <w:cantSplit/>
        </w:trPr>
        <w:tc>
          <w:tcPr>
            <w:tcW w:type="dxa" w:w="7710"/>
            <w:shd w:val="clear" w:color="auto" w:fill="F2F5FA"/>
            <w:vAlign w:val="center"/>
          </w:tcPr>
          <w:p>
            <w:pPr>
              <w:keepNext/>
              <w:spacing w:after="0"/>
            </w:pPr>
            <w:r>
              <w:rPr>
                <w:rFonts w:ascii="游ゴシック" w:hAnsi="游ゴシック" w:eastAsia="游ゴシック"/>
                <w:b/>
                <w:sz w:val="18"/>
              </w:rPr>
              <w:t>次回協議までの貴社及び広域連合それぞれの対応事項</w:t>
            </w:r>
          </w:p>
        </w:tc>
        <w:tc>
          <w:tcPr>
            <w:tcW w:type="dxa" w:w="2041"/>
            <w:shd w:val="clear" w:color="auto" w:fill="F2F5FA"/>
            <w:vAlign w:val="center"/>
          </w:tcPr>
          <w:p>
            <w:pPr>
              <w:keepNext/>
              <w:spacing w:after="0"/>
              <w:jc w:val="center"/>
            </w:pPr>
            <w:r>
              <w:rPr>
                <w:rFonts w:ascii="游ゴシック" w:hAnsi="游ゴシック" w:eastAsia="游ゴシック"/>
                <w:b w:val="0"/>
                <w:sz w:val="18"/>
              </w:rPr>
              <w:t>第7節</w:t>
            </w:r>
          </w:p>
        </w:tc>
      </w:tr>
      <w:tr>
        <w:trPr>
          <w:cantSplit/>
        </w:trPr>
        <w:tc>
          <w:tcPr>
            <w:tcW w:type="dxa" w:w="7710"/>
            <w:vAlign w:val="center"/>
          </w:tcPr>
          <w:p>
            <w:pPr>
              <w:spacing w:after="0"/>
            </w:pPr>
            <w:r>
              <w:rPr>
                <w:rFonts w:ascii="游ゴシック" w:hAnsi="游ゴシック" w:eastAsia="游ゴシック"/>
                <w:b/>
                <w:sz w:val="18"/>
              </w:rPr>
              <w:t>未確定事項の確認主体・期限・反映先等を整理した管理資料</w:t>
            </w:r>
          </w:p>
        </w:tc>
        <w:tc>
          <w:tcPr>
            <w:tcW w:type="dxa" w:w="2041"/>
            <w:vAlign w:val="center"/>
          </w:tcPr>
          <w:p>
            <w:pPr>
              <w:spacing w:after="0"/>
              <w:jc w:val="center"/>
            </w:pPr>
            <w:r>
              <w:rPr>
                <w:rFonts w:ascii="游ゴシック" w:hAnsi="游ゴシック" w:eastAsia="游ゴシック"/>
                <w:b w:val="0"/>
                <w:sz w:val="18"/>
              </w:rPr>
              <w:t>第8節</w:t>
            </w:r>
          </w:p>
        </w:tc>
      </w:tr>
    </w:tbl>
    <w:p>
      <w:pPr>
        <w:keepNext/>
        <w:spacing w:before="180" w:after="60"/>
      </w:pPr>
      <w:r>
        <w:rPr>
          <w:rFonts w:ascii="游ゴシック" w:hAnsi="游ゴシック" w:eastAsia="游ゴシック"/>
          <w:b/>
          <w:sz w:val="22"/>
        </w:rPr>
        <w:t>この3点を先に申し上げます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結果報告書は、施策とKPIの根拠及び見込量の上振れ・下振れの検討に用いる基礎資料です。</w:t>
      </w:r>
      <w:r>
        <w:rPr>
          <w:rFonts w:ascii="游ゴシック" w:hAnsi="游ゴシック" w:eastAsia="游ゴシック"/>
          <w:b w:val="0"/>
          <w:sz w:val="21"/>
        </w:rPr>
        <w:t xml:space="preserve"> サービス見込量そのものは介護保険事業状況報告（年報）と見える化システムの給付実績により算定しており、報告書の件数を需要量に換算してはいません。したがって、報告書で取扱いを確定していない事項が見込量・給付費・保険料の算定を止めることはありません（第2節）。</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ご決定をお待ちしている事項は、すべて「決まらない場合の当方の扱い」を仮置きしています。</w:t>
      </w:r>
      <w:r>
        <w:rPr>
          <w:rFonts w:ascii="游ゴシック" w:hAnsi="游ゴシック" w:eastAsia="游ゴシック"/>
          <w:b w:val="0"/>
          <w:sz w:val="21"/>
        </w:rPr>
        <w:t xml:space="preserve"> したがってサービス見込量 第2次概算（令和8年10月30日）はご決定を待たずに組めます。ただし仮置きは協議を進めるためのものであり、計画として確定する前にはご判断を要します（第4節）。</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算定上の月額基準額は6,438.26円、百円未満を四捨五入した保険料基準額は6,400円</w:t>
      </w:r>
      <w:r>
        <w:rPr>
          <w:rFonts w:ascii="游ゴシック" w:hAnsi="游ゴシック" w:eastAsia="游ゴシック"/>
          <w:b w:val="0"/>
          <w:sz w:val="21"/>
        </w:rPr>
        <w:t>（第9期と同額）です。現在の置き方は、単価を令和7年度で固定し、施策による増加も給付の適正化による抑制も織り込んでいないもので、保険料が低く出る側に寄っています（第4節2）。</w:t>
      </w:r>
    </w:p>
    <w:p>
      <w:pPr>
        <w:keepNext/>
        <w:pageBreakBefore/>
        <w:spacing w:before="0" w:after="120"/>
      </w:pPr>
      <w:r>
        <w:rPr>
          <w:rFonts w:ascii="游ゴシック" w:hAnsi="游ゴシック" w:eastAsia="游ゴシック"/>
          <w:b/>
          <w:color w:val="1F3864"/>
          <w:sz w:val="26"/>
        </w:rPr>
        <w:t>第2節　計画策定全体の進み方と結果報告書の位置づけ</w:t>
      </w:r>
    </w:p>
    <w:p>
      <w:pPr>
        <w:keepNext/>
        <w:spacing w:before="180" w:after="60"/>
      </w:pPr>
      <w:r>
        <w:rPr>
          <w:rFonts w:ascii="游ゴシック" w:hAnsi="游ゴシック" w:eastAsia="游ゴシック"/>
          <w:b/>
          <w:sz w:val="22"/>
        </w:rPr>
        <w:t>1　計画策定の段階と現在の位置</w:t>
      </w:r>
    </w:p>
    <w:p>
      <w:pPr>
        <w:spacing w:after="80"/>
      </w:pPr>
      <w:r>
        <w:rPr>
          <w:rFonts w:ascii="游ゴシック" w:hAnsi="游ゴシック" w:eastAsia="游ゴシック"/>
          <w:b w:val="0"/>
          <w:sz w:val="21"/>
        </w:rPr>
        <w:t>計画策定は、次の5つの段階で進めています。現在は③がおおむね終わり、④を進めながら⑤の手続のご決定をお願いする段階です。</w:t>
      </w:r>
    </w:p>
    <w:p>
      <w:pPr>
        <w:keepNext/>
        <w:spacing w:before="160" w:after="40"/>
      </w:pPr>
      <w:r>
        <w:rPr>
          <w:rFonts w:ascii="游ゴシック" w:hAnsi="游ゴシック" w:eastAsia="游ゴシック"/>
          <w:b/>
          <w:sz w:val="20"/>
        </w:rPr>
        <w:t>表2　計画策定の段階と現在の位置</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041"/>
            <w:shd w:val="clear" w:color="auto" w:fill="1F3864"/>
            <w:vAlign w:val="center"/>
          </w:tcPr>
          <w:p>
            <w:pPr>
              <w:keepNext/>
              <w:spacing w:after="0"/>
              <w:jc w:val="center"/>
            </w:pPr>
            <w:r>
              <w:rPr>
                <w:rFonts w:ascii="游ゴシック" w:hAnsi="游ゴシック" w:eastAsia="游ゴシック"/>
                <w:b/>
                <w:color w:val="FFFFFF"/>
                <w:sz w:val="18"/>
              </w:rPr>
              <w:t>段階</w:t>
            </w:r>
          </w:p>
        </w:tc>
        <w:tc>
          <w:tcPr>
            <w:tcW w:type="dxa" w:w="3402"/>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4309"/>
            <w:shd w:val="clear" w:color="auto" w:fill="1F3864"/>
            <w:vAlign w:val="center"/>
          </w:tcPr>
          <w:p>
            <w:pPr>
              <w:keepNext/>
              <w:spacing w:after="0"/>
              <w:jc w:val="center"/>
            </w:pPr>
            <w:r>
              <w:rPr>
                <w:rFonts w:ascii="游ゴシック" w:hAnsi="游ゴシック" w:eastAsia="游ゴシック"/>
                <w:b/>
                <w:color w:val="FFFFFF"/>
                <w:sz w:val="18"/>
              </w:rPr>
              <w:t>状況</w:t>
            </w:r>
          </w:p>
        </w:tc>
      </w:tr>
      <w:tr>
        <w:trPr>
          <w:cantSplit/>
        </w:trPr>
        <w:tc>
          <w:tcPr>
            <w:tcW w:type="dxa" w:w="2041"/>
            <w:vAlign w:val="center"/>
          </w:tcPr>
          <w:p>
            <w:pPr>
              <w:keepNext/>
              <w:spacing w:after="0"/>
            </w:pPr>
            <w:r>
              <w:rPr>
                <w:rFonts w:ascii="游ゴシック" w:hAnsi="游ゴシック" w:eastAsia="游ゴシック"/>
                <w:b/>
                <w:sz w:val="18"/>
              </w:rPr>
              <w:t>① 第9期計画の評価・検証</w:t>
            </w:r>
          </w:p>
        </w:tc>
        <w:tc>
          <w:tcPr>
            <w:tcW w:type="dxa" w:w="3402"/>
            <w:vAlign w:val="center"/>
          </w:tcPr>
          <w:p>
            <w:pPr>
              <w:keepNext/>
              <w:spacing w:after="0"/>
            </w:pPr>
            <w:r>
              <w:rPr>
                <w:rFonts w:ascii="游ゴシック" w:hAnsi="游ゴシック" w:eastAsia="游ゴシック"/>
                <w:b w:val="0"/>
                <w:sz w:val="18"/>
              </w:rPr>
              <w:t>19施策の評価、対計画比、代表KPIの基準値</w:t>
            </w:r>
          </w:p>
        </w:tc>
        <w:tc>
          <w:tcPr>
            <w:tcW w:type="dxa" w:w="4309"/>
            <w:vAlign w:val="center"/>
          </w:tcPr>
          <w:p>
            <w:pPr>
              <w:keepNext/>
              <w:spacing w:after="0"/>
            </w:pPr>
            <w:r>
              <w:rPr>
                <w:rFonts w:ascii="游ゴシック" w:hAnsi="游ゴシック" w:eastAsia="游ゴシック"/>
                <w:b w:val="0"/>
                <w:sz w:val="18"/>
              </w:rPr>
              <w:t>おおむね終了（第9期の施策・事業実績の一部が未受領）</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② 現状分析と調査分析</w:t>
            </w:r>
          </w:p>
        </w:tc>
        <w:tc>
          <w:tcPr>
            <w:tcW w:type="dxa" w:w="3402"/>
            <w:shd w:val="clear" w:color="auto" w:fill="F2F5FA"/>
            <w:vAlign w:val="center"/>
          </w:tcPr>
          <w:p>
            <w:pPr>
              <w:keepNext/>
              <w:spacing w:after="0"/>
            </w:pPr>
            <w:r>
              <w:rPr>
                <w:rFonts w:ascii="游ゴシック" w:hAnsi="游ゴシック" w:eastAsia="游ゴシック"/>
                <w:b w:val="0"/>
                <w:sz w:val="18"/>
              </w:rPr>
              <w:t>人口・認定者・給付費の分析、4調査の集計・分析、地域の課題</w:t>
            </w:r>
          </w:p>
        </w:tc>
        <w:tc>
          <w:tcPr>
            <w:tcW w:type="dxa" w:w="4309"/>
            <w:shd w:val="clear" w:color="auto" w:fill="F2F5FA"/>
            <w:vAlign w:val="center"/>
          </w:tcPr>
          <w:p>
            <w:pPr>
              <w:keepNext/>
              <w:spacing w:after="0"/>
            </w:pPr>
            <w:r>
              <w:rPr>
                <w:rFonts w:ascii="游ゴシック" w:hAnsi="游ゴシック" w:eastAsia="游ゴシック"/>
                <w:b w:val="0"/>
                <w:sz w:val="18"/>
              </w:rPr>
              <w:t>終了（</w:t>
            </w:r>
            <w:r>
              <w:rPr>
                <w:rFonts w:ascii="游ゴシック" w:hAnsi="游ゴシック" w:eastAsia="游ゴシック"/>
                <w:b/>
                <w:sz w:val="18"/>
              </w:rPr>
              <w:t>結果報告書はこの段階の成果です</w:t>
            </w:r>
            <w:r>
              <w:rPr>
                <w:rFonts w:ascii="游ゴシック" w:hAnsi="游ゴシック" w:eastAsia="游ゴシック"/>
                <w:b w:val="0"/>
                <w:sz w:val="18"/>
              </w:rPr>
              <w:t>）</w:t>
            </w:r>
          </w:p>
        </w:tc>
      </w:tr>
      <w:tr>
        <w:trPr>
          <w:cantSplit/>
        </w:trPr>
        <w:tc>
          <w:tcPr>
            <w:tcW w:type="dxa" w:w="2041"/>
            <w:vAlign w:val="center"/>
          </w:tcPr>
          <w:p>
            <w:pPr>
              <w:keepNext/>
              <w:spacing w:after="0"/>
            </w:pPr>
            <w:r>
              <w:rPr>
                <w:rFonts w:ascii="游ゴシック" w:hAnsi="游ゴシック" w:eastAsia="游ゴシック"/>
                <w:b/>
                <w:sz w:val="18"/>
              </w:rPr>
              <w:t>③ 将来推計</w:t>
            </w:r>
          </w:p>
        </w:tc>
        <w:tc>
          <w:tcPr>
            <w:tcW w:type="dxa" w:w="3402"/>
            <w:vAlign w:val="center"/>
          </w:tcPr>
          <w:p>
            <w:pPr>
              <w:keepNext/>
              <w:spacing w:after="0"/>
            </w:pPr>
            <w:r>
              <w:rPr>
                <w:rFonts w:ascii="游ゴシック" w:hAnsi="游ゴシック" w:eastAsia="游ゴシック"/>
                <w:b w:val="0"/>
                <w:sz w:val="18"/>
              </w:rPr>
              <w:t>人口・認定者数、サービス見込量、給付費、保険料</w:t>
            </w:r>
          </w:p>
        </w:tc>
        <w:tc>
          <w:tcPr>
            <w:tcW w:type="dxa" w:w="4309"/>
            <w:vAlign w:val="center"/>
          </w:tcPr>
          <w:p>
            <w:pPr>
              <w:keepNext/>
              <w:spacing w:after="0"/>
            </w:pPr>
            <w:r>
              <w:rPr>
                <w:rFonts w:ascii="游ゴシック" w:hAnsi="游ゴシック" w:eastAsia="游ゴシック"/>
                <w:b w:val="0"/>
                <w:sz w:val="18"/>
              </w:rPr>
              <w:t>第1次概算（令和8年9月26日）を提示済み。第2次概算（令和8年10月30日）に向けて算定中</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④ 計画素案の作成</w:t>
            </w:r>
          </w:p>
        </w:tc>
        <w:tc>
          <w:tcPr>
            <w:tcW w:type="dxa" w:w="3402"/>
            <w:shd w:val="clear" w:color="auto" w:fill="F2F5FA"/>
            <w:vAlign w:val="center"/>
          </w:tcPr>
          <w:p>
            <w:pPr>
              <w:keepNext/>
              <w:spacing w:after="0"/>
            </w:pPr>
            <w:r>
              <w:rPr>
                <w:rFonts w:ascii="游ゴシック" w:hAnsi="游ゴシック" w:eastAsia="游ゴシック"/>
                <w:b w:val="0"/>
                <w:sz w:val="18"/>
              </w:rPr>
              <w:t>全6章と資料編。法定記載事項の網羅、制度改正の反映</w:t>
            </w:r>
          </w:p>
        </w:tc>
        <w:tc>
          <w:tcPr>
            <w:tcW w:type="dxa" w:w="4309"/>
            <w:shd w:val="clear" w:color="auto" w:fill="F2F5FA"/>
            <w:vAlign w:val="center"/>
          </w:tcPr>
          <w:p>
            <w:pPr>
              <w:keepNext/>
              <w:spacing w:after="0"/>
            </w:pPr>
            <w:r>
              <w:rPr>
                <w:rFonts w:ascii="游ゴシック" w:hAnsi="游ゴシック" w:eastAsia="游ゴシック"/>
                <w:b w:val="0"/>
                <w:sz w:val="18"/>
              </w:rPr>
              <w:t>協議用素案と公表ベースの版を作成済み。未確定箇所はご決定・ご提供を待って埋める</w:t>
            </w:r>
          </w:p>
        </w:tc>
      </w:tr>
      <w:tr>
        <w:trPr>
          <w:cantSplit/>
        </w:trPr>
        <w:tc>
          <w:tcPr>
            <w:tcW w:type="dxa" w:w="2041"/>
            <w:vAlign w:val="center"/>
          </w:tcPr>
          <w:p>
            <w:pPr>
              <w:spacing w:after="0"/>
            </w:pPr>
            <w:r>
              <w:rPr>
                <w:rFonts w:ascii="游ゴシック" w:hAnsi="游ゴシック" w:eastAsia="游ゴシック"/>
                <w:b/>
                <w:sz w:val="18"/>
              </w:rPr>
              <w:t>⑤ 意見聴取と確定</w:t>
            </w:r>
          </w:p>
        </w:tc>
        <w:tc>
          <w:tcPr>
            <w:tcW w:type="dxa" w:w="3402"/>
            <w:vAlign w:val="center"/>
          </w:tcPr>
          <w:p>
            <w:pPr>
              <w:spacing w:after="0"/>
            </w:pPr>
            <w:r>
              <w:rPr>
                <w:rFonts w:ascii="游ゴシック" w:hAnsi="游ゴシック" w:eastAsia="游ゴシック"/>
                <w:b w:val="0"/>
                <w:sz w:val="18"/>
              </w:rPr>
              <w:t>構成3町との協議、策定委員会、意見公募手続、北海道の意見の聴取</w:t>
            </w:r>
          </w:p>
        </w:tc>
        <w:tc>
          <w:tcPr>
            <w:tcW w:type="dxa" w:w="4309"/>
            <w:vAlign w:val="center"/>
          </w:tcPr>
          <w:p>
            <w:pPr>
              <w:spacing w:after="0"/>
            </w:pPr>
            <w:r>
              <w:rPr>
                <w:rFonts w:ascii="游ゴシック" w:hAnsi="游ゴシック" w:eastAsia="游ゴシック"/>
                <w:b w:val="0"/>
                <w:sz w:val="18"/>
              </w:rPr>
              <w:t>3町との協議を令和8年10月に行う。意見公募手続の時期と方法はご決定をお願いする事項</w:t>
            </w:r>
          </w:p>
        </w:tc>
      </w:tr>
    </w:tbl>
    <w:p>
      <w:pPr>
        <w:keepNext/>
        <w:spacing w:before="180" w:after="60"/>
      </w:pPr>
      <w:r>
        <w:rPr>
          <w:rFonts w:ascii="游ゴシック" w:hAnsi="游ゴシック" w:eastAsia="游ゴシック"/>
          <w:b/>
          <w:sz w:val="22"/>
        </w:rPr>
        <w:t>2　業務内容別の進捗</w:t>
      </w:r>
    </w:p>
    <w:p>
      <w:pPr>
        <w:spacing w:after="80"/>
      </w:pPr>
      <w:r>
        <w:rPr>
          <w:rFonts w:ascii="游ゴシック" w:hAnsi="游ゴシック" w:eastAsia="游ゴシック"/>
          <w:b w:val="0"/>
          <w:sz w:val="21"/>
        </w:rPr>
        <w:t>進捗は、仕様書の作業項目ごとの達成状況から算定しています。</w:t>
      </w:r>
      <w:r>
        <w:rPr>
          <w:rFonts w:ascii="游ゴシック" w:hAnsi="游ゴシック" w:eastAsia="游ゴシック"/>
          <w:b/>
          <w:sz w:val="21"/>
        </w:rPr>
        <w:t>完了を1、一部を0.5、未着手を0として、作業項目を等しい重みで平均したもの</w:t>
      </w:r>
      <w:r>
        <w:rPr>
          <w:rFonts w:ascii="游ゴシック" w:hAnsi="游ゴシック" w:eastAsia="游ゴシック"/>
          <w:b w:val="0"/>
          <w:sz w:val="21"/>
        </w:rPr>
        <w:t>です。</w:t>
      </w:r>
    </w:p>
    <w:p>
      <w:pPr>
        <w:keepNext/>
        <w:spacing w:before="160" w:after="40"/>
      </w:pPr>
      <w:r>
        <w:rPr>
          <w:rFonts w:ascii="游ゴシック" w:hAnsi="游ゴシック" w:eastAsia="游ゴシック"/>
          <w:b/>
          <w:sz w:val="20"/>
        </w:rPr>
        <w:t>表3　業務内容別の進捗（基準日 令和8年10月14日）</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2154"/>
            <w:shd w:val="clear" w:color="auto" w:fill="1F3864"/>
            <w:vAlign w:val="center"/>
          </w:tcPr>
          <w:p>
            <w:pPr>
              <w:keepNext/>
              <w:spacing w:after="0"/>
              <w:jc w:val="center"/>
            </w:pPr>
            <w:r>
              <w:rPr>
                <w:rFonts w:ascii="游ゴシック" w:hAnsi="游ゴシック" w:eastAsia="游ゴシック"/>
                <w:b/>
                <w:color w:val="FFFFFF"/>
                <w:sz w:val="18"/>
              </w:rPr>
              <w:t>業務内容</w:t>
            </w:r>
          </w:p>
        </w:tc>
        <w:tc>
          <w:tcPr>
            <w:tcW w:type="dxa" w:w="794"/>
            <w:shd w:val="clear" w:color="auto" w:fill="1F3864"/>
            <w:vAlign w:val="center"/>
          </w:tcPr>
          <w:p>
            <w:pPr>
              <w:keepNext/>
              <w:spacing w:after="0"/>
              <w:jc w:val="center"/>
            </w:pPr>
            <w:r>
              <w:rPr>
                <w:rFonts w:ascii="游ゴシック" w:hAnsi="游ゴシック" w:eastAsia="游ゴシック"/>
                <w:b/>
                <w:color w:val="FFFFFF"/>
                <w:sz w:val="18"/>
              </w:rPr>
              <w:t>進捗</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作業項目の達成状況</w:t>
            </w:r>
          </w:p>
        </w:tc>
        <w:tc>
          <w:tcPr>
            <w:tcW w:type="dxa" w:w="2154"/>
            <w:shd w:val="clear" w:color="auto" w:fill="1F3864"/>
            <w:vAlign w:val="center"/>
          </w:tcPr>
          <w:p>
            <w:pPr>
              <w:keepNext/>
              <w:spacing w:after="0"/>
              <w:jc w:val="center"/>
            </w:pPr>
            <w:r>
              <w:rPr>
                <w:rFonts w:ascii="游ゴシック" w:hAnsi="游ゴシック" w:eastAsia="游ゴシック"/>
                <w:b/>
                <w:color w:val="FFFFFF"/>
                <w:sz w:val="18"/>
              </w:rPr>
              <w:t>業務内容</w:t>
            </w:r>
          </w:p>
        </w:tc>
        <w:tc>
          <w:tcPr>
            <w:tcW w:type="dxa" w:w="794"/>
            <w:shd w:val="clear" w:color="auto" w:fill="1F3864"/>
            <w:vAlign w:val="center"/>
          </w:tcPr>
          <w:p>
            <w:pPr>
              <w:keepNext/>
              <w:spacing w:after="0"/>
              <w:jc w:val="center"/>
            </w:pPr>
            <w:r>
              <w:rPr>
                <w:rFonts w:ascii="游ゴシック" w:hAnsi="游ゴシック" w:eastAsia="游ゴシック"/>
                <w:b/>
                <w:color w:val="FFFFFF"/>
                <w:sz w:val="18"/>
              </w:rPr>
              <w:t>進捗</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作業項目の達成状況</w:t>
            </w:r>
          </w:p>
        </w:tc>
      </w:tr>
      <w:tr>
        <w:trPr>
          <w:cantSplit/>
        </w:trPr>
        <w:tc>
          <w:tcPr>
            <w:tcW w:type="dxa" w:w="2154"/>
            <w:vAlign w:val="center"/>
          </w:tcPr>
          <w:p>
            <w:pPr>
              <w:keepNext/>
              <w:spacing w:after="0"/>
            </w:pPr>
            <w:r>
              <w:rPr>
                <w:rFonts w:ascii="游ゴシック" w:hAnsi="游ゴシック" w:eastAsia="游ゴシック"/>
                <w:b/>
                <w:sz w:val="18"/>
              </w:rPr>
              <w:t>(1) 制度改正等の整理</w:t>
            </w:r>
          </w:p>
        </w:tc>
        <w:tc>
          <w:tcPr>
            <w:tcW w:type="dxa" w:w="794"/>
            <w:vAlign w:val="center"/>
          </w:tcPr>
          <w:p>
            <w:pPr>
              <w:keepNext/>
              <w:spacing w:after="0"/>
              <w:jc w:val="center"/>
            </w:pPr>
            <w:r>
              <w:rPr>
                <w:rFonts w:ascii="游ゴシック" w:hAnsi="游ゴシック" w:eastAsia="游ゴシック"/>
                <w:b w:val="0"/>
                <w:sz w:val="18"/>
              </w:rPr>
              <w:t>83％</w:t>
            </w:r>
          </w:p>
        </w:tc>
        <w:tc>
          <w:tcPr>
            <w:tcW w:type="dxa" w:w="1928"/>
            <w:vAlign w:val="center"/>
          </w:tcPr>
          <w:p>
            <w:pPr>
              <w:keepNext/>
              <w:spacing w:after="0"/>
            </w:pPr>
            <w:r>
              <w:rPr>
                <w:rFonts w:ascii="游ゴシック" w:hAnsi="游ゴシック" w:eastAsia="游ゴシック"/>
                <w:b w:val="0"/>
                <w:sz w:val="18"/>
              </w:rPr>
              <w:t>完了5・一部0・未着手1</w:t>
            </w:r>
          </w:p>
        </w:tc>
        <w:tc>
          <w:tcPr>
            <w:tcW w:type="dxa" w:w="2154"/>
            <w:vAlign w:val="center"/>
          </w:tcPr>
          <w:p>
            <w:pPr>
              <w:keepNext/>
              <w:spacing w:after="0"/>
            </w:pPr>
            <w:r>
              <w:rPr>
                <w:rFonts w:ascii="游ゴシック" w:hAnsi="游ゴシック" w:eastAsia="游ゴシック"/>
                <w:b w:val="0"/>
                <w:sz w:val="18"/>
              </w:rPr>
              <w:t>(7) 計画策定支援</w:t>
            </w:r>
          </w:p>
        </w:tc>
        <w:tc>
          <w:tcPr>
            <w:tcW w:type="dxa" w:w="794"/>
            <w:vAlign w:val="center"/>
          </w:tcPr>
          <w:p>
            <w:pPr>
              <w:keepNext/>
              <w:spacing w:after="0"/>
              <w:jc w:val="center"/>
            </w:pPr>
            <w:r>
              <w:rPr>
                <w:rFonts w:ascii="游ゴシック" w:hAnsi="游ゴシック" w:eastAsia="游ゴシック"/>
                <w:b w:val="0"/>
                <w:sz w:val="18"/>
              </w:rPr>
              <w:t>62％</w:t>
            </w:r>
          </w:p>
        </w:tc>
        <w:tc>
          <w:tcPr>
            <w:tcW w:type="dxa" w:w="1928"/>
            <w:vAlign w:val="center"/>
          </w:tcPr>
          <w:p>
            <w:pPr>
              <w:keepNext/>
              <w:spacing w:after="0"/>
            </w:pPr>
            <w:r>
              <w:rPr>
                <w:rFonts w:ascii="游ゴシック" w:hAnsi="游ゴシック" w:eastAsia="游ゴシック"/>
                <w:b w:val="0"/>
                <w:sz w:val="18"/>
              </w:rPr>
              <w:t>完了1・一部3・未着手0</w:t>
            </w:r>
          </w:p>
        </w:tc>
      </w:tr>
      <w:tr>
        <w:trPr>
          <w:cantSplit/>
        </w:trPr>
        <w:tc>
          <w:tcPr>
            <w:tcW w:type="dxa" w:w="2154"/>
            <w:shd w:val="clear" w:color="auto" w:fill="F2F5FA"/>
            <w:vAlign w:val="center"/>
          </w:tcPr>
          <w:p>
            <w:pPr>
              <w:keepNext/>
              <w:spacing w:after="0"/>
            </w:pPr>
            <w:r>
              <w:rPr>
                <w:rFonts w:ascii="游ゴシック" w:hAnsi="游ゴシック" w:eastAsia="游ゴシック"/>
                <w:b/>
                <w:sz w:val="18"/>
              </w:rPr>
              <w:t>(2) 第9期計画の評価・検証</w:t>
            </w:r>
          </w:p>
        </w:tc>
        <w:tc>
          <w:tcPr>
            <w:tcW w:type="dxa" w:w="794"/>
            <w:shd w:val="clear" w:color="auto" w:fill="F2F5FA"/>
            <w:vAlign w:val="center"/>
          </w:tcPr>
          <w:p>
            <w:pPr>
              <w:keepNext/>
              <w:spacing w:after="0"/>
              <w:jc w:val="center"/>
            </w:pPr>
            <w:r>
              <w:rPr>
                <w:rFonts w:ascii="游ゴシック" w:hAnsi="游ゴシック" w:eastAsia="游ゴシック"/>
                <w:b w:val="0"/>
                <w:sz w:val="18"/>
              </w:rPr>
              <w:t>93％</w:t>
            </w:r>
          </w:p>
        </w:tc>
        <w:tc>
          <w:tcPr>
            <w:tcW w:type="dxa" w:w="1928"/>
            <w:shd w:val="clear" w:color="auto" w:fill="F2F5FA"/>
            <w:vAlign w:val="center"/>
          </w:tcPr>
          <w:p>
            <w:pPr>
              <w:keepNext/>
              <w:spacing w:after="0"/>
            </w:pPr>
            <w:r>
              <w:rPr>
                <w:rFonts w:ascii="游ゴシック" w:hAnsi="游ゴシック" w:eastAsia="游ゴシック"/>
                <w:b w:val="0"/>
                <w:sz w:val="18"/>
              </w:rPr>
              <w:t>完了13・一部0・未着手1</w:t>
            </w:r>
          </w:p>
        </w:tc>
        <w:tc>
          <w:tcPr>
            <w:tcW w:type="dxa" w:w="2154"/>
            <w:shd w:val="clear" w:color="auto" w:fill="F2F5FA"/>
            <w:vAlign w:val="center"/>
          </w:tcPr>
          <w:p>
            <w:pPr>
              <w:keepNext/>
              <w:spacing w:after="0"/>
            </w:pPr>
            <w:r>
              <w:rPr>
                <w:rFonts w:ascii="游ゴシック" w:hAnsi="游ゴシック" w:eastAsia="游ゴシック"/>
                <w:b w:val="0"/>
                <w:sz w:val="18"/>
              </w:rPr>
              <w:t>(8) 各種会議への技術的支援</w:t>
            </w:r>
          </w:p>
        </w:tc>
        <w:tc>
          <w:tcPr>
            <w:tcW w:type="dxa" w:w="794"/>
            <w:shd w:val="clear" w:color="auto" w:fill="F2F5FA"/>
            <w:vAlign w:val="center"/>
          </w:tcPr>
          <w:p>
            <w:pPr>
              <w:keepNext/>
              <w:spacing w:after="0"/>
              <w:jc w:val="center"/>
            </w:pPr>
            <w:r>
              <w:rPr>
                <w:rFonts w:ascii="游ゴシック" w:hAnsi="游ゴシック" w:eastAsia="游ゴシック"/>
                <w:b w:val="0"/>
                <w:sz w:val="18"/>
              </w:rPr>
              <w:t>50％</w:t>
            </w:r>
          </w:p>
        </w:tc>
        <w:tc>
          <w:tcPr>
            <w:tcW w:type="dxa" w:w="1928"/>
            <w:shd w:val="clear" w:color="auto" w:fill="F2F5FA"/>
            <w:vAlign w:val="center"/>
          </w:tcPr>
          <w:p>
            <w:pPr>
              <w:keepNext/>
              <w:spacing w:after="0"/>
            </w:pPr>
            <w:r>
              <w:rPr>
                <w:rFonts w:ascii="游ゴシック" w:hAnsi="游ゴシック" w:eastAsia="游ゴシック"/>
                <w:b w:val="0"/>
                <w:sz w:val="18"/>
              </w:rPr>
              <w:t>完了2・一部0・未着手2</w:t>
            </w:r>
          </w:p>
        </w:tc>
      </w:tr>
      <w:tr>
        <w:trPr>
          <w:cantSplit/>
        </w:trPr>
        <w:tc>
          <w:tcPr>
            <w:tcW w:type="dxa" w:w="2154"/>
            <w:vAlign w:val="center"/>
          </w:tcPr>
          <w:p>
            <w:pPr>
              <w:keepNext/>
              <w:spacing w:after="0"/>
            </w:pPr>
            <w:r>
              <w:rPr>
                <w:rFonts w:ascii="游ゴシック" w:hAnsi="游ゴシック" w:eastAsia="游ゴシック"/>
                <w:b/>
                <w:sz w:val="18"/>
              </w:rPr>
              <w:t>(3) 実施済み調査結果の集計・分析</w:t>
            </w:r>
          </w:p>
        </w:tc>
        <w:tc>
          <w:tcPr>
            <w:tcW w:type="dxa" w:w="794"/>
            <w:vAlign w:val="center"/>
          </w:tcPr>
          <w:p>
            <w:pPr>
              <w:keepNext/>
              <w:spacing w:after="0"/>
              <w:jc w:val="center"/>
            </w:pPr>
            <w:r>
              <w:rPr>
                <w:rFonts w:ascii="游ゴシック" w:hAnsi="游ゴシック" w:eastAsia="游ゴシック"/>
                <w:b w:val="0"/>
                <w:sz w:val="18"/>
              </w:rPr>
              <w:t>79％</w:t>
            </w:r>
          </w:p>
        </w:tc>
        <w:tc>
          <w:tcPr>
            <w:tcW w:type="dxa" w:w="1928"/>
            <w:vAlign w:val="center"/>
          </w:tcPr>
          <w:p>
            <w:pPr>
              <w:keepNext/>
              <w:spacing w:after="0"/>
            </w:pPr>
            <w:r>
              <w:rPr>
                <w:rFonts w:ascii="游ゴシック" w:hAnsi="游ゴシック" w:eastAsia="游ゴシック"/>
                <w:b w:val="0"/>
                <w:sz w:val="18"/>
              </w:rPr>
              <w:t>完了4・一部3・未着手0</w:t>
            </w:r>
          </w:p>
        </w:tc>
        <w:tc>
          <w:tcPr>
            <w:tcW w:type="dxa" w:w="2154"/>
            <w:vAlign w:val="center"/>
          </w:tcPr>
          <w:p>
            <w:pPr>
              <w:keepNext/>
              <w:spacing w:after="0"/>
            </w:pPr>
            <w:r>
              <w:rPr>
                <w:rFonts w:ascii="游ゴシック" w:hAnsi="游ゴシック" w:eastAsia="游ゴシック"/>
                <w:b w:val="0"/>
                <w:sz w:val="18"/>
              </w:rPr>
              <w:t>(9) パブリックコメント支援</w:t>
            </w:r>
          </w:p>
        </w:tc>
        <w:tc>
          <w:tcPr>
            <w:tcW w:type="dxa" w:w="794"/>
            <w:vAlign w:val="center"/>
          </w:tcPr>
          <w:p>
            <w:pPr>
              <w:keepNext/>
              <w:spacing w:after="0"/>
              <w:jc w:val="center"/>
            </w:pPr>
            <w:r>
              <w:rPr>
                <w:rFonts w:ascii="游ゴシック" w:hAnsi="游ゴシック" w:eastAsia="游ゴシック"/>
                <w:b w:val="0"/>
                <w:sz w:val="18"/>
              </w:rPr>
              <w:t>12％</w:t>
            </w:r>
          </w:p>
        </w:tc>
        <w:tc>
          <w:tcPr>
            <w:tcW w:type="dxa" w:w="1928"/>
            <w:vAlign w:val="center"/>
          </w:tcPr>
          <w:p>
            <w:pPr>
              <w:keepNext/>
              <w:spacing w:after="0"/>
            </w:pPr>
            <w:r>
              <w:rPr>
                <w:rFonts w:ascii="游ゴシック" w:hAnsi="游ゴシック" w:eastAsia="游ゴシック"/>
                <w:b w:val="0"/>
                <w:sz w:val="18"/>
              </w:rPr>
              <w:t>完了0・一部1・未着手3</w:t>
            </w:r>
          </w:p>
        </w:tc>
      </w:tr>
      <w:tr>
        <w:trPr>
          <w:cantSplit/>
        </w:trPr>
        <w:tc>
          <w:tcPr>
            <w:tcW w:type="dxa" w:w="2154"/>
            <w:shd w:val="clear" w:color="auto" w:fill="F2F5FA"/>
            <w:vAlign w:val="center"/>
          </w:tcPr>
          <w:p>
            <w:pPr>
              <w:keepNext/>
              <w:spacing w:after="0"/>
            </w:pPr>
            <w:r>
              <w:rPr>
                <w:rFonts w:ascii="游ゴシック" w:hAnsi="游ゴシック" w:eastAsia="游ゴシック"/>
                <w:b/>
                <w:sz w:val="18"/>
              </w:rPr>
              <w:t>(4) 現状分析及び地域課題の整理</w:t>
            </w:r>
          </w:p>
        </w:tc>
        <w:tc>
          <w:tcPr>
            <w:tcW w:type="dxa" w:w="794"/>
            <w:shd w:val="clear" w:color="auto" w:fill="F2F5FA"/>
            <w:vAlign w:val="center"/>
          </w:tcPr>
          <w:p>
            <w:pPr>
              <w:keepNext/>
              <w:spacing w:after="0"/>
              <w:jc w:val="center"/>
            </w:pPr>
            <w:r>
              <w:rPr>
                <w:rFonts w:ascii="游ゴシック" w:hAnsi="游ゴシック" w:eastAsia="游ゴシック"/>
                <w:b w:val="0"/>
                <w:sz w:val="18"/>
              </w:rPr>
              <w:t>94％</w:t>
            </w:r>
          </w:p>
        </w:tc>
        <w:tc>
          <w:tcPr>
            <w:tcW w:type="dxa" w:w="1928"/>
            <w:shd w:val="clear" w:color="auto" w:fill="F2F5FA"/>
            <w:vAlign w:val="center"/>
          </w:tcPr>
          <w:p>
            <w:pPr>
              <w:keepNext/>
              <w:spacing w:after="0"/>
            </w:pPr>
            <w:r>
              <w:rPr>
                <w:rFonts w:ascii="游ゴシック" w:hAnsi="游ゴシック" w:eastAsia="游ゴシック"/>
                <w:b w:val="0"/>
                <w:sz w:val="18"/>
              </w:rPr>
              <w:t>完了8・一部1・未着手0</w:t>
            </w:r>
          </w:p>
        </w:tc>
        <w:tc>
          <w:tcPr>
            <w:tcW w:type="dxa" w:w="2154"/>
            <w:shd w:val="clear" w:color="auto" w:fill="F2F5FA"/>
            <w:vAlign w:val="center"/>
          </w:tcPr>
          <w:p>
            <w:pPr>
              <w:keepNext/>
              <w:spacing w:after="0"/>
            </w:pPr>
            <w:r>
              <w:rPr>
                <w:rFonts w:ascii="游ゴシック" w:hAnsi="游ゴシック" w:eastAsia="游ゴシック"/>
                <w:b w:val="0"/>
                <w:sz w:val="18"/>
              </w:rPr>
              <w:t>(10) 成果品の作成</w:t>
            </w:r>
          </w:p>
        </w:tc>
        <w:tc>
          <w:tcPr>
            <w:tcW w:type="dxa" w:w="794"/>
            <w:shd w:val="clear" w:color="auto" w:fill="F2F5FA"/>
            <w:vAlign w:val="center"/>
          </w:tcPr>
          <w:p>
            <w:pPr>
              <w:keepNext/>
              <w:spacing w:after="0"/>
              <w:jc w:val="center"/>
            </w:pPr>
            <w:r>
              <w:rPr>
                <w:rFonts w:ascii="游ゴシック" w:hAnsi="游ゴシック" w:eastAsia="游ゴシック"/>
                <w:b w:val="0"/>
                <w:sz w:val="18"/>
              </w:rPr>
              <w:t>62％</w:t>
            </w:r>
          </w:p>
        </w:tc>
        <w:tc>
          <w:tcPr>
            <w:tcW w:type="dxa" w:w="1928"/>
            <w:shd w:val="clear" w:color="auto" w:fill="F2F5FA"/>
            <w:vAlign w:val="center"/>
          </w:tcPr>
          <w:p>
            <w:pPr>
              <w:keepNext/>
              <w:spacing w:after="0"/>
            </w:pPr>
            <w:r>
              <w:rPr>
                <w:rFonts w:ascii="游ゴシック" w:hAnsi="游ゴシック" w:eastAsia="游ゴシック"/>
                <w:b w:val="0"/>
                <w:sz w:val="18"/>
              </w:rPr>
              <w:t>完了2・一部1・未着手1</w:t>
            </w:r>
          </w:p>
        </w:tc>
      </w:tr>
      <w:tr>
        <w:trPr>
          <w:cantSplit/>
        </w:trPr>
        <w:tc>
          <w:tcPr>
            <w:tcW w:type="dxa" w:w="2154"/>
            <w:vAlign w:val="center"/>
          </w:tcPr>
          <w:p>
            <w:pPr>
              <w:keepNext/>
              <w:spacing w:after="0"/>
            </w:pPr>
            <w:r>
              <w:rPr>
                <w:rFonts w:ascii="游ゴシック" w:hAnsi="游ゴシック" w:eastAsia="游ゴシック"/>
                <w:b/>
                <w:sz w:val="18"/>
              </w:rPr>
              <w:t>(5) 将来推計</w:t>
            </w:r>
          </w:p>
        </w:tc>
        <w:tc>
          <w:tcPr>
            <w:tcW w:type="dxa" w:w="794"/>
            <w:vAlign w:val="center"/>
          </w:tcPr>
          <w:p>
            <w:pPr>
              <w:keepNext/>
              <w:spacing w:after="0"/>
              <w:jc w:val="center"/>
            </w:pPr>
            <w:r>
              <w:rPr>
                <w:rFonts w:ascii="游ゴシック" w:hAnsi="游ゴシック" w:eastAsia="游ゴシック"/>
                <w:b w:val="0"/>
                <w:sz w:val="18"/>
              </w:rPr>
              <w:t>81％</w:t>
            </w:r>
          </w:p>
        </w:tc>
        <w:tc>
          <w:tcPr>
            <w:tcW w:type="dxa" w:w="1928"/>
            <w:vAlign w:val="center"/>
          </w:tcPr>
          <w:p>
            <w:pPr>
              <w:keepNext/>
              <w:spacing w:after="0"/>
            </w:pPr>
            <w:r>
              <w:rPr>
                <w:rFonts w:ascii="游ゴシック" w:hAnsi="游ゴシック" w:eastAsia="游ゴシック"/>
                <w:b w:val="0"/>
                <w:sz w:val="18"/>
              </w:rPr>
              <w:t>完了5・一部3・未着手0</w:t>
            </w:r>
          </w:p>
        </w:tc>
        <w:tc>
          <w:tcPr>
            <w:tcW w:type="dxa" w:w="2154"/>
            <w:vAlign w:val="center"/>
          </w:tcPr>
          <w:p>
            <w:pPr>
              <w:keepNext/>
              <w:spacing w:after="0"/>
            </w:pPr>
            <w:r>
              <w:rPr>
                <w:rFonts w:ascii="游ゴシック" w:hAnsi="游ゴシック" w:eastAsia="游ゴシック"/>
                <w:b w:val="0"/>
                <w:sz w:val="18"/>
              </w:rPr>
              <w:t>(11) 成果品の帰属</w:t>
            </w:r>
          </w:p>
        </w:tc>
        <w:tc>
          <w:tcPr>
            <w:tcW w:type="dxa" w:w="794"/>
            <w:vAlign w:val="center"/>
          </w:tcPr>
          <w:p>
            <w:pPr>
              <w:keepNext/>
              <w:spacing w:after="0"/>
              <w:jc w:val="center"/>
            </w:pPr>
            <w:r>
              <w:rPr>
                <w:rFonts w:ascii="游ゴシック" w:hAnsi="游ゴシック" w:eastAsia="游ゴシック"/>
                <w:b w:val="0"/>
                <w:sz w:val="18"/>
              </w:rPr>
              <w:t>―</w:t>
            </w:r>
          </w:p>
        </w:tc>
        <w:tc>
          <w:tcPr>
            <w:tcW w:type="dxa" w:w="1928"/>
            <w:vAlign w:val="center"/>
          </w:tcPr>
          <w:p>
            <w:pPr>
              <w:keepNext/>
              <w:spacing w:after="0"/>
            </w:pPr>
            <w:r>
              <w:rPr>
                <w:rFonts w:ascii="游ゴシック" w:hAnsi="游ゴシック" w:eastAsia="游ゴシック"/>
                <w:b w:val="0"/>
                <w:sz w:val="18"/>
              </w:rPr>
              <w:t>―</w:t>
            </w:r>
          </w:p>
        </w:tc>
      </w:tr>
      <w:tr>
        <w:trPr>
          <w:cantSplit/>
        </w:trPr>
        <w:tc>
          <w:tcPr>
            <w:tcW w:type="dxa" w:w="2154"/>
            <w:shd w:val="clear" w:color="auto" w:fill="F2F5FA"/>
            <w:vAlign w:val="center"/>
          </w:tcPr>
          <w:p>
            <w:pPr>
              <w:spacing w:after="0"/>
            </w:pPr>
            <w:r>
              <w:rPr>
                <w:rFonts w:ascii="游ゴシック" w:hAnsi="游ゴシック" w:eastAsia="游ゴシック"/>
                <w:b/>
                <w:sz w:val="18"/>
              </w:rPr>
              <w:t>(6) 計画書の作成</w:t>
            </w:r>
          </w:p>
        </w:tc>
        <w:tc>
          <w:tcPr>
            <w:tcW w:type="dxa" w:w="794"/>
            <w:shd w:val="clear" w:color="auto" w:fill="F2F5FA"/>
            <w:vAlign w:val="center"/>
          </w:tcPr>
          <w:p>
            <w:pPr>
              <w:spacing w:after="0"/>
              <w:jc w:val="center"/>
            </w:pPr>
            <w:r>
              <w:rPr>
                <w:rFonts w:ascii="游ゴシック" w:hAnsi="游ゴシック" w:eastAsia="游ゴシック"/>
                <w:b w:val="0"/>
                <w:sz w:val="18"/>
              </w:rPr>
              <w:t>50％</w:t>
            </w:r>
          </w:p>
        </w:tc>
        <w:tc>
          <w:tcPr>
            <w:tcW w:type="dxa" w:w="1928"/>
            <w:shd w:val="clear" w:color="auto" w:fill="F2F5FA"/>
            <w:vAlign w:val="center"/>
          </w:tcPr>
          <w:p>
            <w:pPr>
              <w:spacing w:after="0"/>
            </w:pPr>
            <w:r>
              <w:rPr>
                <w:rFonts w:ascii="游ゴシック" w:hAnsi="游ゴシック" w:eastAsia="游ゴシック"/>
                <w:b w:val="0"/>
                <w:sz w:val="18"/>
              </w:rPr>
              <w:t>完了2・一部1・未着手2</w:t>
            </w:r>
          </w:p>
        </w:tc>
        <w:tc>
          <w:tcPr>
            <w:tcW w:type="dxa" w:w="2154"/>
            <w:shd w:val="clear" w:color="auto" w:fill="F2F5FA"/>
            <w:vAlign w:val="center"/>
          </w:tcPr>
          <w:p>
            <w:pPr>
              <w:spacing w:after="0"/>
            </w:pPr>
            <w:r>
              <w:rPr>
                <w:rFonts w:ascii="游ゴシック" w:hAnsi="游ゴシック" w:eastAsia="游ゴシック"/>
                <w:b w:val="0"/>
                <w:sz w:val="18"/>
              </w:rPr>
              <w:t>(12) その他</w:t>
            </w:r>
          </w:p>
        </w:tc>
        <w:tc>
          <w:tcPr>
            <w:tcW w:type="dxa" w:w="794"/>
            <w:shd w:val="clear" w:color="auto" w:fill="F2F5FA"/>
            <w:vAlign w:val="center"/>
          </w:tcPr>
          <w:p>
            <w:pPr>
              <w:spacing w:after="0"/>
              <w:jc w:val="center"/>
            </w:pPr>
            <w:r>
              <w:rPr>
                <w:rFonts w:ascii="游ゴシック" w:hAnsi="游ゴシック" w:eastAsia="游ゴシック"/>
                <w:b w:val="0"/>
                <w:sz w:val="18"/>
              </w:rPr>
              <w:t>―</w:t>
            </w:r>
          </w:p>
        </w:tc>
        <w:tc>
          <w:tcPr>
            <w:tcW w:type="dxa" w:w="1928"/>
            <w:shd w:val="clear" w:color="auto" w:fill="F2F5FA"/>
            <w:vAlign w:val="center"/>
          </w:tcPr>
          <w:p>
            <w:pPr>
              <w:spacing w:after="0"/>
            </w:pPr>
            <w:r>
              <w:rPr>
                <w:rFonts w:ascii="游ゴシック" w:hAnsi="游ゴシック" w:eastAsia="游ゴシック"/>
                <w:b w:val="0"/>
                <w:sz w:val="18"/>
              </w:rPr>
              <w:t>―</w:t>
            </w:r>
          </w:p>
        </w:tc>
      </w:tr>
    </w:tbl>
    <w:p>
      <w:pPr>
        <w:ind w:left="227"/>
      </w:pPr>
      <w:r>
        <w:rPr>
          <w:rFonts w:ascii="游ゴシック" w:hAnsi="游ゴシック" w:eastAsia="游ゴシック"/>
          <w:b w:val="0"/>
          <w:sz w:val="18"/>
        </w:rPr>
        <w:t>※ 全体は、進捗を数値で表せる10業務の単純平均で67％です。（11）成果品の帰属及び（12）その他は数値で表していません。令和8年10月4日までは受託者の見積りによる数値をお示ししており、全体は79％としていました。作業項目の達成状況から算定する形に改めたことにより67％となっています。作業が後戻りしたものではなく、算定の基礎を改めたことによる差です。（6）計画書の作成は計画最終案及び概要版原稿が未着手であること、（8）各種会議への技術的支援は3町との協議資料及び説明用データが作成済みであることが、それぞれ数値に表れています。</w:t>
      </w:r>
    </w:p>
    <w:p>
      <w:pPr>
        <w:keepNext/>
        <w:spacing w:before="180" w:after="60"/>
      </w:pPr>
      <w:r>
        <w:rPr>
          <w:rFonts w:ascii="游ゴシック" w:hAnsi="游ゴシック" w:eastAsia="游ゴシック"/>
          <w:b/>
          <w:sz w:val="22"/>
        </w:rPr>
        <w:t>3　結果報告書を計画のどこに用いるか</w:t>
      </w:r>
    </w:p>
    <w:p>
      <w:pPr>
        <w:spacing w:after="80"/>
      </w:pPr>
      <w:r>
        <w:rPr>
          <w:rFonts w:ascii="游ゴシック" w:hAnsi="游ゴシック" w:eastAsia="游ゴシック"/>
          <w:b w:val="0"/>
          <w:sz w:val="21"/>
        </w:rPr>
        <w:t>結果報告書そのものに、サービス見込量の算定の各段階で用いるか用いないかを示しています（同報告書 第8章第2節（1））。</w:t>
      </w:r>
      <w:r>
        <w:rPr>
          <w:rFonts w:ascii="游ゴシック" w:hAnsi="游ゴシック" w:eastAsia="游ゴシック"/>
          <w:b/>
          <w:sz w:val="21"/>
        </w:rPr>
        <w:t>見込量の算定そのものには用いず、施策とKPIの根拠及び上振れ・下振れの検討に用います。</w:t>
      </w:r>
    </w:p>
    <w:p>
      <w:pPr>
        <w:spacing w:after="80"/>
      </w:pPr>
      <w:r>
        <w:rPr>
          <w:rFonts w:ascii="游ゴシック" w:hAnsi="游ゴシック" w:eastAsia="游ゴシック"/>
          <w:b/>
          <w:sz w:val="21"/>
        </w:rPr>
        <w:t>認定者数の見込みは、最終的には地方創生総合戦略による総人口の推移から算定します。</w:t>
      </w:r>
      <w:r>
        <w:rPr>
          <w:rFonts w:ascii="游ゴシック" w:hAnsi="游ゴシック" w:eastAsia="游ゴシック"/>
          <w:b w:val="0"/>
          <w:sz w:val="21"/>
        </w:rPr>
        <w:t xml:space="preserve"> アンケートの結果は、この算定の妥当性を確認するために用いるものであり、認定者数そのものを求めるために用いるものではありません。</w:t>
      </w:r>
    </w:p>
    <w:p>
      <w:pPr>
        <w:keepNext/>
        <w:spacing w:before="160" w:after="40"/>
      </w:pPr>
      <w:r>
        <w:rPr>
          <w:rFonts w:ascii="游ゴシック" w:hAnsi="游ゴシック" w:eastAsia="游ゴシック"/>
          <w:b/>
          <w:sz w:val="20"/>
        </w:rPr>
        <w:t>表4　サービス見込量の算定と結果報告書の関係</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381"/>
            <w:shd w:val="clear" w:color="auto" w:fill="1F3864"/>
            <w:vAlign w:val="center"/>
          </w:tcPr>
          <w:p>
            <w:pPr>
              <w:keepNext/>
              <w:spacing w:after="0"/>
              <w:jc w:val="center"/>
            </w:pPr>
            <w:r>
              <w:rPr>
                <w:rFonts w:ascii="游ゴシック" w:hAnsi="游ゴシック" w:eastAsia="游ゴシック"/>
                <w:b/>
                <w:color w:val="FFFFFF"/>
                <w:sz w:val="18"/>
              </w:rPr>
              <w:t>算定の段階</w:t>
            </w:r>
          </w:p>
        </w:tc>
        <w:tc>
          <w:tcPr>
            <w:tcW w:type="dxa" w:w="3628"/>
            <w:shd w:val="clear" w:color="auto" w:fill="1F3864"/>
            <w:vAlign w:val="center"/>
          </w:tcPr>
          <w:p>
            <w:pPr>
              <w:keepNext/>
              <w:spacing w:after="0"/>
              <w:jc w:val="center"/>
            </w:pPr>
            <w:r>
              <w:rPr>
                <w:rFonts w:ascii="游ゴシック" w:hAnsi="游ゴシック" w:eastAsia="游ゴシック"/>
                <w:b/>
                <w:color w:val="FFFFFF"/>
                <w:sz w:val="18"/>
              </w:rPr>
              <w:t>用いる資料</w:t>
            </w:r>
          </w:p>
        </w:tc>
        <w:tc>
          <w:tcPr>
            <w:tcW w:type="dxa" w:w="3742"/>
            <w:shd w:val="clear" w:color="auto" w:fill="1F3864"/>
            <w:vAlign w:val="center"/>
          </w:tcPr>
          <w:p>
            <w:pPr>
              <w:keepNext/>
              <w:spacing w:after="0"/>
              <w:jc w:val="center"/>
            </w:pPr>
            <w:r>
              <w:rPr>
                <w:rFonts w:ascii="游ゴシック" w:hAnsi="游ゴシック" w:eastAsia="游ゴシック"/>
                <w:b/>
                <w:color w:val="FFFFFF"/>
                <w:sz w:val="18"/>
              </w:rPr>
              <w:t>結果報告書の位置づけ</w:t>
            </w:r>
          </w:p>
        </w:tc>
      </w:tr>
      <w:tr>
        <w:trPr>
          <w:cantSplit/>
        </w:trPr>
        <w:tc>
          <w:tcPr>
            <w:tcW w:type="dxa" w:w="2381"/>
            <w:vAlign w:val="center"/>
          </w:tcPr>
          <w:p>
            <w:pPr>
              <w:keepNext/>
              <w:spacing w:after="0"/>
            </w:pPr>
            <w:r>
              <w:rPr>
                <w:rFonts w:ascii="游ゴシック" w:hAnsi="游ゴシック" w:eastAsia="游ゴシック"/>
                <w:b/>
                <w:sz w:val="18"/>
              </w:rPr>
              <w:t>①認定者数の見込み</w:t>
            </w:r>
          </w:p>
        </w:tc>
        <w:tc>
          <w:tcPr>
            <w:tcW w:type="dxa" w:w="3628"/>
            <w:vAlign w:val="center"/>
          </w:tcPr>
          <w:p>
            <w:pPr>
              <w:keepNext/>
              <w:spacing w:after="0"/>
            </w:pPr>
            <w:r>
              <w:rPr>
                <w:rFonts w:ascii="游ゴシック" w:hAnsi="游ゴシック" w:eastAsia="游ゴシック"/>
                <w:b w:val="0"/>
                <w:sz w:val="18"/>
              </w:rPr>
              <w:t>見える化B3系列（要介護度別認定者数）と人口推計</w:t>
            </w:r>
          </w:p>
        </w:tc>
        <w:tc>
          <w:tcPr>
            <w:tcW w:type="dxa" w:w="3742"/>
            <w:vAlign w:val="center"/>
          </w:tcPr>
          <w:p>
            <w:pPr>
              <w:keepNext/>
              <w:spacing w:after="0"/>
            </w:pPr>
            <w:r>
              <w:rPr>
                <w:rFonts w:ascii="游ゴシック" w:hAnsi="游ゴシック" w:eastAsia="游ゴシック"/>
                <w:b w:val="0"/>
                <w:sz w:val="18"/>
              </w:rPr>
              <w:t>用いない</w:t>
            </w:r>
          </w:p>
        </w:tc>
      </w:tr>
      <w:tr>
        <w:trPr>
          <w:cantSplit/>
        </w:trPr>
        <w:tc>
          <w:tcPr>
            <w:tcW w:type="dxa" w:w="2381"/>
            <w:shd w:val="clear" w:color="auto" w:fill="F2F5FA"/>
            <w:vAlign w:val="center"/>
          </w:tcPr>
          <w:p>
            <w:pPr>
              <w:keepNext/>
              <w:spacing w:after="0"/>
            </w:pPr>
            <w:r>
              <w:rPr>
                <w:rFonts w:ascii="游ゴシック" w:hAnsi="游ゴシック" w:eastAsia="游ゴシック"/>
                <w:b/>
                <w:sz w:val="18"/>
              </w:rPr>
              <w:t>②利用率</w:t>
            </w:r>
          </w:p>
        </w:tc>
        <w:tc>
          <w:tcPr>
            <w:tcW w:type="dxa" w:w="3628"/>
            <w:shd w:val="clear" w:color="auto" w:fill="F2F5FA"/>
            <w:vAlign w:val="center"/>
          </w:tcPr>
          <w:p>
            <w:pPr>
              <w:keepNext/>
              <w:spacing w:after="0"/>
            </w:pPr>
            <w:r>
              <w:rPr>
                <w:rFonts w:ascii="游ゴシック" w:hAnsi="游ゴシック" w:eastAsia="游ゴシック"/>
                <w:b w:val="0"/>
                <w:sz w:val="18"/>
              </w:rPr>
              <w:t>見える化D45・D46系列（給付実績）</w:t>
            </w:r>
          </w:p>
        </w:tc>
        <w:tc>
          <w:tcPr>
            <w:tcW w:type="dxa" w:w="3742"/>
            <w:shd w:val="clear" w:color="auto" w:fill="F2F5FA"/>
            <w:vAlign w:val="center"/>
          </w:tcPr>
          <w:p>
            <w:pPr>
              <w:keepNext/>
              <w:spacing w:after="0"/>
            </w:pPr>
            <w:r>
              <w:rPr>
                <w:rFonts w:ascii="游ゴシック" w:hAnsi="游ゴシック" w:eastAsia="游ゴシック"/>
                <w:b w:val="0"/>
                <w:sz w:val="18"/>
              </w:rPr>
              <w:t>用いない</w:t>
            </w:r>
          </w:p>
        </w:tc>
      </w:tr>
      <w:tr>
        <w:trPr>
          <w:cantSplit/>
        </w:trPr>
        <w:tc>
          <w:tcPr>
            <w:tcW w:type="dxa" w:w="2381"/>
            <w:vAlign w:val="center"/>
          </w:tcPr>
          <w:p>
            <w:pPr>
              <w:keepNext/>
              <w:spacing w:after="0"/>
            </w:pPr>
            <w:r>
              <w:rPr>
                <w:rFonts w:ascii="游ゴシック" w:hAnsi="游ゴシック" w:eastAsia="游ゴシック"/>
                <w:b/>
                <w:sz w:val="18"/>
              </w:rPr>
              <w:t>③1人当たり利用日数・回数</w:t>
            </w:r>
          </w:p>
        </w:tc>
        <w:tc>
          <w:tcPr>
            <w:tcW w:type="dxa" w:w="3628"/>
            <w:vAlign w:val="center"/>
          </w:tcPr>
          <w:p>
            <w:pPr>
              <w:keepNext/>
              <w:spacing w:after="0"/>
            </w:pPr>
            <w:r>
              <w:rPr>
                <w:rFonts w:ascii="游ゴシック" w:hAnsi="游ゴシック" w:eastAsia="游ゴシック"/>
                <w:b w:val="0"/>
                <w:sz w:val="18"/>
              </w:rPr>
              <w:t>見える化D系列（給付実績）</w:t>
            </w:r>
          </w:p>
        </w:tc>
        <w:tc>
          <w:tcPr>
            <w:tcW w:type="dxa" w:w="3742"/>
            <w:vAlign w:val="center"/>
          </w:tcPr>
          <w:p>
            <w:pPr>
              <w:keepNext/>
              <w:spacing w:after="0"/>
            </w:pPr>
            <w:r>
              <w:rPr>
                <w:rFonts w:ascii="游ゴシック" w:hAnsi="游ゴシック" w:eastAsia="游ゴシック"/>
                <w:b w:val="0"/>
                <w:sz w:val="18"/>
              </w:rPr>
              <w:t>用いない</w:t>
            </w:r>
          </w:p>
        </w:tc>
      </w:tr>
      <w:tr>
        <w:trPr>
          <w:cantSplit/>
        </w:trPr>
        <w:tc>
          <w:tcPr>
            <w:tcW w:type="dxa" w:w="2381"/>
            <w:shd w:val="clear" w:color="auto" w:fill="F2F5FA"/>
            <w:vAlign w:val="center"/>
          </w:tcPr>
          <w:p>
            <w:pPr>
              <w:keepNext/>
              <w:spacing w:after="0"/>
            </w:pPr>
            <w:r>
              <w:rPr>
                <w:rFonts w:ascii="游ゴシック" w:hAnsi="游ゴシック" w:eastAsia="游ゴシック"/>
                <w:b/>
                <w:sz w:val="18"/>
              </w:rPr>
              <w:t>④見込量＝①×②×③</w:t>
            </w:r>
          </w:p>
        </w:tc>
        <w:tc>
          <w:tcPr>
            <w:tcW w:type="dxa" w:w="3628"/>
            <w:shd w:val="clear" w:color="auto" w:fill="F2F5FA"/>
            <w:vAlign w:val="center"/>
          </w:tcPr>
          <w:p>
            <w:pPr>
              <w:keepNext/>
              <w:spacing w:after="0"/>
            </w:pPr>
            <w:r>
              <w:rPr>
                <w:rFonts w:ascii="游ゴシック" w:hAnsi="游ゴシック" w:eastAsia="游ゴシック"/>
                <w:b w:val="0"/>
                <w:sz w:val="18"/>
              </w:rPr>
              <w:t>上記の積</w:t>
            </w:r>
          </w:p>
        </w:tc>
        <w:tc>
          <w:tcPr>
            <w:tcW w:type="dxa" w:w="3742"/>
            <w:shd w:val="clear" w:color="auto" w:fill="F2F5FA"/>
            <w:vAlign w:val="center"/>
          </w:tcPr>
          <w:p>
            <w:pPr>
              <w:keepNext/>
              <w:spacing w:after="0"/>
            </w:pPr>
            <w:r>
              <w:rPr>
                <w:rFonts w:ascii="游ゴシック" w:hAnsi="游ゴシック" w:eastAsia="游ゴシック"/>
                <w:b w:val="0"/>
                <w:sz w:val="18"/>
              </w:rPr>
              <w:t>用いない</w:t>
            </w:r>
          </w:p>
        </w:tc>
      </w:tr>
      <w:tr>
        <w:trPr>
          <w:cantSplit/>
        </w:trPr>
        <w:tc>
          <w:tcPr>
            <w:tcW w:type="dxa" w:w="2381"/>
            <w:vAlign w:val="center"/>
          </w:tcPr>
          <w:p>
            <w:pPr>
              <w:keepNext/>
              <w:spacing w:after="0"/>
            </w:pPr>
            <w:r>
              <w:rPr>
                <w:rFonts w:ascii="游ゴシック" w:hAnsi="游ゴシック" w:eastAsia="游ゴシック"/>
                <w:b/>
                <w:sz w:val="18"/>
              </w:rPr>
              <w:t>⑤施策の必要性の根拠</w:t>
            </w:r>
          </w:p>
        </w:tc>
        <w:tc>
          <w:tcPr>
            <w:tcW w:type="dxa" w:w="3628"/>
            <w:vAlign w:val="center"/>
          </w:tcPr>
          <w:p>
            <w:pPr>
              <w:keepNext/>
              <w:spacing w:after="0"/>
            </w:pPr>
            <w:r>
              <w:rPr>
                <w:rFonts w:ascii="游ゴシック" w:hAnsi="游ゴシック" w:eastAsia="游ゴシック"/>
                <w:b w:val="0"/>
                <w:sz w:val="18"/>
              </w:rPr>
              <w:t>本報告書の第2〜6章</w:t>
            </w:r>
          </w:p>
        </w:tc>
        <w:tc>
          <w:tcPr>
            <w:tcW w:type="dxa" w:w="3742"/>
            <w:vAlign w:val="center"/>
          </w:tcPr>
          <w:p>
            <w:pPr>
              <w:keepNext/>
              <w:spacing w:after="0"/>
            </w:pPr>
            <w:r>
              <w:rPr>
                <w:rFonts w:ascii="游ゴシック" w:hAnsi="游ゴシック" w:eastAsia="游ゴシック"/>
                <w:b w:val="0"/>
                <w:sz w:val="18"/>
              </w:rPr>
              <w:t>用いる（件数を需要量に換算しない）</w:t>
            </w:r>
          </w:p>
        </w:tc>
      </w:tr>
      <w:tr>
        <w:trPr>
          <w:cantSplit/>
        </w:trPr>
        <w:tc>
          <w:tcPr>
            <w:tcW w:type="dxa" w:w="2381"/>
            <w:shd w:val="clear" w:color="auto" w:fill="F2F5FA"/>
            <w:vAlign w:val="center"/>
          </w:tcPr>
          <w:p>
            <w:pPr>
              <w:keepNext/>
              <w:spacing w:after="0"/>
            </w:pPr>
            <w:r>
              <w:rPr>
                <w:rFonts w:ascii="游ゴシック" w:hAnsi="游ゴシック" w:eastAsia="游ゴシック"/>
                <w:b/>
                <w:sz w:val="18"/>
              </w:rPr>
              <w:t>⑥見込量の上振れ・下振れの検討</w:t>
            </w:r>
          </w:p>
        </w:tc>
        <w:tc>
          <w:tcPr>
            <w:tcW w:type="dxa" w:w="3628"/>
            <w:shd w:val="clear" w:color="auto" w:fill="F2F5FA"/>
            <w:vAlign w:val="center"/>
          </w:tcPr>
          <w:p>
            <w:pPr>
              <w:keepNext/>
              <w:spacing w:after="0"/>
            </w:pPr>
            <w:r>
              <w:rPr>
                <w:rFonts w:ascii="游ゴシック" w:hAnsi="游ゴシック" w:eastAsia="游ゴシック"/>
                <w:b w:val="0"/>
                <w:sz w:val="18"/>
              </w:rPr>
              <w:t>本報告書の第2・3・7章</w:t>
            </w:r>
          </w:p>
        </w:tc>
        <w:tc>
          <w:tcPr>
            <w:tcW w:type="dxa" w:w="3742"/>
            <w:shd w:val="clear" w:color="auto" w:fill="F2F5FA"/>
            <w:vAlign w:val="center"/>
          </w:tcPr>
          <w:p>
            <w:pPr>
              <w:keepNext/>
              <w:spacing w:after="0"/>
            </w:pPr>
            <w:r>
              <w:rPr>
                <w:rFonts w:ascii="游ゴシック" w:hAnsi="游ゴシック" w:eastAsia="游ゴシック"/>
                <w:b w:val="0"/>
                <w:sz w:val="18"/>
              </w:rPr>
              <w:t>用いる（シナリオの材料）</w:t>
            </w:r>
          </w:p>
        </w:tc>
      </w:tr>
      <w:tr>
        <w:trPr>
          <w:cantSplit/>
        </w:trPr>
        <w:tc>
          <w:tcPr>
            <w:tcW w:type="dxa" w:w="2381"/>
            <w:vAlign w:val="center"/>
          </w:tcPr>
          <w:p>
            <w:pPr>
              <w:keepNext/>
              <w:spacing w:after="0"/>
            </w:pPr>
            <w:r>
              <w:rPr>
                <w:rFonts w:ascii="游ゴシック" w:hAnsi="游ゴシック" w:eastAsia="游ゴシック"/>
                <w:b/>
                <w:sz w:val="18"/>
              </w:rPr>
              <w:t>⑦代表KPIの基準値</w:t>
            </w:r>
          </w:p>
        </w:tc>
        <w:tc>
          <w:tcPr>
            <w:tcW w:type="dxa" w:w="3628"/>
            <w:vAlign w:val="center"/>
          </w:tcPr>
          <w:p>
            <w:pPr>
              <w:keepNext/>
              <w:spacing w:after="0"/>
            </w:pPr>
            <w:r>
              <w:rPr>
                <w:rFonts w:ascii="游ゴシック" w:hAnsi="游ゴシック" w:eastAsia="游ゴシック"/>
                <w:b w:val="0"/>
                <w:sz w:val="18"/>
              </w:rPr>
              <w:t>本報告書の第2・5・6章</w:t>
            </w:r>
          </w:p>
        </w:tc>
        <w:tc>
          <w:tcPr>
            <w:tcW w:type="dxa" w:w="3742"/>
            <w:vAlign w:val="center"/>
          </w:tcPr>
          <w:p>
            <w:pPr>
              <w:keepNext/>
              <w:spacing w:after="0"/>
            </w:pPr>
            <w:r>
              <w:rPr>
                <w:rFonts w:ascii="游ゴシック" w:hAnsi="游ゴシック" w:eastAsia="游ゴシック"/>
                <w:b w:val="0"/>
                <w:sz w:val="18"/>
              </w:rPr>
              <w:t>用いる（定義は本節（２）のとおり）</w:t>
            </w:r>
          </w:p>
        </w:tc>
      </w:tr>
      <w:tr>
        <w:trPr>
          <w:cantSplit/>
        </w:trPr>
        <w:tc>
          <w:tcPr>
            <w:tcW w:type="dxa" w:w="2381"/>
            <w:shd w:val="clear" w:color="auto" w:fill="F2F5FA"/>
            <w:vAlign w:val="center"/>
          </w:tcPr>
          <w:p>
            <w:pPr>
              <w:spacing w:after="0"/>
            </w:pPr>
            <w:r>
              <w:rPr>
                <w:rFonts w:ascii="游ゴシック" w:hAnsi="游ゴシック" w:eastAsia="游ゴシック"/>
                <w:b/>
                <w:sz w:val="18"/>
              </w:rPr>
              <w:t>⑧供給制約の確認</w:t>
            </w:r>
          </w:p>
        </w:tc>
        <w:tc>
          <w:tcPr>
            <w:tcW w:type="dxa" w:w="3628"/>
            <w:shd w:val="clear" w:color="auto" w:fill="F2F5FA"/>
            <w:vAlign w:val="center"/>
          </w:tcPr>
          <w:p>
            <w:pPr>
              <w:spacing w:after="0"/>
            </w:pPr>
            <w:r>
              <w:rPr>
                <w:rFonts w:ascii="游ゴシック" w:hAnsi="游ゴシック" w:eastAsia="游ゴシック"/>
                <w:b w:val="0"/>
                <w:sz w:val="18"/>
              </w:rPr>
              <w:t>本報告書の第7章（定員・実施地域）</w:t>
            </w:r>
          </w:p>
        </w:tc>
        <w:tc>
          <w:tcPr>
            <w:tcW w:type="dxa" w:w="3742"/>
            <w:shd w:val="clear" w:color="auto" w:fill="F2F5FA"/>
            <w:vAlign w:val="center"/>
          </w:tcPr>
          <w:p>
            <w:pPr>
              <w:spacing w:after="0"/>
            </w:pPr>
            <w:r>
              <w:rPr>
                <w:rFonts w:ascii="游ゴシック" w:hAnsi="游ゴシック" w:eastAsia="游ゴシック"/>
                <w:b w:val="0"/>
                <w:sz w:val="18"/>
              </w:rPr>
              <w:t>用いる</w:t>
            </w:r>
          </w:p>
        </w:tc>
      </w:tr>
    </w:tbl>
    <w:p>
      <w:pPr>
        <w:ind w:left="227"/>
      </w:pPr>
      <w:r>
        <w:rPr>
          <w:rFonts w:ascii="游ゴシック" w:hAnsi="游ゴシック" w:eastAsia="游ゴシック"/>
          <w:b w:val="0"/>
          <w:sz w:val="18"/>
        </w:rPr>
        <w:t>※ 認定者数は、総人口を地方創生総合戦略、年齢階級別の構成を住民基本台帳の実績の趨勢により推計した将来人口に、性別・年齢階級別・要介護度別の認定率を乗じて算定しています。見込量は、この認定者数に介護保険事業状況報告（年報・令和7年度）の要介護度別のサービス利用率を乗じて算定しています。報告書の件数（例えば「より適切と思われるサービス」）を需要量に換算してはいません。</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このため、報告書で取扱いを確定していない事項は、</w:t>
      </w:r>
      <w:r>
        <w:rPr>
          <w:rFonts w:ascii="游ゴシック" w:hAnsi="游ゴシック" w:eastAsia="游ゴシック"/>
          <w:b/>
          <w:sz w:val="21"/>
        </w:rPr>
        <w:t>計画本文の記述とKPIの基準値には影響しますが、見込量・給付費・保険料の算定は止めません。</w:t>
      </w:r>
      <w:r>
        <w:rPr>
          <w:rFonts w:ascii="游ゴシック" w:hAnsi="游ゴシック" w:eastAsia="游ゴシック"/>
          <w:b w:val="0"/>
          <w:sz w:val="21"/>
        </w:rPr>
        <w:t xml:space="preserve"> ご照会でお挙げいただいた3件についても同じです。</w:t>
      </w:r>
    </w:p>
    <w:p>
      <w:pPr>
        <w:keepNext/>
        <w:spacing w:before="160" w:after="40"/>
      </w:pPr>
      <w:r>
        <w:rPr>
          <w:rFonts w:ascii="游ゴシック" w:hAnsi="游ゴシック" w:eastAsia="游ゴシック"/>
          <w:b/>
          <w:sz w:val="20"/>
        </w:rPr>
        <w:t>表5　ご照会でお挙げいただいた3件の現在の扱い</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814"/>
            <w:shd w:val="clear" w:color="auto" w:fill="1F3864"/>
            <w:vAlign w:val="center"/>
          </w:tcPr>
          <w:p>
            <w:pPr>
              <w:keepNext/>
              <w:spacing w:after="0"/>
              <w:jc w:val="center"/>
            </w:pPr>
            <w:r>
              <w:rPr>
                <w:rFonts w:ascii="游ゴシック" w:hAnsi="游ゴシック" w:eastAsia="游ゴシック"/>
                <w:b/>
                <w:color w:val="FFFFFF"/>
                <w:sz w:val="18"/>
              </w:rPr>
              <w:t>事項</w:t>
            </w:r>
          </w:p>
        </w:tc>
        <w:tc>
          <w:tcPr>
            <w:tcW w:type="dxa" w:w="2494"/>
            <w:shd w:val="clear" w:color="auto" w:fill="1F3864"/>
            <w:vAlign w:val="center"/>
          </w:tcPr>
          <w:p>
            <w:pPr>
              <w:keepNext/>
              <w:spacing w:after="0"/>
              <w:jc w:val="center"/>
            </w:pPr>
            <w:r>
              <w:rPr>
                <w:rFonts w:ascii="游ゴシック" w:hAnsi="游ゴシック" w:eastAsia="游ゴシック"/>
                <w:b/>
                <w:color w:val="FFFFFF"/>
                <w:sz w:val="18"/>
              </w:rPr>
              <w:t>現在の扱い</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確定しないと決まらないこと</w:t>
            </w:r>
          </w:p>
        </w:tc>
        <w:tc>
          <w:tcPr>
            <w:tcW w:type="dxa" w:w="3515"/>
            <w:shd w:val="clear" w:color="auto" w:fill="1F3864"/>
            <w:vAlign w:val="center"/>
          </w:tcPr>
          <w:p>
            <w:pPr>
              <w:keepNext/>
              <w:spacing w:after="0"/>
              <w:jc w:val="center"/>
            </w:pPr>
            <w:r>
              <w:rPr>
                <w:rFonts w:ascii="游ゴシック" w:hAnsi="游ゴシック" w:eastAsia="游ゴシック"/>
                <w:b/>
                <w:color w:val="FFFFFF"/>
                <w:sz w:val="18"/>
              </w:rPr>
              <w:t>影響する範囲</w:t>
            </w:r>
          </w:p>
        </w:tc>
      </w:tr>
      <w:tr>
        <w:trPr>
          <w:cantSplit/>
        </w:trPr>
        <w:tc>
          <w:tcPr>
            <w:tcW w:type="dxa" w:w="1814"/>
            <w:vAlign w:val="center"/>
          </w:tcPr>
          <w:p>
            <w:pPr>
              <w:keepNext/>
              <w:spacing w:after="0"/>
            </w:pPr>
            <w:r>
              <w:rPr>
                <w:rFonts w:ascii="游ゴシック" w:hAnsi="游ゴシック" w:eastAsia="游ゴシック"/>
                <w:b/>
                <w:sz w:val="18"/>
              </w:rPr>
              <w:t>介護職員数の重複</w:t>
            </w:r>
          </w:p>
        </w:tc>
        <w:tc>
          <w:tcPr>
            <w:tcW w:type="dxa" w:w="2494"/>
            <w:vAlign w:val="center"/>
          </w:tcPr>
          <w:p>
            <w:pPr>
              <w:keepNext/>
              <w:spacing w:after="0"/>
            </w:pPr>
            <w:r>
              <w:rPr>
                <w:rFonts w:ascii="游ゴシック" w:hAnsi="游ゴシック" w:eastAsia="游ゴシック"/>
                <w:b w:val="0"/>
                <w:sz w:val="18"/>
              </w:rPr>
              <w:t>介護職員348人から361人の</w:t>
            </w:r>
            <w:r>
              <w:rPr>
                <w:rFonts w:ascii="游ゴシック" w:hAnsi="游ゴシック" w:eastAsia="游ゴシック"/>
                <w:b/>
                <w:sz w:val="18"/>
              </w:rPr>
              <w:t>範囲で記述</w:t>
            </w:r>
          </w:p>
        </w:tc>
        <w:tc>
          <w:tcPr>
            <w:tcW w:type="dxa" w:w="1928"/>
            <w:vAlign w:val="center"/>
          </w:tcPr>
          <w:p>
            <w:pPr>
              <w:keepNext/>
              <w:spacing w:after="0"/>
            </w:pPr>
            <w:r>
              <w:rPr>
                <w:rFonts w:ascii="游ゴシック" w:hAnsi="游ゴシック" w:eastAsia="游ゴシック"/>
                <w:b w:val="0"/>
                <w:sz w:val="18"/>
              </w:rPr>
              <w:t>介護職員の総数</w:t>
            </w:r>
          </w:p>
        </w:tc>
        <w:tc>
          <w:tcPr>
            <w:tcW w:type="dxa" w:w="3515"/>
            <w:vAlign w:val="center"/>
          </w:tcPr>
          <w:p>
            <w:pPr>
              <w:keepNext/>
              <w:spacing w:after="0"/>
            </w:pPr>
            <w:r>
              <w:rPr>
                <w:rFonts w:ascii="游ゴシック" w:hAnsi="游ゴシック" w:eastAsia="游ゴシック"/>
                <w:b w:val="0"/>
                <w:sz w:val="18"/>
              </w:rPr>
              <w:t>計画素案 第2章第6節（介護人材）の記述。見込量・保険料には入らない</w:t>
            </w:r>
          </w:p>
        </w:tc>
      </w:tr>
      <w:tr>
        <w:trPr>
          <w:cantSplit/>
        </w:trPr>
        <w:tc>
          <w:tcPr>
            <w:tcW w:type="dxa" w:w="1814"/>
            <w:shd w:val="clear" w:color="auto" w:fill="F2F5FA"/>
            <w:vAlign w:val="center"/>
          </w:tcPr>
          <w:p>
            <w:pPr>
              <w:keepNext/>
              <w:spacing w:after="0"/>
            </w:pPr>
            <w:r>
              <w:rPr>
                <w:rFonts w:ascii="游ゴシック" w:hAnsi="游ゴシック" w:eastAsia="游ゴシック"/>
                <w:b/>
                <w:sz w:val="18"/>
              </w:rPr>
              <w:t>特別養護老人ホームの待機者数</w:t>
            </w:r>
          </w:p>
        </w:tc>
        <w:tc>
          <w:tcPr>
            <w:tcW w:type="dxa" w:w="2494"/>
            <w:shd w:val="clear" w:color="auto" w:fill="F2F5FA"/>
            <w:vAlign w:val="center"/>
          </w:tcPr>
          <w:p>
            <w:pPr>
              <w:keepNext/>
              <w:spacing w:after="0"/>
            </w:pPr>
            <w:r>
              <w:rPr>
                <w:rFonts w:ascii="游ゴシック" w:hAnsi="游ゴシック" w:eastAsia="游ゴシック"/>
                <w:b w:val="0"/>
                <w:sz w:val="18"/>
              </w:rPr>
              <w:t>延べ137人・重複を除くと82人の</w:t>
            </w:r>
            <w:r>
              <w:rPr>
                <w:rFonts w:ascii="游ゴシック" w:hAnsi="游ゴシック" w:eastAsia="游ゴシック"/>
                <w:b/>
                <w:sz w:val="18"/>
              </w:rPr>
              <w:t>範囲で記述</w:t>
            </w:r>
          </w:p>
        </w:tc>
        <w:tc>
          <w:tcPr>
            <w:tcW w:type="dxa" w:w="1928"/>
            <w:shd w:val="clear" w:color="auto" w:fill="F2F5FA"/>
            <w:vAlign w:val="center"/>
          </w:tcPr>
          <w:p>
            <w:pPr>
              <w:keepNext/>
              <w:spacing w:after="0"/>
            </w:pPr>
            <w:r>
              <w:rPr>
                <w:rFonts w:ascii="游ゴシック" w:hAnsi="游ゴシック" w:eastAsia="游ゴシック"/>
                <w:b w:val="0"/>
                <w:sz w:val="18"/>
              </w:rPr>
              <w:t>整備の必要量の判断</w:t>
            </w:r>
          </w:p>
        </w:tc>
        <w:tc>
          <w:tcPr>
            <w:tcW w:type="dxa" w:w="3515"/>
            <w:shd w:val="clear" w:color="auto" w:fill="F2F5FA"/>
            <w:vAlign w:val="center"/>
          </w:tcPr>
          <w:p>
            <w:pPr>
              <w:keepNext/>
              <w:spacing w:after="0"/>
            </w:pPr>
            <w:r>
              <w:rPr>
                <w:rFonts w:ascii="游ゴシック" w:hAnsi="游ゴシック" w:eastAsia="游ゴシック"/>
                <w:b w:val="0"/>
                <w:sz w:val="18"/>
              </w:rPr>
              <w:t>計画素案 第6章第4節・第5節（整備の方針）。必要利用定員総数のご判断の材料</w:t>
            </w:r>
          </w:p>
        </w:tc>
      </w:tr>
      <w:tr>
        <w:trPr>
          <w:cantSplit/>
        </w:trPr>
        <w:tc>
          <w:tcPr>
            <w:tcW w:type="dxa" w:w="1814"/>
            <w:vAlign w:val="center"/>
          </w:tcPr>
          <w:p>
            <w:pPr>
              <w:spacing w:after="0"/>
            </w:pPr>
            <w:r>
              <w:rPr>
                <w:rFonts w:ascii="游ゴシック" w:hAnsi="游ゴシック" w:eastAsia="游ゴシック"/>
                <w:b/>
                <w:sz w:val="18"/>
              </w:rPr>
              <w:t>居所変更実態調査の未回答13施設</w:t>
            </w:r>
          </w:p>
        </w:tc>
        <w:tc>
          <w:tcPr>
            <w:tcW w:type="dxa" w:w="2494"/>
            <w:vAlign w:val="center"/>
          </w:tcPr>
          <w:p>
            <w:pPr>
              <w:spacing w:after="0"/>
            </w:pPr>
            <w:r>
              <w:rPr>
                <w:rFonts w:ascii="游ゴシック" w:hAnsi="游ゴシック" w:eastAsia="游ゴシック"/>
                <w:b w:val="0"/>
                <w:sz w:val="18"/>
              </w:rPr>
              <w:t>区域内31施設のうち18施設の回答として</w:t>
            </w:r>
            <w:r>
              <w:rPr>
                <w:rFonts w:ascii="游ゴシック" w:hAnsi="游ゴシック" w:eastAsia="游ゴシック"/>
                <w:b/>
                <w:sz w:val="18"/>
              </w:rPr>
              <w:t>範囲を明記して記述</w:t>
            </w:r>
          </w:p>
        </w:tc>
        <w:tc>
          <w:tcPr>
            <w:tcW w:type="dxa" w:w="1928"/>
            <w:vAlign w:val="center"/>
          </w:tcPr>
          <w:p>
            <w:pPr>
              <w:spacing w:after="0"/>
            </w:pPr>
            <w:r>
              <w:rPr>
                <w:rFonts w:ascii="游ゴシック" w:hAnsi="游ゴシック" w:eastAsia="游ゴシック"/>
                <w:b w:val="0"/>
                <w:sz w:val="18"/>
              </w:rPr>
              <w:t>入所前の居場所・退去先の集計の代表性</w:t>
            </w:r>
          </w:p>
        </w:tc>
        <w:tc>
          <w:tcPr>
            <w:tcW w:type="dxa" w:w="3515"/>
            <w:vAlign w:val="center"/>
          </w:tcPr>
          <w:p>
            <w:pPr>
              <w:spacing w:after="0"/>
            </w:pPr>
            <w:r>
              <w:rPr>
                <w:rFonts w:ascii="游ゴシック" w:hAnsi="游ゴシック" w:eastAsia="游ゴシック"/>
                <w:b w:val="0"/>
                <w:sz w:val="18"/>
              </w:rPr>
              <w:t>計画素案 第2章第3節・第6章第5節（医療と介護の連携）の記述</w:t>
            </w:r>
          </w:p>
        </w:tc>
      </w:tr>
    </w:tbl>
    <w:p>
      <w:pPr>
        <w:keepNext/>
        <w:pageBreakBefore/>
        <w:spacing w:before="0" w:after="120"/>
      </w:pPr>
      <w:r>
        <w:rPr>
          <w:rFonts w:ascii="游ゴシック" w:hAnsi="游ゴシック" w:eastAsia="游ゴシック"/>
          <w:b/>
          <w:color w:val="1F3864"/>
          <w:sz w:val="26"/>
        </w:rPr>
        <w:t>第3節　調査分析として今後修正・追加を予定している事項</w:t>
      </w:r>
    </w:p>
    <w:p>
      <w:pPr>
        <w:keepNext/>
        <w:spacing w:before="180" w:after="60"/>
      </w:pPr>
      <w:r>
        <w:rPr>
          <w:rFonts w:ascii="游ゴシック" w:hAnsi="游ゴシック" w:eastAsia="游ゴシック"/>
          <w:b/>
          <w:sz w:val="22"/>
        </w:rPr>
        <w:t>1　修正・追加を予定している事項の全体</w:t>
      </w:r>
    </w:p>
    <w:p>
      <w:pPr>
        <w:spacing w:after="80"/>
      </w:pPr>
      <w:r>
        <w:rPr>
          <w:rFonts w:ascii="游ゴシック" w:hAnsi="游ゴシック" w:eastAsia="游ゴシック"/>
          <w:b w:val="0"/>
          <w:sz w:val="21"/>
        </w:rPr>
        <w:t>調査分析として今後予定しているものは、次の3つに分かれます。いずれも新たな集計を起こすものではなく、</w:t>
      </w:r>
      <w:r>
        <w:rPr>
          <w:rFonts w:ascii="游ゴシック" w:hAnsi="游ゴシック" w:eastAsia="游ゴシック"/>
          <w:b/>
          <w:sz w:val="21"/>
        </w:rPr>
        <w:t>取扱いが決まった時点で確定値に置き換える</w:t>
      </w:r>
      <w:r>
        <w:rPr>
          <w:rFonts w:ascii="游ゴシック" w:hAnsi="游ゴシック" w:eastAsia="游ゴシック"/>
          <w:b w:val="0"/>
          <w:sz w:val="21"/>
        </w:rPr>
        <w:t>ものです。</w:t>
      </w:r>
    </w:p>
    <w:p>
      <w:pPr>
        <w:keepNext/>
        <w:spacing w:before="160" w:after="40"/>
      </w:pPr>
      <w:r>
        <w:rPr>
          <w:rFonts w:ascii="游ゴシック" w:hAnsi="游ゴシック" w:eastAsia="游ゴシック"/>
          <w:b/>
          <w:sz w:val="20"/>
        </w:rPr>
        <w:t>表6　今後の修正・追加の区分</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835"/>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794"/>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3742"/>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2381"/>
            <w:shd w:val="clear" w:color="auto" w:fill="1F3864"/>
            <w:vAlign w:val="center"/>
          </w:tcPr>
          <w:p>
            <w:pPr>
              <w:keepNext/>
              <w:spacing w:after="0"/>
              <w:jc w:val="center"/>
            </w:pPr>
            <w:r>
              <w:rPr>
                <w:rFonts w:ascii="游ゴシック" w:hAnsi="游ゴシック" w:eastAsia="游ゴシック"/>
                <w:b/>
                <w:color w:val="FFFFFF"/>
                <w:sz w:val="18"/>
              </w:rPr>
              <w:t>必要なこと</w:t>
            </w:r>
          </w:p>
        </w:tc>
      </w:tr>
      <w:tr>
        <w:trPr>
          <w:cantSplit/>
        </w:trPr>
        <w:tc>
          <w:tcPr>
            <w:tcW w:type="dxa" w:w="2835"/>
            <w:vAlign w:val="center"/>
          </w:tcPr>
          <w:p>
            <w:pPr>
              <w:keepNext/>
              <w:spacing w:after="0"/>
            </w:pPr>
            <w:r>
              <w:rPr>
                <w:rFonts w:ascii="游ゴシック" w:hAnsi="游ゴシック" w:eastAsia="游ゴシック"/>
                <w:b/>
                <w:sz w:val="18"/>
              </w:rPr>
              <w:t>① 確認の結果により数値が変わるもの</w:t>
            </w:r>
          </w:p>
        </w:tc>
        <w:tc>
          <w:tcPr>
            <w:tcW w:type="dxa" w:w="794"/>
            <w:vAlign w:val="center"/>
          </w:tcPr>
          <w:p>
            <w:pPr>
              <w:keepNext/>
              <w:spacing w:after="0"/>
              <w:jc w:val="center"/>
            </w:pPr>
            <w:r>
              <w:rPr>
                <w:rFonts w:ascii="游ゴシック" w:hAnsi="游ゴシック" w:eastAsia="游ゴシック"/>
                <w:b w:val="0"/>
                <w:sz w:val="18"/>
              </w:rPr>
              <w:t>9件</w:t>
            </w:r>
          </w:p>
        </w:tc>
        <w:tc>
          <w:tcPr>
            <w:tcW w:type="dxa" w:w="3742"/>
            <w:vAlign w:val="center"/>
          </w:tcPr>
          <w:p>
            <w:pPr>
              <w:keepNext/>
              <w:spacing w:after="0"/>
            </w:pPr>
            <w:r>
              <w:rPr>
                <w:rFonts w:ascii="游ゴシック" w:hAnsi="游ゴシック" w:eastAsia="游ゴシック"/>
                <w:b w:val="0"/>
                <w:sz w:val="18"/>
              </w:rPr>
              <w:t>結果報告書で範囲又は参考として記述している事項。確定した時点で確定値に置き換え、報告書と計画素案を改める</w:t>
            </w:r>
          </w:p>
        </w:tc>
        <w:tc>
          <w:tcPr>
            <w:tcW w:type="dxa" w:w="2381"/>
            <w:vAlign w:val="center"/>
          </w:tcPr>
          <w:p>
            <w:pPr>
              <w:keepNext/>
              <w:spacing w:after="0"/>
            </w:pPr>
            <w:r>
              <w:rPr>
                <w:rFonts w:ascii="游ゴシック" w:hAnsi="游ゴシック" w:eastAsia="游ゴシック"/>
                <w:b w:val="0"/>
                <w:sz w:val="18"/>
              </w:rPr>
              <w:t>提出元の事業所又は広域連合によるご確認</w:t>
            </w:r>
          </w:p>
        </w:tc>
      </w:tr>
      <w:tr>
        <w:trPr>
          <w:cantSplit/>
        </w:trPr>
        <w:tc>
          <w:tcPr>
            <w:tcW w:type="dxa" w:w="2835"/>
            <w:shd w:val="clear" w:color="auto" w:fill="F2F5FA"/>
            <w:vAlign w:val="center"/>
          </w:tcPr>
          <w:p>
            <w:pPr>
              <w:keepNext/>
              <w:spacing w:after="0"/>
            </w:pPr>
            <w:r>
              <w:rPr>
                <w:rFonts w:ascii="游ゴシック" w:hAnsi="游ゴシック" w:eastAsia="游ゴシック"/>
                <w:b/>
                <w:sz w:val="18"/>
              </w:rPr>
              <w:t>② 計画本文への反映を予定しているもの</w:t>
            </w:r>
          </w:p>
        </w:tc>
        <w:tc>
          <w:tcPr>
            <w:tcW w:type="dxa" w:w="794"/>
            <w:shd w:val="clear" w:color="auto" w:fill="F2F5FA"/>
            <w:vAlign w:val="center"/>
          </w:tcPr>
          <w:p>
            <w:pPr>
              <w:keepNext/>
              <w:spacing w:after="0"/>
              <w:jc w:val="center"/>
            </w:pPr>
            <w:r>
              <w:rPr>
                <w:rFonts w:ascii="游ゴシック" w:hAnsi="游ゴシック" w:eastAsia="游ゴシック"/>
                <w:b w:val="0"/>
                <w:sz w:val="18"/>
              </w:rPr>
              <w:t>9件</w:t>
            </w:r>
          </w:p>
        </w:tc>
        <w:tc>
          <w:tcPr>
            <w:tcW w:type="dxa" w:w="3742"/>
            <w:shd w:val="clear" w:color="auto" w:fill="F2F5FA"/>
            <w:vAlign w:val="center"/>
          </w:tcPr>
          <w:p>
            <w:pPr>
              <w:keepNext/>
              <w:spacing w:after="0"/>
            </w:pPr>
            <w:r>
              <w:rPr>
                <w:rFonts w:ascii="游ゴシック" w:hAnsi="游ゴシック" w:eastAsia="游ゴシック"/>
                <w:b w:val="0"/>
                <w:sz w:val="18"/>
              </w:rPr>
              <w:t>調査結果を計画素案のどの箇所にどう反映するかを定めたもの。うち2件は前提となる確認を要しないため、</w:t>
            </w:r>
            <w:r>
              <w:rPr>
                <w:rFonts w:ascii="游ゴシック" w:hAnsi="游ゴシック" w:eastAsia="游ゴシック"/>
                <w:b/>
                <w:sz w:val="18"/>
              </w:rPr>
              <w:t>作業を継続し計画素案への反映を完了しています</w:t>
            </w:r>
          </w:p>
        </w:tc>
        <w:tc>
          <w:tcPr>
            <w:tcW w:type="dxa" w:w="2381"/>
            <w:shd w:val="clear" w:color="auto" w:fill="F2F5FA"/>
            <w:vAlign w:val="center"/>
          </w:tcPr>
          <w:p>
            <w:pPr>
              <w:keepNext/>
              <w:spacing w:after="0"/>
            </w:pPr>
            <w:r>
              <w:rPr>
                <w:rFonts w:ascii="游ゴシック" w:hAnsi="游ゴシック" w:eastAsia="游ゴシック"/>
                <w:b w:val="0"/>
                <w:sz w:val="18"/>
              </w:rPr>
              <w:t>①の確認（完了した2件を除く）</w:t>
            </w:r>
          </w:p>
        </w:tc>
      </w:tr>
      <w:tr>
        <w:trPr>
          <w:cantSplit/>
        </w:trPr>
        <w:tc>
          <w:tcPr>
            <w:tcW w:type="dxa" w:w="2835"/>
            <w:vAlign w:val="center"/>
          </w:tcPr>
          <w:p>
            <w:pPr>
              <w:spacing w:after="0"/>
            </w:pPr>
            <w:r>
              <w:rPr>
                <w:rFonts w:ascii="游ゴシック" w:hAnsi="游ゴシック" w:eastAsia="游ゴシック"/>
                <w:b/>
                <w:sz w:val="18"/>
              </w:rPr>
              <w:t>③ 次期調査への申し送り</w:t>
            </w:r>
          </w:p>
        </w:tc>
        <w:tc>
          <w:tcPr>
            <w:tcW w:type="dxa" w:w="794"/>
            <w:vAlign w:val="center"/>
          </w:tcPr>
          <w:p>
            <w:pPr>
              <w:spacing w:after="0"/>
              <w:jc w:val="center"/>
            </w:pPr>
            <w:r>
              <w:rPr>
                <w:rFonts w:ascii="游ゴシック" w:hAnsi="游ゴシック" w:eastAsia="游ゴシック"/>
                <w:b w:val="0"/>
                <w:sz w:val="18"/>
              </w:rPr>
              <w:t>3件</w:t>
            </w:r>
          </w:p>
        </w:tc>
        <w:tc>
          <w:tcPr>
            <w:tcW w:type="dxa" w:w="3742"/>
            <w:vAlign w:val="center"/>
          </w:tcPr>
          <w:p>
            <w:pPr>
              <w:spacing w:after="0"/>
            </w:pPr>
            <w:r>
              <w:rPr>
                <w:rFonts w:ascii="游ゴシック" w:hAnsi="游ゴシック" w:eastAsia="游ゴシック"/>
                <w:b w:val="0"/>
                <w:sz w:val="18"/>
              </w:rPr>
              <w:t>調査票の設計に関するもの（所在地区の選択肢、「市内／市外」の定義、事業所の所在町の記入欄）</w:t>
            </w:r>
          </w:p>
        </w:tc>
        <w:tc>
          <w:tcPr>
            <w:tcW w:type="dxa" w:w="2381"/>
            <w:vAlign w:val="center"/>
          </w:tcPr>
          <w:p>
            <w:pPr>
              <w:spacing w:after="0"/>
            </w:pPr>
            <w:r>
              <w:rPr>
                <w:rFonts w:ascii="游ゴシック" w:hAnsi="游ゴシック" w:eastAsia="游ゴシック"/>
                <w:b w:val="0"/>
                <w:sz w:val="18"/>
              </w:rPr>
              <w:t>第11期計画の調査設計時のご検討</w:t>
            </w:r>
          </w:p>
        </w:tc>
      </w:tr>
    </w:tbl>
    <w:p>
      <w:pPr>
        <w:ind w:left="227"/>
      </w:pPr>
      <w:r>
        <w:rPr>
          <w:rFonts w:ascii="游ゴシック" w:hAnsi="游ゴシック" w:eastAsia="游ゴシック"/>
          <w:b w:val="0"/>
          <w:sz w:val="18"/>
        </w:rPr>
        <w:t>※ 調査票の企画・設計は発注者が行うものであり、③は受託者からの提案です。</w:t>
      </w:r>
    </w:p>
    <w:p>
      <w:pPr>
        <w:keepNext/>
        <w:spacing w:before="180" w:after="60"/>
      </w:pPr>
      <w:r>
        <w:rPr>
          <w:rFonts w:ascii="游ゴシック" w:hAnsi="游ゴシック" w:eastAsia="游ゴシック"/>
          <w:b/>
          <w:sz w:val="22"/>
        </w:rPr>
        <w:t>2　取扱いを確定していない事項と確認主体・期限・反映先</w:t>
      </w:r>
    </w:p>
    <w:p>
      <w:pPr>
        <w:spacing w:after="80"/>
      </w:pPr>
      <w:r>
        <w:rPr>
          <w:rFonts w:ascii="游ゴシック" w:hAnsi="游ゴシック" w:eastAsia="游ゴシック"/>
          <w:b w:val="0"/>
          <w:sz w:val="21"/>
        </w:rPr>
        <w:t>結果報告書 第8章第3節（2）に掲げた9件について、確認主体・確認の期限及び反映先を併せて示します。</w:t>
      </w:r>
    </w:p>
    <w:p>
      <w:pPr>
        <w:keepNext/>
        <w:spacing w:before="160" w:after="40"/>
      </w:pPr>
      <w:r>
        <w:rPr>
          <w:rFonts w:ascii="游ゴシック" w:hAnsi="游ゴシック" w:eastAsia="游ゴシック"/>
          <w:b/>
          <w:sz w:val="20"/>
        </w:rPr>
        <w:t>表7　取扱いを確定していない事項の確認主体・期限・反映先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268"/>
            <w:shd w:val="clear" w:color="auto" w:fill="1F3864"/>
            <w:vAlign w:val="center"/>
          </w:tcPr>
          <w:p>
            <w:pPr>
              <w:keepNext/>
              <w:spacing w:after="0"/>
              <w:jc w:val="center"/>
            </w:pPr>
            <w:r>
              <w:rPr>
                <w:rFonts w:ascii="游ゴシック" w:hAnsi="游ゴシック" w:eastAsia="游ゴシック"/>
                <w:b/>
                <w:color w:val="FFFFFF"/>
                <w:sz w:val="18"/>
              </w:rPr>
              <w:t>事項</w:t>
            </w:r>
          </w:p>
        </w:tc>
        <w:tc>
          <w:tcPr>
            <w:tcW w:type="dxa" w:w="1587"/>
            <w:shd w:val="clear" w:color="auto" w:fill="1F3864"/>
            <w:vAlign w:val="center"/>
          </w:tcPr>
          <w:p>
            <w:pPr>
              <w:keepNext/>
              <w:spacing w:after="0"/>
              <w:jc w:val="center"/>
            </w:pPr>
            <w:r>
              <w:rPr>
                <w:rFonts w:ascii="游ゴシック" w:hAnsi="游ゴシック" w:eastAsia="游ゴシック"/>
                <w:b/>
                <w:color w:val="FFFFFF"/>
                <w:sz w:val="18"/>
              </w:rPr>
              <w:t>確定までの扱い</w:t>
            </w:r>
          </w:p>
        </w:tc>
        <w:tc>
          <w:tcPr>
            <w:tcW w:type="dxa" w:w="2268"/>
            <w:shd w:val="clear" w:color="auto" w:fill="1F3864"/>
            <w:vAlign w:val="center"/>
          </w:tcPr>
          <w:p>
            <w:pPr>
              <w:keepNext/>
              <w:spacing w:after="0"/>
              <w:jc w:val="center"/>
            </w:pPr>
            <w:r>
              <w:rPr>
                <w:rFonts w:ascii="游ゴシック" w:hAnsi="游ゴシック" w:eastAsia="游ゴシック"/>
                <w:b/>
                <w:color w:val="FFFFFF"/>
                <w:sz w:val="18"/>
              </w:rPr>
              <w:t>確認主体</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確認の期限</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反映先</w:t>
            </w:r>
          </w:p>
        </w:tc>
      </w:tr>
      <w:tr>
        <w:trPr>
          <w:cantSplit/>
        </w:trPr>
        <w:tc>
          <w:tcPr>
            <w:tcW w:type="dxa" w:w="2268"/>
            <w:vAlign w:val="center"/>
          </w:tcPr>
          <w:p>
            <w:pPr>
              <w:keepNext/>
              <w:spacing w:after="0"/>
            </w:pPr>
            <w:r>
              <w:rPr>
                <w:rFonts w:ascii="游ゴシック" w:hAnsi="游ゴシック" w:eastAsia="游ゴシック"/>
                <w:b/>
                <w:sz w:val="18"/>
              </w:rPr>
              <w:t>介護職員数の重複</w:t>
            </w:r>
          </w:p>
        </w:tc>
        <w:tc>
          <w:tcPr>
            <w:tcW w:type="dxa" w:w="1587"/>
            <w:vAlign w:val="center"/>
          </w:tcPr>
          <w:p>
            <w:pPr>
              <w:keepNext/>
              <w:spacing w:after="0"/>
            </w:pPr>
            <w:r>
              <w:rPr>
                <w:rFonts w:ascii="游ゴシック" w:hAnsi="游ゴシック" w:eastAsia="游ゴシック"/>
                <w:b w:val="0"/>
                <w:sz w:val="18"/>
              </w:rPr>
              <w:t>範囲で記述</w:t>
            </w:r>
          </w:p>
        </w:tc>
        <w:tc>
          <w:tcPr>
            <w:tcW w:type="dxa" w:w="2268"/>
            <w:vAlign w:val="center"/>
          </w:tcPr>
          <w:p>
            <w:pPr>
              <w:keepNext/>
              <w:spacing w:after="0"/>
            </w:pPr>
            <w:r>
              <w:rPr>
                <w:rFonts w:ascii="游ゴシック" w:hAnsi="游ゴシック" w:eastAsia="游ゴシック"/>
                <w:b w:val="0"/>
                <w:sz w:val="18"/>
              </w:rPr>
              <w:t>提出元の事業所（発注者を経由）</w:t>
            </w:r>
          </w:p>
        </w:tc>
        <w:tc>
          <w:tcPr>
            <w:tcW w:type="dxa" w:w="1701"/>
            <w:vAlign w:val="center"/>
          </w:tcPr>
          <w:p>
            <w:pPr>
              <w:keepNext/>
              <w:spacing w:after="0"/>
            </w:pPr>
            <w:r>
              <w:rPr>
                <w:rFonts w:ascii="游ゴシック" w:hAnsi="游ゴシック" w:eastAsia="游ゴシック"/>
                <w:b w:val="0"/>
                <w:sz w:val="18"/>
              </w:rPr>
              <w:t>素案の確定前</w:t>
            </w:r>
          </w:p>
        </w:tc>
        <w:tc>
          <w:tcPr>
            <w:tcW w:type="dxa" w:w="1928"/>
            <w:vAlign w:val="center"/>
          </w:tcPr>
          <w:p>
            <w:pPr>
              <w:keepNext/>
              <w:spacing w:after="0"/>
            </w:pPr>
            <w:r>
              <w:rPr>
                <w:rFonts w:ascii="游ゴシック" w:hAnsi="游ゴシック" w:eastAsia="游ゴシック"/>
                <w:b w:val="0"/>
                <w:sz w:val="18"/>
              </w:rPr>
              <w:t>第2章第6節</w:t>
            </w:r>
          </w:p>
        </w:tc>
      </w:tr>
      <w:tr>
        <w:trPr>
          <w:cantSplit/>
        </w:trPr>
        <w:tc>
          <w:tcPr>
            <w:tcW w:type="dxa" w:w="2268"/>
            <w:shd w:val="clear" w:color="auto" w:fill="F2F5FA"/>
            <w:vAlign w:val="center"/>
          </w:tcPr>
          <w:p>
            <w:pPr>
              <w:keepNext/>
              <w:spacing w:after="0"/>
            </w:pPr>
            <w:r>
              <w:rPr>
                <w:rFonts w:ascii="游ゴシック" w:hAnsi="游ゴシック" w:eastAsia="游ゴシック"/>
                <w:b/>
                <w:sz w:val="18"/>
              </w:rPr>
              <w:t>採用者数・離職者数の重複</w:t>
            </w:r>
          </w:p>
        </w:tc>
        <w:tc>
          <w:tcPr>
            <w:tcW w:type="dxa" w:w="1587"/>
            <w:shd w:val="clear" w:color="auto" w:fill="F2F5FA"/>
            <w:vAlign w:val="center"/>
          </w:tcPr>
          <w:p>
            <w:pPr>
              <w:keepNext/>
              <w:spacing w:after="0"/>
            </w:pPr>
            <w:r>
              <w:rPr>
                <w:rFonts w:ascii="游ゴシック" w:hAnsi="游ゴシック" w:eastAsia="游ゴシック"/>
                <w:b w:val="0"/>
                <w:sz w:val="18"/>
              </w:rPr>
              <w:t>範囲で記述</w:t>
            </w:r>
          </w:p>
        </w:tc>
        <w:tc>
          <w:tcPr>
            <w:tcW w:type="dxa" w:w="2268"/>
            <w:shd w:val="clear" w:color="auto" w:fill="F2F5FA"/>
            <w:vAlign w:val="center"/>
          </w:tcPr>
          <w:p>
            <w:pPr>
              <w:keepNext/>
              <w:spacing w:after="0"/>
            </w:pPr>
            <w:r>
              <w:rPr>
                <w:rFonts w:ascii="游ゴシック" w:hAnsi="游ゴシック" w:eastAsia="游ゴシック"/>
                <w:b w:val="0"/>
                <w:sz w:val="18"/>
              </w:rPr>
              <w:t>提出元の事業所（発注者を経由）</w:t>
            </w:r>
          </w:p>
        </w:tc>
        <w:tc>
          <w:tcPr>
            <w:tcW w:type="dxa" w:w="1701"/>
            <w:shd w:val="clear" w:color="auto" w:fill="F2F5FA"/>
            <w:vAlign w:val="center"/>
          </w:tcPr>
          <w:p>
            <w:pPr>
              <w:keepNext/>
              <w:spacing w:after="0"/>
            </w:pPr>
            <w:r>
              <w:rPr>
                <w:rFonts w:ascii="游ゴシック" w:hAnsi="游ゴシック" w:eastAsia="游ゴシック"/>
                <w:b w:val="0"/>
                <w:sz w:val="18"/>
              </w:rPr>
              <w:t>素案の確定前</w:t>
            </w:r>
          </w:p>
        </w:tc>
        <w:tc>
          <w:tcPr>
            <w:tcW w:type="dxa" w:w="1928"/>
            <w:shd w:val="clear" w:color="auto" w:fill="F2F5FA"/>
            <w:vAlign w:val="center"/>
          </w:tcPr>
          <w:p>
            <w:pPr>
              <w:keepNext/>
              <w:spacing w:after="0"/>
            </w:pPr>
            <w:r>
              <w:rPr>
                <w:rFonts w:ascii="游ゴシック" w:hAnsi="游ゴシック" w:eastAsia="游ゴシック"/>
                <w:b w:val="0"/>
                <w:sz w:val="18"/>
              </w:rPr>
              <w:t>第2章第6節</w:t>
            </w:r>
          </w:p>
        </w:tc>
      </w:tr>
      <w:tr>
        <w:trPr>
          <w:cantSplit/>
        </w:trPr>
        <w:tc>
          <w:tcPr>
            <w:tcW w:type="dxa" w:w="2268"/>
            <w:vAlign w:val="center"/>
          </w:tcPr>
          <w:p>
            <w:pPr>
              <w:keepNext/>
              <w:spacing w:after="0"/>
            </w:pPr>
            <w:r>
              <w:rPr>
                <w:rFonts w:ascii="游ゴシック" w:hAnsi="游ゴシック" w:eastAsia="游ゴシック"/>
                <w:b/>
                <w:sz w:val="18"/>
              </w:rPr>
              <w:t>利用者票の回答の偏り</w:t>
            </w:r>
          </w:p>
        </w:tc>
        <w:tc>
          <w:tcPr>
            <w:tcW w:type="dxa" w:w="1587"/>
            <w:vAlign w:val="center"/>
          </w:tcPr>
          <w:p>
            <w:pPr>
              <w:keepNext/>
              <w:spacing w:after="0"/>
            </w:pPr>
            <w:r>
              <w:rPr>
                <w:rFonts w:ascii="游ゴシック" w:hAnsi="游ゴシック" w:eastAsia="游ゴシック"/>
                <w:b w:val="0"/>
                <w:sz w:val="18"/>
              </w:rPr>
              <w:t>使用しない</w:t>
            </w:r>
          </w:p>
        </w:tc>
        <w:tc>
          <w:tcPr>
            <w:tcW w:type="dxa" w:w="2268"/>
            <w:vAlign w:val="center"/>
          </w:tcPr>
          <w:p>
            <w:pPr>
              <w:keepNext/>
              <w:spacing w:after="0"/>
            </w:pPr>
            <w:r>
              <w:rPr>
                <w:rFonts w:ascii="游ゴシック" w:hAnsi="游ゴシック" w:eastAsia="游ゴシック"/>
                <w:b w:val="0"/>
                <w:sz w:val="18"/>
              </w:rPr>
              <w:t>提出元の事業所（発注者を経由）</w:t>
            </w:r>
          </w:p>
        </w:tc>
        <w:tc>
          <w:tcPr>
            <w:tcW w:type="dxa" w:w="1701"/>
            <w:vAlign w:val="center"/>
          </w:tcPr>
          <w:p>
            <w:pPr>
              <w:keepNext/>
              <w:spacing w:after="0"/>
            </w:pPr>
            <w:r>
              <w:rPr>
                <w:rFonts w:ascii="游ゴシック" w:hAnsi="游ゴシック" w:eastAsia="游ゴシック"/>
                <w:b w:val="0"/>
                <w:sz w:val="18"/>
              </w:rPr>
              <w:t>素案の確定前</w:t>
            </w:r>
          </w:p>
        </w:tc>
        <w:tc>
          <w:tcPr>
            <w:tcW w:type="dxa" w:w="1928"/>
            <w:vAlign w:val="center"/>
          </w:tcPr>
          <w:p>
            <w:pPr>
              <w:keepNext/>
              <w:spacing w:after="0"/>
            </w:pPr>
            <w:r>
              <w:rPr>
                <w:rFonts w:ascii="游ゴシック" w:hAnsi="游ゴシック" w:eastAsia="游ゴシック"/>
                <w:b w:val="0"/>
                <w:sz w:val="18"/>
              </w:rPr>
              <w:t>第6章第2節</w:t>
            </w:r>
          </w:p>
        </w:tc>
      </w:tr>
      <w:tr>
        <w:trPr>
          <w:cantSplit/>
        </w:trPr>
        <w:tc>
          <w:tcPr>
            <w:tcW w:type="dxa" w:w="2268"/>
            <w:shd w:val="clear" w:color="auto" w:fill="F2F5FA"/>
            <w:vAlign w:val="center"/>
          </w:tcPr>
          <w:p>
            <w:pPr>
              <w:keepNext/>
              <w:spacing w:after="0"/>
            </w:pPr>
            <w:r>
              <w:rPr>
                <w:rFonts w:ascii="游ゴシック" w:hAnsi="游ゴシック" w:eastAsia="游ゴシック"/>
                <w:b/>
                <w:sz w:val="18"/>
              </w:rPr>
              <w:t>利用者の所在地区</w:t>
            </w:r>
          </w:p>
        </w:tc>
        <w:tc>
          <w:tcPr>
            <w:tcW w:type="dxa" w:w="1587"/>
            <w:shd w:val="clear" w:color="auto" w:fill="F2F5FA"/>
            <w:vAlign w:val="center"/>
          </w:tcPr>
          <w:p>
            <w:pPr>
              <w:keepNext/>
              <w:spacing w:after="0"/>
            </w:pPr>
            <w:r>
              <w:rPr>
                <w:rFonts w:ascii="游ゴシック" w:hAnsi="游ゴシック" w:eastAsia="游ゴシック"/>
                <w:b w:val="0"/>
                <w:sz w:val="18"/>
              </w:rPr>
              <w:t>使用しない</w:t>
            </w:r>
          </w:p>
        </w:tc>
        <w:tc>
          <w:tcPr>
            <w:tcW w:type="dxa" w:w="2268"/>
            <w:shd w:val="clear" w:color="auto" w:fill="F2F5FA"/>
            <w:vAlign w:val="center"/>
          </w:tcPr>
          <w:p>
            <w:pPr>
              <w:keepNext/>
              <w:spacing w:after="0"/>
            </w:pPr>
            <w:r>
              <w:rPr>
                <w:rFonts w:ascii="游ゴシック" w:hAnsi="游ゴシック" w:eastAsia="游ゴシック"/>
                <w:b w:val="0"/>
                <w:sz w:val="18"/>
              </w:rPr>
              <w:t>発注者（利用者票の所在地区の記入形式）</w:t>
            </w:r>
          </w:p>
        </w:tc>
        <w:tc>
          <w:tcPr>
            <w:tcW w:type="dxa" w:w="1701"/>
            <w:shd w:val="clear" w:color="auto" w:fill="F2F5FA"/>
            <w:vAlign w:val="center"/>
          </w:tcPr>
          <w:p>
            <w:pPr>
              <w:keepNext/>
              <w:spacing w:after="0"/>
            </w:pPr>
            <w:r>
              <w:rPr>
                <w:rFonts w:ascii="游ゴシック" w:hAnsi="游ゴシック" w:eastAsia="游ゴシック"/>
                <w:b w:val="0"/>
                <w:sz w:val="18"/>
              </w:rPr>
              <w:t>素案の確定前</w:t>
            </w:r>
          </w:p>
        </w:tc>
        <w:tc>
          <w:tcPr>
            <w:tcW w:type="dxa" w:w="1928"/>
            <w:shd w:val="clear" w:color="auto" w:fill="F2F5FA"/>
            <w:vAlign w:val="center"/>
          </w:tcPr>
          <w:p>
            <w:pPr>
              <w:keepNext/>
              <w:spacing w:after="0"/>
            </w:pPr>
            <w:r>
              <w:rPr>
                <w:rFonts w:ascii="游ゴシック" w:hAnsi="游ゴシック" w:eastAsia="游ゴシック"/>
                <w:b w:val="0"/>
                <w:sz w:val="18"/>
              </w:rPr>
              <w:t>第1章第7節</w:t>
            </w:r>
          </w:p>
        </w:tc>
      </w:tr>
      <w:tr>
        <w:trPr>
          <w:cantSplit/>
        </w:trPr>
        <w:tc>
          <w:tcPr>
            <w:tcW w:type="dxa" w:w="2268"/>
            <w:vAlign w:val="center"/>
          </w:tcPr>
          <w:p>
            <w:pPr>
              <w:keepNext/>
              <w:spacing w:after="0"/>
            </w:pPr>
            <w:r>
              <w:rPr>
                <w:rFonts w:ascii="游ゴシック" w:hAnsi="游ゴシック" w:eastAsia="游ゴシック"/>
                <w:b/>
                <w:sz w:val="18"/>
              </w:rPr>
              <w:t>老健・通所リハの介護職員数</w:t>
            </w:r>
          </w:p>
        </w:tc>
        <w:tc>
          <w:tcPr>
            <w:tcW w:type="dxa" w:w="1587"/>
            <w:vAlign w:val="center"/>
          </w:tcPr>
          <w:p>
            <w:pPr>
              <w:keepNext/>
              <w:spacing w:after="0"/>
            </w:pPr>
            <w:r>
              <w:rPr>
                <w:rFonts w:ascii="游ゴシック" w:hAnsi="游ゴシック" w:eastAsia="游ゴシック"/>
                <w:b w:val="0"/>
                <w:sz w:val="18"/>
              </w:rPr>
              <w:t>参考として記述</w:t>
            </w:r>
          </w:p>
        </w:tc>
        <w:tc>
          <w:tcPr>
            <w:tcW w:type="dxa" w:w="2268"/>
            <w:vAlign w:val="center"/>
          </w:tcPr>
          <w:p>
            <w:pPr>
              <w:keepNext/>
              <w:spacing w:after="0"/>
            </w:pPr>
            <w:r>
              <w:rPr>
                <w:rFonts w:ascii="游ゴシック" w:hAnsi="游ゴシック" w:eastAsia="游ゴシック"/>
                <w:b w:val="0"/>
                <w:sz w:val="18"/>
              </w:rPr>
              <w:t>提出元の事業所（発注者を経由）</w:t>
            </w:r>
          </w:p>
        </w:tc>
        <w:tc>
          <w:tcPr>
            <w:tcW w:type="dxa" w:w="1701"/>
            <w:vAlign w:val="center"/>
          </w:tcPr>
          <w:p>
            <w:pPr>
              <w:keepNext/>
              <w:spacing w:after="0"/>
            </w:pPr>
            <w:r>
              <w:rPr>
                <w:rFonts w:ascii="游ゴシック" w:hAnsi="游ゴシック" w:eastAsia="游ゴシック"/>
                <w:b w:val="0"/>
                <w:sz w:val="18"/>
              </w:rPr>
              <w:t>素案の確定前</w:t>
            </w:r>
          </w:p>
        </w:tc>
        <w:tc>
          <w:tcPr>
            <w:tcW w:type="dxa" w:w="1928"/>
            <w:vAlign w:val="center"/>
          </w:tcPr>
          <w:p>
            <w:pPr>
              <w:keepNext/>
              <w:spacing w:after="0"/>
            </w:pPr>
            <w:r>
              <w:rPr>
                <w:rFonts w:ascii="游ゴシック" w:hAnsi="游ゴシック" w:eastAsia="游ゴシック"/>
                <w:b w:val="0"/>
                <w:sz w:val="18"/>
              </w:rPr>
              <w:t>第2章第6節</w:t>
            </w:r>
          </w:p>
        </w:tc>
      </w:tr>
      <w:tr>
        <w:trPr>
          <w:cantSplit/>
        </w:trPr>
        <w:tc>
          <w:tcPr>
            <w:tcW w:type="dxa" w:w="2268"/>
            <w:shd w:val="clear" w:color="auto" w:fill="F2F5FA"/>
            <w:vAlign w:val="center"/>
          </w:tcPr>
          <w:p>
            <w:pPr>
              <w:keepNext/>
              <w:spacing w:after="0"/>
            </w:pPr>
            <w:r>
              <w:rPr>
                <w:rFonts w:ascii="游ゴシック" w:hAnsi="游ゴシック" w:eastAsia="游ゴシック"/>
                <w:b/>
                <w:sz w:val="18"/>
              </w:rPr>
              <w:t>居所変更実態調査の未回答13施設</w:t>
            </w:r>
          </w:p>
        </w:tc>
        <w:tc>
          <w:tcPr>
            <w:tcW w:type="dxa" w:w="1587"/>
            <w:shd w:val="clear" w:color="auto" w:fill="F2F5FA"/>
            <w:vAlign w:val="center"/>
          </w:tcPr>
          <w:p>
            <w:pPr>
              <w:keepNext/>
              <w:spacing w:after="0"/>
            </w:pPr>
            <w:r>
              <w:rPr>
                <w:rFonts w:ascii="游ゴシック" w:hAnsi="游ゴシック" w:eastAsia="游ゴシック"/>
                <w:b w:val="0"/>
                <w:sz w:val="18"/>
              </w:rPr>
              <w:t>範囲を明記して記述</w:t>
            </w:r>
          </w:p>
        </w:tc>
        <w:tc>
          <w:tcPr>
            <w:tcW w:type="dxa" w:w="2268"/>
            <w:shd w:val="clear" w:color="auto" w:fill="F2F5FA"/>
            <w:vAlign w:val="center"/>
          </w:tcPr>
          <w:p>
            <w:pPr>
              <w:keepNext/>
              <w:spacing w:after="0"/>
            </w:pPr>
            <w:r>
              <w:rPr>
                <w:rFonts w:ascii="游ゴシック" w:hAnsi="游ゴシック" w:eastAsia="游ゴシック"/>
                <w:b w:val="0"/>
                <w:sz w:val="18"/>
              </w:rPr>
              <w:t>発注者（さわやか東神楽館への照会）</w:t>
            </w:r>
          </w:p>
        </w:tc>
        <w:tc>
          <w:tcPr>
            <w:tcW w:type="dxa" w:w="1701"/>
            <w:shd w:val="clear" w:color="auto" w:fill="F2F5FA"/>
            <w:vAlign w:val="center"/>
          </w:tcPr>
          <w:p>
            <w:pPr>
              <w:keepNext/>
              <w:spacing w:after="0"/>
            </w:pPr>
            <w:r>
              <w:rPr>
                <w:rFonts w:ascii="游ゴシック" w:hAnsi="游ゴシック" w:eastAsia="游ゴシック"/>
                <w:b w:val="0"/>
                <w:sz w:val="18"/>
              </w:rPr>
              <w:t>素案の確定前</w:t>
            </w:r>
          </w:p>
        </w:tc>
        <w:tc>
          <w:tcPr>
            <w:tcW w:type="dxa" w:w="1928"/>
            <w:shd w:val="clear" w:color="auto" w:fill="F2F5FA"/>
            <w:vAlign w:val="center"/>
          </w:tcPr>
          <w:p>
            <w:pPr>
              <w:keepNext/>
              <w:spacing w:after="0"/>
            </w:pPr>
            <w:r>
              <w:rPr>
                <w:rFonts w:ascii="游ゴシック" w:hAnsi="游ゴシック" w:eastAsia="游ゴシック"/>
                <w:b w:val="0"/>
                <w:sz w:val="18"/>
              </w:rPr>
              <w:t>―</w:t>
            </w:r>
          </w:p>
        </w:tc>
      </w:tr>
      <w:tr>
        <w:trPr>
          <w:cantSplit/>
        </w:trPr>
        <w:tc>
          <w:tcPr>
            <w:tcW w:type="dxa" w:w="2268"/>
            <w:vAlign w:val="center"/>
          </w:tcPr>
          <w:p>
            <w:pPr>
              <w:keepNext/>
              <w:spacing w:after="0"/>
            </w:pPr>
            <w:r>
              <w:rPr>
                <w:rFonts w:ascii="游ゴシック" w:hAnsi="游ゴシック" w:eastAsia="游ゴシック"/>
                <w:b/>
                <w:sz w:val="18"/>
              </w:rPr>
              <w:t>特別養護老人ホームの待機者</w:t>
            </w:r>
          </w:p>
        </w:tc>
        <w:tc>
          <w:tcPr>
            <w:tcW w:type="dxa" w:w="1587"/>
            <w:vAlign w:val="center"/>
          </w:tcPr>
          <w:p>
            <w:pPr>
              <w:keepNext/>
              <w:spacing w:after="0"/>
            </w:pPr>
            <w:r>
              <w:rPr>
                <w:rFonts w:ascii="游ゴシック" w:hAnsi="游ゴシック" w:eastAsia="游ゴシック"/>
                <w:b w:val="0"/>
                <w:sz w:val="18"/>
              </w:rPr>
              <w:t>範囲で記述</w:t>
            </w:r>
          </w:p>
        </w:tc>
        <w:tc>
          <w:tcPr>
            <w:tcW w:type="dxa" w:w="2268"/>
            <w:vAlign w:val="center"/>
          </w:tcPr>
          <w:p>
            <w:pPr>
              <w:keepNext/>
              <w:spacing w:after="0"/>
            </w:pPr>
            <w:r>
              <w:rPr>
                <w:rFonts w:ascii="游ゴシック" w:hAnsi="游ゴシック" w:eastAsia="游ゴシック"/>
                <w:b w:val="0"/>
                <w:sz w:val="18"/>
              </w:rPr>
              <w:t>発注者（特別養護老人ホームの入所申込者名簿）</w:t>
            </w:r>
          </w:p>
        </w:tc>
        <w:tc>
          <w:tcPr>
            <w:tcW w:type="dxa" w:w="1701"/>
            <w:vAlign w:val="center"/>
          </w:tcPr>
          <w:p>
            <w:pPr>
              <w:keepNext/>
              <w:spacing w:after="0"/>
            </w:pPr>
            <w:r>
              <w:rPr>
                <w:rFonts w:ascii="游ゴシック" w:hAnsi="游ゴシック" w:eastAsia="游ゴシック"/>
                <w:b w:val="0"/>
                <w:sz w:val="18"/>
              </w:rPr>
              <w:t>ヒアリング（項目4・6）の時点</w:t>
            </w:r>
          </w:p>
        </w:tc>
        <w:tc>
          <w:tcPr>
            <w:tcW w:type="dxa" w:w="1928"/>
            <w:vAlign w:val="center"/>
          </w:tcPr>
          <w:p>
            <w:pPr>
              <w:keepNext/>
              <w:spacing w:after="0"/>
            </w:pPr>
            <w:r>
              <w:rPr>
                <w:rFonts w:ascii="游ゴシック" w:hAnsi="游ゴシック" w:eastAsia="游ゴシック"/>
                <w:b w:val="0"/>
                <w:sz w:val="18"/>
              </w:rPr>
              <w:t>第6章第4節</w:t>
            </w:r>
          </w:p>
        </w:tc>
      </w:tr>
      <w:tr>
        <w:trPr>
          <w:cantSplit/>
        </w:trPr>
        <w:tc>
          <w:tcPr>
            <w:tcW w:type="dxa" w:w="2268"/>
            <w:shd w:val="clear" w:color="auto" w:fill="F2F5FA"/>
            <w:vAlign w:val="center"/>
          </w:tcPr>
          <w:p>
            <w:pPr>
              <w:keepNext/>
              <w:spacing w:after="0"/>
            </w:pPr>
            <w:r>
              <w:rPr>
                <w:rFonts w:ascii="游ゴシック" w:hAnsi="游ゴシック" w:eastAsia="游ゴシック"/>
                <w:b/>
                <w:sz w:val="18"/>
              </w:rPr>
              <w:t>認知症対応型共同生活介護1事業所の定員</w:t>
            </w:r>
          </w:p>
        </w:tc>
        <w:tc>
          <w:tcPr>
            <w:tcW w:type="dxa" w:w="1587"/>
            <w:shd w:val="clear" w:color="auto" w:fill="F2F5FA"/>
            <w:vAlign w:val="center"/>
          </w:tcPr>
          <w:p>
            <w:pPr>
              <w:keepNext/>
              <w:spacing w:after="0"/>
            </w:pPr>
            <w:r>
              <w:rPr>
                <w:rFonts w:ascii="游ゴシック" w:hAnsi="游ゴシック" w:eastAsia="游ゴシック"/>
                <w:b w:val="0"/>
                <w:sz w:val="18"/>
              </w:rPr>
              <w:t>暫定値と明記して記述</w:t>
            </w:r>
          </w:p>
        </w:tc>
        <w:tc>
          <w:tcPr>
            <w:tcW w:type="dxa" w:w="2268"/>
            <w:shd w:val="clear" w:color="auto" w:fill="F2F5FA"/>
            <w:vAlign w:val="center"/>
          </w:tcPr>
          <w:p>
            <w:pPr>
              <w:keepNext/>
              <w:spacing w:after="0"/>
            </w:pPr>
            <w:r>
              <w:rPr>
                <w:rFonts w:ascii="游ゴシック" w:hAnsi="游ゴシック" w:eastAsia="游ゴシック"/>
                <w:b w:val="0"/>
                <w:sz w:val="18"/>
              </w:rPr>
              <w:t>発注者（指定事業所台帳・資料依頼No.18）</w:t>
            </w:r>
          </w:p>
        </w:tc>
        <w:tc>
          <w:tcPr>
            <w:tcW w:type="dxa" w:w="1701"/>
            <w:shd w:val="clear" w:color="auto" w:fill="F2F5FA"/>
            <w:vAlign w:val="center"/>
          </w:tcPr>
          <w:p>
            <w:pPr>
              <w:keepNext/>
              <w:spacing w:after="0"/>
            </w:pPr>
            <w:r>
              <w:rPr>
                <w:rFonts w:ascii="游ゴシック" w:hAnsi="游ゴシック" w:eastAsia="游ゴシック"/>
                <w:b w:val="0"/>
                <w:sz w:val="18"/>
              </w:rPr>
              <w:t>ヒアリング（項目4・6）の時点</w:t>
            </w:r>
          </w:p>
        </w:tc>
        <w:tc>
          <w:tcPr>
            <w:tcW w:type="dxa" w:w="1928"/>
            <w:shd w:val="clear" w:color="auto" w:fill="F2F5FA"/>
            <w:vAlign w:val="center"/>
          </w:tcPr>
          <w:p>
            <w:pPr>
              <w:keepNext/>
              <w:spacing w:after="0"/>
            </w:pPr>
            <w:r>
              <w:rPr>
                <w:rFonts w:ascii="游ゴシック" w:hAnsi="游ゴシック" w:eastAsia="游ゴシック"/>
                <w:b w:val="0"/>
                <w:sz w:val="18"/>
              </w:rPr>
              <w:t>第2章第3節</w:t>
            </w:r>
          </w:p>
        </w:tc>
      </w:tr>
      <w:tr>
        <w:trPr>
          <w:cantSplit/>
        </w:trPr>
        <w:tc>
          <w:tcPr>
            <w:tcW w:type="dxa" w:w="2268"/>
            <w:vAlign w:val="center"/>
          </w:tcPr>
          <w:p>
            <w:pPr>
              <w:spacing w:after="0"/>
            </w:pPr>
            <w:r>
              <w:rPr>
                <w:rFonts w:ascii="游ゴシック" w:hAnsi="游ゴシック" w:eastAsia="游ゴシック"/>
                <w:b/>
                <w:sz w:val="18"/>
              </w:rPr>
              <w:t>特定施設の入居者の要介護度構成</w:t>
            </w:r>
          </w:p>
        </w:tc>
        <w:tc>
          <w:tcPr>
            <w:tcW w:type="dxa" w:w="1587"/>
            <w:vAlign w:val="center"/>
          </w:tcPr>
          <w:p>
            <w:pPr>
              <w:spacing w:after="0"/>
            </w:pPr>
            <w:r>
              <w:rPr>
                <w:rFonts w:ascii="游ゴシック" w:hAnsi="游ゴシック" w:eastAsia="游ゴシック"/>
                <w:b w:val="0"/>
                <w:sz w:val="18"/>
              </w:rPr>
              <w:t>使用しない</w:t>
            </w:r>
          </w:p>
        </w:tc>
        <w:tc>
          <w:tcPr>
            <w:tcW w:type="dxa" w:w="2268"/>
            <w:vAlign w:val="center"/>
          </w:tcPr>
          <w:p>
            <w:pPr>
              <w:spacing w:after="0"/>
            </w:pPr>
            <w:r>
              <w:rPr>
                <w:rFonts w:ascii="游ゴシック" w:hAnsi="游ゴシック" w:eastAsia="游ゴシック"/>
                <w:b w:val="0"/>
                <w:sz w:val="18"/>
              </w:rPr>
              <w:t>発注者（さわやか東神楽館への照会）</w:t>
            </w:r>
          </w:p>
        </w:tc>
        <w:tc>
          <w:tcPr>
            <w:tcW w:type="dxa" w:w="1701"/>
            <w:vAlign w:val="center"/>
          </w:tcPr>
          <w:p>
            <w:pPr>
              <w:spacing w:after="0"/>
            </w:pPr>
            <w:r>
              <w:rPr>
                <w:rFonts w:ascii="游ゴシック" w:hAnsi="游ゴシック" w:eastAsia="游ゴシック"/>
                <w:b w:val="0"/>
                <w:sz w:val="18"/>
              </w:rPr>
              <w:t>素案の確定前</w:t>
            </w:r>
          </w:p>
        </w:tc>
        <w:tc>
          <w:tcPr>
            <w:tcW w:type="dxa" w:w="1928"/>
            <w:vAlign w:val="center"/>
          </w:tcPr>
          <w:p>
            <w:pPr>
              <w:spacing w:after="0"/>
            </w:pPr>
            <w:r>
              <w:rPr>
                <w:rFonts w:ascii="游ゴシック" w:hAnsi="游ゴシック" w:eastAsia="游ゴシック"/>
                <w:b w:val="0"/>
                <w:sz w:val="18"/>
              </w:rPr>
              <w:t>―</w:t>
            </w:r>
          </w:p>
        </w:tc>
      </w:tr>
    </w:tbl>
    <w:p>
      <w:pPr>
        <w:ind w:left="227"/>
      </w:pPr>
      <w:r>
        <w:rPr>
          <w:rFonts w:ascii="游ゴシック" w:hAnsi="游ゴシック" w:eastAsia="游ゴシック"/>
          <w:b w:val="0"/>
          <w:sz w:val="18"/>
        </w:rPr>
        <w:t>※ 「範囲で記述」は最小値と最大値を併記するもの、「参考として記述」は本文に数値を載せず注記にとどめるもの、「使用しない」は確定するまで計画本文に載せないものです。「確認主体」が「提出元の事業所（発注者を経由）」であるものは、照会の文面を既に作成しており、未回答時の扱いのご決定（確認事項No.8）を待って発出します。</w:t>
      </w:r>
    </w:p>
    <w:p>
      <w:pPr>
        <w:keepNext/>
        <w:spacing w:before="180" w:after="60"/>
      </w:pPr>
      <w:r>
        <w:rPr>
          <w:rFonts w:ascii="游ゴシック" w:hAnsi="游ゴシック" w:eastAsia="游ゴシック"/>
          <w:b/>
          <w:sz w:val="22"/>
        </w:rPr>
        <w:t>3　集計の方法を決めないと計画本文の数値が変わるもの（重大6件）</w:t>
      </w:r>
    </w:p>
    <w:p>
      <w:pPr>
        <w:spacing w:after="80"/>
      </w:pPr>
      <w:r>
        <w:rPr>
          <w:rFonts w:ascii="游ゴシック" w:hAnsi="游ゴシック" w:eastAsia="游ゴシック"/>
          <w:b w:val="0"/>
          <w:sz w:val="21"/>
        </w:rPr>
        <w:t>点検で見つかった事項35件のうち、集計の方法を決めないと計画本文に載せる数値が変わるものが6件あります。</w:t>
      </w:r>
      <w:r>
        <w:rPr>
          <w:rFonts w:ascii="游ゴシック" w:hAnsi="游ゴシック" w:eastAsia="游ゴシック"/>
          <w:b/>
          <w:sz w:val="21"/>
        </w:rPr>
        <w:t>このうち確認事項No.8（未回答時の扱い）のご決定が、調査の確定値化を止めている唯一の事項です。</w:t>
      </w:r>
    </w:p>
    <w:p>
      <w:pPr>
        <w:keepNext/>
        <w:spacing w:before="160" w:after="40"/>
      </w:pPr>
      <w:r>
        <w:rPr>
          <w:rFonts w:ascii="游ゴシック" w:hAnsi="游ゴシック" w:eastAsia="游ゴシック"/>
          <w:b/>
          <w:sz w:val="20"/>
        </w:rPr>
        <w:t>表8　重大と判定した事項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680"/>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調査</w:t>
            </w:r>
          </w:p>
        </w:tc>
        <w:tc>
          <w:tcPr>
            <w:tcW w:type="dxa" w:w="3061"/>
            <w:shd w:val="clear" w:color="auto" w:fill="1F3864"/>
            <w:vAlign w:val="center"/>
          </w:tcPr>
          <w:p>
            <w:pPr>
              <w:keepNext/>
              <w:spacing w:after="0"/>
              <w:jc w:val="center"/>
            </w:pPr>
            <w:r>
              <w:rPr>
                <w:rFonts w:ascii="游ゴシック" w:hAnsi="游ゴシック" w:eastAsia="游ゴシック"/>
                <w:b/>
                <w:color w:val="FFFFFF"/>
                <w:sz w:val="18"/>
              </w:rPr>
              <w:t>対象</w:t>
            </w:r>
          </w:p>
        </w:tc>
        <w:tc>
          <w:tcPr>
            <w:tcW w:type="dxa" w:w="2494"/>
            <w:shd w:val="clear" w:color="auto" w:fill="1F3864"/>
            <w:vAlign w:val="center"/>
          </w:tcPr>
          <w:p>
            <w:pPr>
              <w:keepNext/>
              <w:spacing w:after="0"/>
              <w:jc w:val="center"/>
            </w:pPr>
            <w:r>
              <w:rPr>
                <w:rFonts w:ascii="游ゴシック" w:hAnsi="游ゴシック" w:eastAsia="游ゴシック"/>
                <w:b/>
                <w:color w:val="FFFFFF"/>
                <w:sz w:val="18"/>
              </w:rPr>
              <w:t>確認主体</w:t>
            </w:r>
          </w:p>
        </w:tc>
        <w:tc>
          <w:tcPr>
            <w:tcW w:type="dxa" w:w="2381"/>
            <w:shd w:val="clear" w:color="auto" w:fill="1F3864"/>
            <w:vAlign w:val="center"/>
          </w:tcPr>
          <w:p>
            <w:pPr>
              <w:keepNext/>
              <w:spacing w:after="0"/>
              <w:jc w:val="center"/>
            </w:pPr>
            <w:r>
              <w:rPr>
                <w:rFonts w:ascii="游ゴシック" w:hAnsi="游ゴシック" w:eastAsia="游ゴシック"/>
                <w:b/>
                <w:color w:val="FFFFFF"/>
                <w:sz w:val="18"/>
              </w:rPr>
              <w:t>反映先</w:t>
            </w:r>
          </w:p>
        </w:tc>
      </w:tr>
      <w:tr>
        <w:trPr>
          <w:cantSplit/>
        </w:trPr>
        <w:tc>
          <w:tcPr>
            <w:tcW w:type="dxa" w:w="680"/>
            <w:vAlign w:val="center"/>
          </w:tcPr>
          <w:p>
            <w:pPr>
              <w:keepNext/>
              <w:spacing w:after="0"/>
              <w:jc w:val="center"/>
            </w:pPr>
            <w:r>
              <w:rPr>
                <w:rFonts w:ascii="游ゴシック" w:hAnsi="游ゴシック" w:eastAsia="游ゴシック"/>
                <w:b w:val="0"/>
                <w:sz w:val="18"/>
              </w:rPr>
              <w:t>1</w:t>
            </w:r>
          </w:p>
        </w:tc>
        <w:tc>
          <w:tcPr>
            <w:tcW w:type="dxa" w:w="1134"/>
            <w:vAlign w:val="center"/>
          </w:tcPr>
          <w:p>
            <w:pPr>
              <w:keepNext/>
              <w:spacing w:after="0"/>
            </w:pPr>
            <w:r>
              <w:rPr>
                <w:rFonts w:ascii="游ゴシック" w:hAnsi="游ゴシック" w:eastAsia="游ゴシック"/>
                <w:b w:val="0"/>
                <w:sz w:val="18"/>
              </w:rPr>
              <w:t>③人材</w:t>
            </w:r>
          </w:p>
        </w:tc>
        <w:tc>
          <w:tcPr>
            <w:tcW w:type="dxa" w:w="3061"/>
            <w:vAlign w:val="center"/>
          </w:tcPr>
          <w:p>
            <w:pPr>
              <w:keepNext/>
              <w:spacing w:after="0"/>
            </w:pPr>
            <w:r>
              <w:rPr>
                <w:rFonts w:ascii="游ゴシック" w:hAnsi="游ゴシック" w:eastAsia="游ゴシック"/>
                <w:b w:val="0"/>
                <w:sz w:val="18"/>
              </w:rPr>
              <w:t>有料老人ホーム華／ヘルパーステーションフラワー</w:t>
            </w:r>
          </w:p>
        </w:tc>
        <w:tc>
          <w:tcPr>
            <w:tcW w:type="dxa" w:w="2494"/>
            <w:vAlign w:val="center"/>
          </w:tcPr>
          <w:p>
            <w:pPr>
              <w:keepNext/>
              <w:spacing w:after="0"/>
            </w:pPr>
            <w:r>
              <w:rPr>
                <w:rFonts w:ascii="游ゴシック" w:hAnsi="游ゴシック" w:eastAsia="游ゴシック"/>
                <w:b w:val="0"/>
                <w:sz w:val="18"/>
              </w:rPr>
              <w:t>提出元の事業所（発注者を経由）</w:t>
            </w:r>
          </w:p>
        </w:tc>
        <w:tc>
          <w:tcPr>
            <w:tcW w:type="dxa" w:w="2381"/>
            <w:vAlign w:val="center"/>
          </w:tcPr>
          <w:p>
            <w:pPr>
              <w:keepNext/>
              <w:spacing w:after="0"/>
            </w:pPr>
            <w:r>
              <w:rPr>
                <w:rFonts w:ascii="游ゴシック" w:hAnsi="游ゴシック" w:eastAsia="游ゴシック"/>
                <w:b w:val="0"/>
                <w:sz w:val="18"/>
              </w:rPr>
              <w:t>第2章第6節</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val="0"/>
                <w:sz w:val="18"/>
              </w:rPr>
              <w:t>2</w:t>
            </w:r>
          </w:p>
        </w:tc>
        <w:tc>
          <w:tcPr>
            <w:tcW w:type="dxa" w:w="1134"/>
            <w:shd w:val="clear" w:color="auto" w:fill="F2F5FA"/>
            <w:vAlign w:val="center"/>
          </w:tcPr>
          <w:p>
            <w:pPr>
              <w:keepNext/>
              <w:spacing w:after="0"/>
            </w:pPr>
            <w:r>
              <w:rPr>
                <w:rFonts w:ascii="游ゴシック" w:hAnsi="游ゴシック" w:eastAsia="游ゴシック"/>
                <w:b w:val="0"/>
                <w:sz w:val="18"/>
              </w:rPr>
              <w:t>①在宅</w:t>
            </w:r>
          </w:p>
        </w:tc>
        <w:tc>
          <w:tcPr>
            <w:tcW w:type="dxa" w:w="3061"/>
            <w:shd w:val="clear" w:color="auto" w:fill="F2F5FA"/>
            <w:vAlign w:val="center"/>
          </w:tcPr>
          <w:p>
            <w:pPr>
              <w:keepNext/>
              <w:spacing w:after="0"/>
            </w:pPr>
            <w:r>
              <w:rPr>
                <w:rFonts w:ascii="游ゴシック" w:hAnsi="游ゴシック" w:eastAsia="游ゴシック"/>
                <w:b w:val="0"/>
                <w:sz w:val="18"/>
              </w:rPr>
              <w:t>利用者票の回答の偏り</w:t>
            </w:r>
          </w:p>
        </w:tc>
        <w:tc>
          <w:tcPr>
            <w:tcW w:type="dxa" w:w="2494"/>
            <w:shd w:val="clear" w:color="auto" w:fill="F2F5FA"/>
            <w:vAlign w:val="center"/>
          </w:tcPr>
          <w:p>
            <w:pPr>
              <w:keepNext/>
              <w:spacing w:after="0"/>
            </w:pPr>
            <w:r>
              <w:rPr>
                <w:rFonts w:ascii="游ゴシック" w:hAnsi="游ゴシック" w:eastAsia="游ゴシック"/>
                <w:b w:val="0"/>
                <w:sz w:val="18"/>
              </w:rPr>
              <w:t>提出元の事業所（発注者を経由）</w:t>
            </w:r>
          </w:p>
        </w:tc>
        <w:tc>
          <w:tcPr>
            <w:tcW w:type="dxa" w:w="2381"/>
            <w:shd w:val="clear" w:color="auto" w:fill="F2F5FA"/>
            <w:vAlign w:val="center"/>
          </w:tcPr>
          <w:p>
            <w:pPr>
              <w:keepNext/>
              <w:spacing w:after="0"/>
            </w:pPr>
            <w:r>
              <w:rPr>
                <w:rFonts w:ascii="游ゴシック" w:hAnsi="游ゴシック" w:eastAsia="游ゴシック"/>
                <w:b w:val="0"/>
                <w:sz w:val="18"/>
              </w:rPr>
              <w:t>第6章第2節</w:t>
            </w:r>
          </w:p>
        </w:tc>
      </w:tr>
      <w:tr>
        <w:trPr>
          <w:cantSplit/>
        </w:trPr>
        <w:tc>
          <w:tcPr>
            <w:tcW w:type="dxa" w:w="680"/>
            <w:vAlign w:val="center"/>
          </w:tcPr>
          <w:p>
            <w:pPr>
              <w:keepNext/>
              <w:spacing w:after="0"/>
              <w:jc w:val="center"/>
            </w:pPr>
            <w:r>
              <w:rPr>
                <w:rFonts w:ascii="游ゴシック" w:hAnsi="游ゴシック" w:eastAsia="游ゴシック"/>
                <w:b w:val="0"/>
                <w:sz w:val="18"/>
              </w:rPr>
              <w:t>3</w:t>
            </w:r>
          </w:p>
        </w:tc>
        <w:tc>
          <w:tcPr>
            <w:tcW w:type="dxa" w:w="1134"/>
            <w:vAlign w:val="center"/>
          </w:tcPr>
          <w:p>
            <w:pPr>
              <w:keepNext/>
              <w:spacing w:after="0"/>
            </w:pPr>
            <w:r>
              <w:rPr>
                <w:rFonts w:ascii="游ゴシック" w:hAnsi="游ゴシック" w:eastAsia="游ゴシック"/>
                <w:b w:val="0"/>
                <w:sz w:val="18"/>
              </w:rPr>
              <w:t>①在宅</w:t>
            </w:r>
          </w:p>
        </w:tc>
        <w:tc>
          <w:tcPr>
            <w:tcW w:type="dxa" w:w="3061"/>
            <w:vAlign w:val="center"/>
          </w:tcPr>
          <w:p>
            <w:pPr>
              <w:keepNext/>
              <w:spacing w:after="0"/>
            </w:pPr>
            <w:r>
              <w:rPr>
                <w:rFonts w:ascii="游ゴシック" w:hAnsi="游ゴシック" w:eastAsia="游ゴシック"/>
                <w:b w:val="0"/>
                <w:sz w:val="18"/>
              </w:rPr>
              <w:t>利用者の所在地区（Q1_0）</w:t>
            </w:r>
          </w:p>
        </w:tc>
        <w:tc>
          <w:tcPr>
            <w:tcW w:type="dxa" w:w="2494"/>
            <w:vAlign w:val="center"/>
          </w:tcPr>
          <w:p>
            <w:pPr>
              <w:keepNext/>
              <w:spacing w:after="0"/>
            </w:pPr>
            <w:r>
              <w:rPr>
                <w:rFonts w:ascii="游ゴシック" w:hAnsi="游ゴシック" w:eastAsia="游ゴシック"/>
                <w:b w:val="0"/>
                <w:sz w:val="18"/>
              </w:rPr>
              <w:t>発注者（利用者票の所在地区の記入形式）</w:t>
            </w:r>
          </w:p>
        </w:tc>
        <w:tc>
          <w:tcPr>
            <w:tcW w:type="dxa" w:w="2381"/>
            <w:vAlign w:val="center"/>
          </w:tcPr>
          <w:p>
            <w:pPr>
              <w:keepNext/>
              <w:spacing w:after="0"/>
            </w:pPr>
            <w:r>
              <w:rPr>
                <w:rFonts w:ascii="游ゴシック" w:hAnsi="游ゴシック" w:eastAsia="游ゴシック"/>
                <w:b w:val="0"/>
                <w:sz w:val="18"/>
              </w:rPr>
              <w:t>第1章第7節</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val="0"/>
                <w:sz w:val="18"/>
              </w:rPr>
              <w:t>31</w:t>
            </w:r>
          </w:p>
        </w:tc>
        <w:tc>
          <w:tcPr>
            <w:tcW w:type="dxa" w:w="1134"/>
            <w:shd w:val="clear" w:color="auto" w:fill="F2F5FA"/>
            <w:vAlign w:val="center"/>
          </w:tcPr>
          <w:p>
            <w:pPr>
              <w:keepNext/>
              <w:spacing w:after="0"/>
            </w:pPr>
            <w:r>
              <w:rPr>
                <w:rFonts w:ascii="游ゴシック" w:hAnsi="游ゴシック" w:eastAsia="游ゴシック"/>
                <w:b w:val="0"/>
                <w:sz w:val="18"/>
              </w:rPr>
              <w:t>③人材</w:t>
            </w:r>
          </w:p>
        </w:tc>
        <w:tc>
          <w:tcPr>
            <w:tcW w:type="dxa" w:w="3061"/>
            <w:shd w:val="clear" w:color="auto" w:fill="F2F5FA"/>
            <w:vAlign w:val="center"/>
          </w:tcPr>
          <w:p>
            <w:pPr>
              <w:keepNext/>
              <w:spacing w:after="0"/>
            </w:pPr>
            <w:r>
              <w:rPr>
                <w:rFonts w:ascii="游ゴシック" w:hAnsi="游ゴシック" w:eastAsia="游ゴシック"/>
                <w:b w:val="0"/>
                <w:sz w:val="18"/>
              </w:rPr>
              <w:t>老健・通所リハの介護職員数と見える化の乖離</w:t>
            </w:r>
          </w:p>
        </w:tc>
        <w:tc>
          <w:tcPr>
            <w:tcW w:type="dxa" w:w="2494"/>
            <w:shd w:val="clear" w:color="auto" w:fill="F2F5FA"/>
            <w:vAlign w:val="center"/>
          </w:tcPr>
          <w:p>
            <w:pPr>
              <w:keepNext/>
              <w:spacing w:after="0"/>
            </w:pPr>
            <w:r>
              <w:rPr>
                <w:rFonts w:ascii="游ゴシック" w:hAnsi="游ゴシック" w:eastAsia="游ゴシック"/>
                <w:b w:val="0"/>
                <w:sz w:val="18"/>
              </w:rPr>
              <w:t>提出元の事業所（発注者を経由）</w:t>
            </w:r>
          </w:p>
        </w:tc>
        <w:tc>
          <w:tcPr>
            <w:tcW w:type="dxa" w:w="2381"/>
            <w:shd w:val="clear" w:color="auto" w:fill="F2F5FA"/>
            <w:vAlign w:val="center"/>
          </w:tcPr>
          <w:p>
            <w:pPr>
              <w:keepNext/>
              <w:spacing w:after="0"/>
            </w:pPr>
            <w:r>
              <w:rPr>
                <w:rFonts w:ascii="游ゴシック" w:hAnsi="游ゴシック" w:eastAsia="游ゴシック"/>
                <w:b w:val="0"/>
                <w:sz w:val="18"/>
              </w:rPr>
              <w:t>第2章第6節</w:t>
            </w:r>
          </w:p>
        </w:tc>
      </w:tr>
      <w:tr>
        <w:trPr>
          <w:cantSplit/>
        </w:trPr>
        <w:tc>
          <w:tcPr>
            <w:tcW w:type="dxa" w:w="680"/>
            <w:vAlign w:val="center"/>
          </w:tcPr>
          <w:p>
            <w:pPr>
              <w:keepNext/>
              <w:spacing w:after="0"/>
              <w:jc w:val="center"/>
            </w:pPr>
            <w:r>
              <w:rPr>
                <w:rFonts w:ascii="游ゴシック" w:hAnsi="游ゴシック" w:eastAsia="游ゴシック"/>
                <w:b w:val="0"/>
                <w:sz w:val="18"/>
              </w:rPr>
              <w:t>32</w:t>
            </w:r>
          </w:p>
        </w:tc>
        <w:tc>
          <w:tcPr>
            <w:tcW w:type="dxa" w:w="1134"/>
            <w:vAlign w:val="center"/>
          </w:tcPr>
          <w:p>
            <w:pPr>
              <w:keepNext/>
              <w:spacing w:after="0"/>
            </w:pPr>
            <w:r>
              <w:rPr>
                <w:rFonts w:ascii="游ゴシック" w:hAnsi="游ゴシック" w:eastAsia="游ゴシック"/>
                <w:b w:val="0"/>
                <w:sz w:val="18"/>
              </w:rPr>
              <w:t>②居所</w:t>
            </w:r>
          </w:p>
        </w:tc>
        <w:tc>
          <w:tcPr>
            <w:tcW w:type="dxa" w:w="3061"/>
            <w:vAlign w:val="center"/>
          </w:tcPr>
          <w:p>
            <w:pPr>
              <w:keepNext/>
              <w:spacing w:after="0"/>
            </w:pPr>
            <w:r>
              <w:rPr>
                <w:rFonts w:ascii="游ゴシック" w:hAnsi="游ゴシック" w:eastAsia="游ゴシック"/>
                <w:b w:val="0"/>
                <w:sz w:val="18"/>
              </w:rPr>
              <w:t>特定施設の1施設が回答していない</w:t>
            </w:r>
          </w:p>
        </w:tc>
        <w:tc>
          <w:tcPr>
            <w:tcW w:type="dxa" w:w="2494"/>
            <w:vAlign w:val="center"/>
          </w:tcPr>
          <w:p>
            <w:pPr>
              <w:keepNext/>
              <w:spacing w:after="0"/>
            </w:pPr>
            <w:r>
              <w:rPr>
                <w:rFonts w:ascii="游ゴシック" w:hAnsi="游ゴシック" w:eastAsia="游ゴシック"/>
                <w:b w:val="0"/>
                <w:sz w:val="18"/>
              </w:rPr>
              <w:t>発注者（さわやか東神楽館への照会）</w:t>
            </w:r>
          </w:p>
        </w:tc>
        <w:tc>
          <w:tcPr>
            <w:tcW w:type="dxa" w:w="2381"/>
            <w:vAlign w:val="center"/>
          </w:tcPr>
          <w:p>
            <w:pPr>
              <w:keepNext/>
              <w:spacing w:after="0"/>
            </w:pPr>
            <w:r>
              <w:rPr>
                <w:rFonts w:ascii="游ゴシック" w:hAnsi="游ゴシック" w:eastAsia="游ゴシック"/>
                <w:b w:val="0"/>
                <w:sz w:val="18"/>
              </w:rPr>
              <w:t>―</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34</w:t>
            </w:r>
          </w:p>
        </w:tc>
        <w:tc>
          <w:tcPr>
            <w:tcW w:type="dxa" w:w="1134"/>
            <w:shd w:val="clear" w:color="auto" w:fill="F2F5FA"/>
            <w:vAlign w:val="center"/>
          </w:tcPr>
          <w:p>
            <w:pPr>
              <w:spacing w:after="0"/>
            </w:pPr>
            <w:r>
              <w:rPr>
                <w:rFonts w:ascii="游ゴシック" w:hAnsi="游ゴシック" w:eastAsia="游ゴシック"/>
                <w:b w:val="0"/>
                <w:sz w:val="18"/>
              </w:rPr>
              <w:t>②居所</w:t>
            </w:r>
          </w:p>
        </w:tc>
        <w:tc>
          <w:tcPr>
            <w:tcW w:type="dxa" w:w="3061"/>
            <w:shd w:val="clear" w:color="auto" w:fill="F2F5FA"/>
            <w:vAlign w:val="center"/>
          </w:tcPr>
          <w:p>
            <w:pPr>
              <w:spacing w:after="0"/>
            </w:pPr>
            <w:r>
              <w:rPr>
                <w:rFonts w:ascii="游ゴシック" w:hAnsi="游ゴシック" w:eastAsia="游ゴシック"/>
                <w:b w:val="0"/>
                <w:sz w:val="18"/>
              </w:rPr>
              <w:t>居所変更実態調査の対象と未回答の施設数</w:t>
            </w:r>
          </w:p>
        </w:tc>
        <w:tc>
          <w:tcPr>
            <w:tcW w:type="dxa" w:w="2494"/>
            <w:shd w:val="clear" w:color="auto" w:fill="F2F5FA"/>
            <w:vAlign w:val="center"/>
          </w:tcPr>
          <w:p>
            <w:pPr>
              <w:spacing w:after="0"/>
            </w:pPr>
            <w:r>
              <w:rPr>
                <w:rFonts w:ascii="游ゴシック" w:hAnsi="游ゴシック" w:eastAsia="游ゴシック"/>
                <w:b w:val="0"/>
                <w:sz w:val="18"/>
              </w:rPr>
              <w:t>受託者（北海道の名簿による区域内母数の確定）</w:t>
            </w:r>
          </w:p>
        </w:tc>
        <w:tc>
          <w:tcPr>
            <w:tcW w:type="dxa" w:w="2381"/>
            <w:shd w:val="clear" w:color="auto" w:fill="F2F5FA"/>
            <w:vAlign w:val="center"/>
          </w:tcPr>
          <w:p>
            <w:pPr>
              <w:spacing w:after="0"/>
            </w:pPr>
            <w:r>
              <w:rPr>
                <w:rFonts w:ascii="游ゴシック" w:hAnsi="游ゴシック" w:eastAsia="游ゴシック"/>
                <w:b w:val="0"/>
                <w:sz w:val="18"/>
              </w:rPr>
              <w:t>―</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決めることは次のとおりです。</w:t>
      </w:r>
    </w:p>
    <w:p>
      <w:pPr>
        <w:spacing w:after="80"/>
      </w:pPr>
      <w:r>
        <w:rPr>
          <w:rFonts w:ascii="游ゴシック" w:hAnsi="游ゴシック" w:eastAsia="游ゴシック"/>
          <w:b/>
          <w:sz w:val="21"/>
        </w:rPr>
        <w:t>No.1　③人材　有料老人ホーム華／ヘルパーステーションフラワー</w:t>
      </w:r>
    </w:p>
    <w:p>
      <w:pPr>
        <w:spacing w:after="80"/>
      </w:pPr>
      <w:r>
        <w:rPr>
          <w:rFonts w:ascii="游ゴシック" w:hAnsi="游ゴシック" w:eastAsia="游ゴシック"/>
          <w:b w:val="0"/>
          <w:sz w:val="21"/>
        </w:rPr>
        <w:t>2事業所の職員を単純に合計すると13人が二重に計上される。同じ構造の「有料老人ホームびえいの郷（1人）とシルバーハウス訪問介護事業所（13人）」は分けて記入されており、サービス付高齢者住宅ゆうも0人である。住宅型有料老人ホームは介護保険の指定サービスではなく、見える化のK系列にも従事者数の系列にも現れない。</w:t>
      </w:r>
    </w:p>
    <w:p>
      <w:pPr>
        <w:spacing w:after="80"/>
      </w:pPr>
      <w:r>
        <w:rPr>
          <w:rFonts w:ascii="游ゴシック" w:hAnsi="游ゴシック" w:eastAsia="游ゴシック"/>
          <w:b w:val="0"/>
          <w:sz w:val="21"/>
        </w:rPr>
        <w:t>併設の訪問介護が介護を提供する形であれば、実数は訪問系の13人であり、有料老人ホーム華の13人は重複となる。受託者は、訪問系13人を実数とし有料側を重複として除いた348人を用いることを案とする。実数を照会のうえ確定する。確定した数値は第2章第6節（介護人材）の介護職員数に用いる。</w:t>
      </w:r>
    </w:p>
    <w:p>
      <w:pPr>
        <w:spacing w:after="80"/>
      </w:pPr>
      <w:r>
        <w:rPr>
          <w:rFonts w:ascii="游ゴシック" w:hAnsi="游ゴシック" w:eastAsia="游ゴシック"/>
          <w:b w:val="0"/>
          <w:sz w:val="21"/>
        </w:rPr>
        <w:t>令和8年8月5日に受領したグループホームびえいの郷の公表画面により、シルバーハウス株式会社は訪問介護（美瑛町大町2丁目5番28号）とグループホーム（同5番14号）を別の所在地で運営し、住宅型有料老人ホームびえいの郷は訪問介護と同じ5番28号にあることが確認された。併設の訪問介護が介護を提供する構造が裏付けられた。</w:t>
      </w:r>
    </w:p>
    <w:p>
      <w:pPr>
        <w:spacing w:after="80"/>
      </w:pPr>
      <w:r>
        <w:rPr>
          <w:rFonts w:ascii="游ゴシック" w:hAnsi="游ゴシック" w:eastAsia="游ゴシック"/>
          <w:b w:val="0"/>
          <w:sz w:val="21"/>
        </w:rPr>
        <w:t>令和8年8月6日に受領したヘルパーステーションフラワーの公表画面（記入日 令和7年10月29日）により、訪問介護員等の実人数13人・常勤8人・非常勤5人、前年度の採用者数7人・退職者数2人が確認された。調査の訪問系の票と実人数・常勤・非常勤・採用・離職のすべてが一致する。</w:t>
      </w:r>
    </w:p>
    <w:p>
      <w:pPr>
        <w:spacing w:after="80"/>
      </w:pPr>
      <w:r>
        <w:rPr>
          <w:rFonts w:ascii="游ゴシック" w:hAnsi="游ゴシック" w:eastAsia="游ゴシック"/>
          <w:b w:val="0"/>
          <w:sz w:val="21"/>
        </w:rPr>
        <w:t>訪問介護事業所の側の13人が実在の値であることが裏づけられた（住まいと施設の公表名簿との突合 11シート）。ただし公表制度の対象は指定サービスであり、有料老人ホーム華（住宅型有料老人ホーム）は対象外であるため、華の側が0であることを公表データで確かめることはできない。確定にはなお提出元への確認を要する。</w:t>
      </w:r>
    </w:p>
    <w:p>
      <w:pPr>
        <w:spacing w:after="80"/>
      </w:pPr>
      <w:r>
        <w:rPr>
          <w:rFonts w:ascii="游ゴシック" w:hAnsi="游ゴシック" w:eastAsia="游ゴシック"/>
          <w:b w:val="0"/>
          <w:sz w:val="21"/>
        </w:rPr>
        <w:t>なお、同じ構造の株式会社オレンジサポート（住宅型有料老人ホームひばりの森・グループホームひばり・指定訪問介護事業所ひばりが同一敷地）については、施設票の9人（常勤7・非常勤2・採用3・離職0）と訪問介護の公表画面の12人（常勤11・非常勤1・採用0・退職1）が異なる数値であり、転記ではない。</w:t>
      </w:r>
    </w:p>
    <w:p>
      <w:pPr>
        <w:spacing w:after="80"/>
      </w:pPr>
      <w:r>
        <w:rPr>
          <w:rFonts w:ascii="游ゴシック" w:hAnsi="游ゴシック" w:eastAsia="游ゴシック"/>
          <w:b w:val="0"/>
          <w:sz w:val="21"/>
        </w:rPr>
        <w:t>ただし訪問介護12人のうち11人が兼務であるため、施設票の職員との重複の有無は確かめられていない。</w:t>
      </w:r>
    </w:p>
    <w:p>
      <w:pPr>
        <w:spacing w:after="80"/>
      </w:pPr>
      <w:r>
        <w:rPr>
          <w:rFonts w:ascii="游ゴシック" w:hAnsi="游ゴシック" w:eastAsia="游ゴシック"/>
          <w:b/>
          <w:sz w:val="21"/>
        </w:rPr>
        <w:t>No.2　①在宅　利用者票の回答の偏り</w:t>
      </w:r>
    </w:p>
    <w:p>
      <w:pPr>
        <w:spacing w:after="80"/>
      </w:pPr>
      <w:r>
        <w:rPr>
          <w:rFonts w:ascii="游ゴシック" w:hAnsi="游ゴシック" w:eastAsia="游ゴシック"/>
          <w:b w:val="0"/>
          <w:sz w:val="21"/>
        </w:rPr>
        <w:t>回答者が自らのサービス種別を推奨する構造になっているため、44件をそのまま小規模多機能の需要として第6章第2節の見込量に用いると過大となる。提出元を除いた集計（13件）を併記し、本文には「回答事業所の構成による偏りがある」旨を明記する。</w:t>
      </w:r>
    </w:p>
    <w:p>
      <w:pPr>
        <w:spacing w:after="80"/>
      </w:pPr>
      <w:r>
        <w:rPr>
          <w:rFonts w:ascii="游ゴシック" w:hAnsi="游ゴシック" w:eastAsia="游ゴシック"/>
          <w:b/>
          <w:sz w:val="21"/>
        </w:rPr>
        <w:t>No.3　①在宅　利用者の所在地区（Q1_0）</w:t>
      </w:r>
    </w:p>
    <w:p>
      <w:pPr>
        <w:spacing w:after="80"/>
      </w:pPr>
      <w:r>
        <w:rPr>
          <w:rFonts w:ascii="游ゴシック" w:hAnsi="游ゴシック" w:eastAsia="游ゴシック"/>
          <w:b w:val="0"/>
          <w:sz w:val="21"/>
        </w:rPr>
        <w:t>地区別・日常生活圏域別の集計ができない。第1章第7節（日常生活圏域）及び第2章の地域分析に用いられない。地区の定義（小学校区か市街地・郊外か）を定めたうえで、事業所に再照会するか、地区別の分析を行わないかを決める。</w:t>
      </w:r>
    </w:p>
    <w:p>
      <w:pPr>
        <w:spacing w:after="80"/>
      </w:pPr>
      <w:r>
        <w:rPr>
          <w:rFonts w:ascii="游ゴシック" w:hAnsi="游ゴシック" w:eastAsia="游ゴシック"/>
          <w:b/>
          <w:sz w:val="21"/>
        </w:rPr>
        <w:t>No.31　③人材　老健・通所リハの介護職員数と見える化の乖離</w:t>
      </w:r>
    </w:p>
    <w:p>
      <w:pPr>
        <w:spacing w:after="80"/>
      </w:pPr>
      <w:r>
        <w:rPr>
          <w:rFonts w:ascii="游ゴシック" w:hAnsi="游ゴシック" w:eastAsia="游ゴシック"/>
          <w:b w:val="0"/>
          <w:sz w:val="21"/>
        </w:rPr>
        <w:t>①調査で「介護職員」に支援相談員・その他の職員を含めて記入したのか、②見える化の令和5・6年度の値が実態より低いのかを確認する。第2章第6節では「介護老人福祉施設の従事者数は平成29年度116人から令和6年度105人へ9.5％減少」と記述しており、老健の従事者数の推移を同じ枠組みで記述できるかどうかが変わる。調査票の職種の範囲を事業所に照会する。</w:t>
      </w:r>
    </w:p>
    <w:p>
      <w:pPr>
        <w:spacing w:after="80"/>
      </w:pPr>
      <w:r>
        <w:rPr>
          <w:rFonts w:ascii="游ゴシック" w:hAnsi="游ゴシック" w:eastAsia="游ゴシック"/>
          <w:b/>
          <w:sz w:val="21"/>
        </w:rPr>
        <w:t>No.32　②居所　特定施設の1施設が回答していない</w:t>
      </w:r>
    </w:p>
    <w:p>
      <w:pPr>
        <w:spacing w:after="80"/>
      </w:pPr>
      <w:r>
        <w:rPr>
          <w:rFonts w:ascii="游ゴシック" w:hAnsi="游ゴシック" w:eastAsia="游ゴシック"/>
          <w:b w:val="0"/>
          <w:sz w:val="21"/>
        </w:rPr>
        <w:t>区域内最大の特定施設が抜けているため、特定施設の入所前の居場所・退去先の集計（新規入所の84.2％が区域外）は定員56人分に基づくものである。令和8年8月5日に同施設の公表画面（記入日 令和7年10月6日）を受領し、定員100人・入居者97人・要介護度別の内訳・介護職員31人・昨年度の退居者22人を確認した。</w:t>
      </w:r>
    </w:p>
    <w:p>
      <w:pPr>
        <w:spacing w:after="80"/>
      </w:pPr>
      <w:r>
        <w:rPr>
          <w:rFonts w:ascii="游ゴシック" w:hAnsi="游ゴシック" w:eastAsia="游ゴシック"/>
          <w:b w:val="0"/>
          <w:sz w:val="21"/>
        </w:rPr>
        <w:t>供給量と職員数は補えたが、入所前の居場所と退去先は公表されていないため補えない。配布したが回収できなかったのか、配布先から漏れていたのかを確認する（住まいと施設の公表名簿との突合 05・10シート）。</w:t>
      </w:r>
    </w:p>
    <w:p>
      <w:pPr>
        <w:spacing w:after="80"/>
      </w:pPr>
      <w:r>
        <w:rPr>
          <w:rFonts w:ascii="游ゴシック" w:hAnsi="游ゴシック" w:eastAsia="游ゴシック"/>
          <w:b/>
          <w:sz w:val="21"/>
        </w:rPr>
        <w:t>No.34　②居所　居所変更実態調査の対象と未回答の施設数</w:t>
      </w:r>
    </w:p>
    <w:p>
      <w:pPr>
        <w:spacing w:after="80"/>
      </w:pPr>
      <w:r>
        <w:rPr>
          <w:rFonts w:ascii="游ゴシック" w:hAnsi="游ゴシック" w:eastAsia="游ゴシック"/>
          <w:b w:val="0"/>
          <w:sz w:val="21"/>
        </w:rPr>
        <w:t>「26施設・未回答9施設」は、アゼリアハイツ（広域型・ユニット型）及びグループホーム2事業所を未回答として数えていなかったことによる誤りである。令和8年8月5日に31施設・回答18・未回答13へ訂正した。対象・回答・未回答の施設名は住まいと施設の公表名簿との突合05シートに固定する。</w:t>
      </w:r>
    </w:p>
    <w:p>
      <w:pPr>
        <w:keepNext/>
        <w:spacing w:before="180" w:after="60"/>
      </w:pPr>
      <w:r>
        <w:rPr>
          <w:rFonts w:ascii="游ゴシック" w:hAnsi="游ゴシック" w:eastAsia="游ゴシック"/>
          <w:b/>
          <w:sz w:val="22"/>
        </w:rPr>
        <w:t>4　確認を要しないため反映を完了したもの</w:t>
      </w:r>
    </w:p>
    <w:p>
      <w:pPr>
        <w:spacing w:after="80"/>
      </w:pPr>
      <w:r>
        <w:rPr>
          <w:rFonts w:ascii="游ゴシック" w:hAnsi="游ゴシック" w:eastAsia="游ゴシック"/>
          <w:b w:val="0"/>
          <w:sz w:val="21"/>
        </w:rPr>
        <w:t>計画本文への反映を予定している9件のうち、前提となる確認を要しないものが2件あります。</w:t>
      </w:r>
      <w:r>
        <w:rPr>
          <w:rFonts w:ascii="游ゴシック" w:hAnsi="游ゴシック" w:eastAsia="游ゴシック"/>
          <w:b/>
          <w:sz w:val="21"/>
        </w:rPr>
        <w:t>こちらは作業を継続し、計画素案への反映を完了しています。</w:t>
      </w:r>
      <w:r>
        <w:rPr>
          <w:rFonts w:ascii="游ゴシック" w:hAnsi="游ゴシック" w:eastAsia="游ゴシック"/>
          <w:b w:val="0"/>
          <w:sz w:val="21"/>
        </w:rPr>
        <w:t>ご決定をお待ちしている事項はありません。</w:t>
      </w:r>
    </w:p>
    <w:p>
      <w:pPr>
        <w:keepNext/>
        <w:spacing w:before="160" w:after="40"/>
      </w:pPr>
      <w:r>
        <w:rPr>
          <w:rFonts w:ascii="游ゴシック" w:hAnsi="游ゴシック" w:eastAsia="游ゴシック"/>
          <w:b/>
          <w:sz w:val="20"/>
        </w:rPr>
        <w:t>表9　確認を要しないため反映を完了したもの</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494"/>
            <w:shd w:val="clear" w:color="auto" w:fill="1F3864"/>
            <w:vAlign w:val="center"/>
          </w:tcPr>
          <w:p>
            <w:pPr>
              <w:keepNext/>
              <w:spacing w:after="0"/>
              <w:jc w:val="center"/>
            </w:pPr>
            <w:r>
              <w:rPr>
                <w:rFonts w:ascii="游ゴシック" w:hAnsi="游ゴシック" w:eastAsia="游ゴシック"/>
                <w:b/>
                <w:color w:val="FFFFFF"/>
                <w:sz w:val="18"/>
              </w:rPr>
              <w:t>計画素案の該当箇所</w:t>
            </w:r>
          </w:p>
        </w:tc>
        <w:tc>
          <w:tcPr>
            <w:tcW w:type="dxa" w:w="6009"/>
            <w:shd w:val="clear" w:color="auto" w:fill="1F3864"/>
            <w:vAlign w:val="center"/>
          </w:tcPr>
          <w:p>
            <w:pPr>
              <w:keepNext/>
              <w:spacing w:after="0"/>
              <w:jc w:val="center"/>
            </w:pPr>
            <w:r>
              <w:rPr>
                <w:rFonts w:ascii="游ゴシック" w:hAnsi="游ゴシック" w:eastAsia="游ゴシック"/>
                <w:b/>
                <w:color w:val="FFFFFF"/>
                <w:sz w:val="18"/>
              </w:rPr>
              <w:t>反映した内容</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状況</w:t>
            </w:r>
          </w:p>
        </w:tc>
      </w:tr>
      <w:tr>
        <w:trPr>
          <w:cantSplit/>
        </w:trPr>
        <w:tc>
          <w:tcPr>
            <w:tcW w:type="dxa" w:w="2494"/>
            <w:vAlign w:val="center"/>
          </w:tcPr>
          <w:p>
            <w:pPr>
              <w:keepNext/>
              <w:spacing w:after="0"/>
            </w:pPr>
            <w:r>
              <w:rPr>
                <w:rFonts w:ascii="游ゴシック" w:hAnsi="游ゴシック" w:eastAsia="游ゴシック"/>
                <w:b/>
                <w:sz w:val="18"/>
              </w:rPr>
              <w:t>第2章第3節　住まいの供給量</w:t>
            </w:r>
          </w:p>
        </w:tc>
        <w:tc>
          <w:tcPr>
            <w:tcW w:type="dxa" w:w="6009"/>
            <w:vAlign w:val="center"/>
          </w:tcPr>
          <w:p>
            <w:pPr>
              <w:keepNext/>
              <w:spacing w:after="0"/>
            </w:pPr>
            <w:r>
              <w:rPr>
                <w:rFonts w:ascii="游ゴシック" w:hAnsi="游ゴシック" w:eastAsia="游ゴシック"/>
                <w:b w:val="0"/>
                <w:sz w:val="18"/>
              </w:rPr>
              <w:t>北海道の名簿（令和8年7月1日現在）により、住宅型有料老人ホーム9施設・定員223人、サービス付き高齢者向け住宅2件・66戸、軽費老人ホーム1施設・50人を掲載する。これらは介護保険の指定サービスではないため見える化に現れない。</w:t>
            </w:r>
          </w:p>
        </w:tc>
        <w:tc>
          <w:tcPr>
            <w:tcW w:type="dxa" w:w="1247"/>
            <w:vAlign w:val="center"/>
          </w:tcPr>
          <w:p>
            <w:pPr>
              <w:keepNext/>
              <w:spacing w:after="0"/>
              <w:jc w:val="center"/>
            </w:pPr>
            <w:r>
              <w:rPr>
                <w:rFonts w:ascii="游ゴシック" w:hAnsi="游ゴシック" w:eastAsia="游ゴシック"/>
                <w:b w:val="0"/>
                <w:sz w:val="18"/>
              </w:rPr>
              <w:t>完了</w:t>
            </w:r>
          </w:p>
        </w:tc>
      </w:tr>
      <w:tr>
        <w:trPr>
          <w:cantSplit/>
        </w:trPr>
        <w:tc>
          <w:tcPr>
            <w:tcW w:type="dxa" w:w="2494"/>
            <w:shd w:val="clear" w:color="auto" w:fill="F2F5FA"/>
            <w:vAlign w:val="center"/>
          </w:tcPr>
          <w:p>
            <w:pPr>
              <w:spacing w:after="0"/>
            </w:pPr>
            <w:r>
              <w:rPr>
                <w:rFonts w:ascii="游ゴシック" w:hAnsi="游ゴシック" w:eastAsia="游ゴシック"/>
                <w:b/>
                <w:sz w:val="18"/>
              </w:rPr>
              <w:t>第6章第5節　医療と介護の連携</w:t>
            </w:r>
          </w:p>
        </w:tc>
        <w:tc>
          <w:tcPr>
            <w:tcW w:type="dxa" w:w="6009"/>
            <w:shd w:val="clear" w:color="auto" w:fill="F2F5FA"/>
            <w:vAlign w:val="center"/>
          </w:tcPr>
          <w:p>
            <w:pPr>
              <w:spacing w:after="0"/>
            </w:pPr>
            <w:r>
              <w:rPr>
                <w:rFonts w:ascii="游ゴシック" w:hAnsi="游ゴシック" w:eastAsia="游ゴシック"/>
                <w:b w:val="0"/>
                <w:sz w:val="18"/>
              </w:rPr>
              <w:t>入所前の居場所の57.0％、退去先の47.0％が病院・診療所であること、退去理由の最多が医療的ケアであることを掲載する。受け入れ可能な医療処置（気管切開0施設等）と併せて、医療対応力の強化を課題として整理する。</w:t>
            </w:r>
          </w:p>
        </w:tc>
        <w:tc>
          <w:tcPr>
            <w:tcW w:type="dxa" w:w="1247"/>
            <w:shd w:val="clear" w:color="auto" w:fill="F2F5FA"/>
            <w:vAlign w:val="center"/>
          </w:tcPr>
          <w:p>
            <w:pPr>
              <w:spacing w:after="0"/>
              <w:jc w:val="center"/>
            </w:pPr>
            <w:r>
              <w:rPr>
                <w:rFonts w:ascii="游ゴシック" w:hAnsi="游ゴシック" w:eastAsia="游ゴシック"/>
                <w:b w:val="0"/>
                <w:sz w:val="18"/>
              </w:rPr>
              <w:t>完了</w:t>
            </w:r>
          </w:p>
        </w:tc>
      </w:tr>
    </w:tbl>
    <w:p>
      <w:pPr>
        <w:keepNext/>
        <w:pageBreakBefore w:val="0"/>
        <w:spacing w:before="280" w:after="120"/>
      </w:pPr>
      <w:r>
        <w:rPr>
          <w:rFonts w:ascii="游ゴシック" w:hAnsi="游ゴシック" w:eastAsia="游ゴシック"/>
          <w:b/>
          <w:color w:val="1F3864"/>
          <w:sz w:val="26"/>
        </w:rPr>
        <w:t>第4節　現時点でご確認・ご判断をお願いする事項</w:t>
      </w:r>
    </w:p>
    <w:p>
      <w:pPr>
        <w:keepNext/>
        <w:spacing w:before="180" w:after="60"/>
      </w:pPr>
      <w:r>
        <w:rPr>
          <w:rFonts w:ascii="游ゴシック" w:hAnsi="游ゴシック" w:eastAsia="游ゴシック"/>
          <w:b/>
          <w:sz w:val="22"/>
        </w:rPr>
        <w:t>1　全体の件数と絞り込みの条件</w:t>
      </w:r>
    </w:p>
    <w:p>
      <w:pPr>
        <w:spacing w:after="80"/>
      </w:pPr>
      <w:r>
        <w:rPr>
          <w:rFonts w:ascii="游ゴシック" w:hAnsi="游ゴシック" w:eastAsia="游ゴシック"/>
          <w:b w:val="0"/>
          <w:sz w:val="21"/>
        </w:rPr>
        <w:t>確認事項は全184件、うち未決が171件です。そのまま掲げると用をなさないため、本節では</w:t>
      </w:r>
      <w:r>
        <w:rPr>
          <w:rFonts w:ascii="游ゴシック" w:hAnsi="游ゴシック" w:eastAsia="游ゴシック"/>
          <w:b/>
          <w:sz w:val="21"/>
        </w:rPr>
        <w:t>保険料の月額を動かすもの</w:t>
      </w:r>
      <w:r>
        <w:rPr>
          <w:rFonts w:ascii="游ゴシック" w:hAnsi="游ゴシック" w:eastAsia="游ゴシック"/>
          <w:b w:val="0"/>
          <w:sz w:val="21"/>
        </w:rPr>
        <w:t>と</w:t>
      </w:r>
      <w:r>
        <w:rPr>
          <w:rFonts w:ascii="游ゴシック" w:hAnsi="游ゴシック" w:eastAsia="游ゴシック"/>
          <w:b/>
          <w:sz w:val="21"/>
        </w:rPr>
        <w:t>法定記載事項に直結するもの</w:t>
      </w:r>
      <w:r>
        <w:rPr>
          <w:rFonts w:ascii="游ゴシック" w:hAnsi="游ゴシック" w:eastAsia="游ゴシック"/>
          <w:b w:val="0"/>
          <w:sz w:val="21"/>
        </w:rPr>
        <w:t>に絞ってお示しします。全件は業務工程管理表（03 確認事項一覧）のとおりです。</w:t>
      </w:r>
    </w:p>
    <w:p>
      <w:pPr>
        <w:keepNext/>
        <w:spacing w:before="160" w:after="40"/>
      </w:pPr>
      <w:r>
        <w:rPr>
          <w:rFonts w:ascii="游ゴシック" w:hAnsi="游ゴシック" w:eastAsia="游ゴシック"/>
          <w:b/>
          <w:sz w:val="20"/>
        </w:rPr>
        <w:t>表10　確認事項の状況</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3175"/>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5443"/>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3175"/>
            <w:vAlign w:val="center"/>
          </w:tcPr>
          <w:p>
            <w:pPr>
              <w:keepNext/>
              <w:spacing w:after="0"/>
            </w:pPr>
            <w:r>
              <w:rPr>
                <w:rFonts w:ascii="游ゴシック" w:hAnsi="游ゴシック" w:eastAsia="游ゴシック"/>
                <w:b/>
                <w:sz w:val="18"/>
              </w:rPr>
              <w:t>全体</w:t>
            </w:r>
          </w:p>
        </w:tc>
        <w:tc>
          <w:tcPr>
            <w:tcW w:type="dxa" w:w="1134"/>
            <w:vAlign w:val="center"/>
          </w:tcPr>
          <w:p>
            <w:pPr>
              <w:keepNext/>
              <w:spacing w:after="0"/>
              <w:jc w:val="center"/>
            </w:pPr>
            <w:r>
              <w:rPr>
                <w:rFonts w:ascii="游ゴシック" w:hAnsi="游ゴシック" w:eastAsia="游ゴシック"/>
                <w:b w:val="0"/>
                <w:sz w:val="18"/>
              </w:rPr>
              <w:t>184件</w:t>
            </w:r>
          </w:p>
        </w:tc>
        <w:tc>
          <w:tcPr>
            <w:tcW w:type="dxa" w:w="5443"/>
            <w:vAlign w:val="center"/>
          </w:tcPr>
          <w:p>
            <w:pPr>
              <w:keepNext/>
              <w:spacing w:after="0"/>
            </w:pPr>
            <w:r>
              <w:rPr>
                <w:rFonts w:ascii="游ゴシック" w:hAnsi="游ゴシック" w:eastAsia="游ゴシック"/>
                <w:b w:val="0"/>
                <w:sz w:val="18"/>
              </w:rPr>
              <w:t>業務着手時から起票したもの</w:t>
            </w:r>
          </w:p>
        </w:tc>
      </w:tr>
      <w:tr>
        <w:trPr>
          <w:cantSplit/>
        </w:trPr>
        <w:tc>
          <w:tcPr>
            <w:tcW w:type="dxa" w:w="3175"/>
            <w:shd w:val="clear" w:color="auto" w:fill="F2F5FA"/>
            <w:vAlign w:val="center"/>
          </w:tcPr>
          <w:p>
            <w:pPr>
              <w:keepNext/>
              <w:spacing w:after="0"/>
            </w:pPr>
            <w:r>
              <w:rPr>
                <w:rFonts w:ascii="游ゴシック" w:hAnsi="游ゴシック" w:eastAsia="游ゴシック"/>
                <w:b/>
                <w:sz w:val="18"/>
              </w:rPr>
              <w:t>決着済み</w:t>
            </w:r>
          </w:p>
        </w:tc>
        <w:tc>
          <w:tcPr>
            <w:tcW w:type="dxa" w:w="1134"/>
            <w:shd w:val="clear" w:color="auto" w:fill="F2F5FA"/>
            <w:vAlign w:val="center"/>
          </w:tcPr>
          <w:p>
            <w:pPr>
              <w:keepNext/>
              <w:spacing w:after="0"/>
              <w:jc w:val="center"/>
            </w:pPr>
            <w:r>
              <w:rPr>
                <w:rFonts w:ascii="游ゴシック" w:hAnsi="游ゴシック" w:eastAsia="游ゴシック"/>
                <w:b w:val="0"/>
                <w:sz w:val="18"/>
              </w:rPr>
              <w:t>13件</w:t>
            </w:r>
          </w:p>
        </w:tc>
        <w:tc>
          <w:tcPr>
            <w:tcW w:type="dxa" w:w="5443"/>
            <w:shd w:val="clear" w:color="auto" w:fill="F2F5FA"/>
            <w:vAlign w:val="center"/>
          </w:tcPr>
          <w:p>
            <w:pPr>
              <w:keepNext/>
              <w:spacing w:after="0"/>
            </w:pPr>
            <w:r>
              <w:rPr>
                <w:rFonts w:ascii="游ゴシック" w:hAnsi="游ゴシック" w:eastAsia="游ゴシック"/>
                <w:b w:val="0"/>
                <w:sz w:val="18"/>
              </w:rPr>
              <w:t>ご了承・ご回答をいただいたもの、代替により解消したもの</w:t>
            </w:r>
          </w:p>
        </w:tc>
      </w:tr>
      <w:tr>
        <w:trPr>
          <w:cantSplit/>
        </w:trPr>
        <w:tc>
          <w:tcPr>
            <w:tcW w:type="dxa" w:w="3175"/>
            <w:vAlign w:val="center"/>
          </w:tcPr>
          <w:p>
            <w:pPr>
              <w:keepNext/>
              <w:spacing w:after="0"/>
            </w:pPr>
            <w:r>
              <w:rPr>
                <w:rFonts w:ascii="游ゴシック" w:hAnsi="游ゴシック" w:eastAsia="游ゴシック"/>
                <w:b/>
                <w:sz w:val="18"/>
              </w:rPr>
              <w:t>未決</w:t>
            </w:r>
          </w:p>
        </w:tc>
        <w:tc>
          <w:tcPr>
            <w:tcW w:type="dxa" w:w="1134"/>
            <w:vAlign w:val="center"/>
          </w:tcPr>
          <w:p>
            <w:pPr>
              <w:keepNext/>
              <w:spacing w:after="0"/>
              <w:jc w:val="center"/>
            </w:pPr>
            <w:r>
              <w:rPr>
                <w:rFonts w:ascii="游ゴシック" w:hAnsi="游ゴシック" w:eastAsia="游ゴシック"/>
                <w:b w:val="0"/>
                <w:sz w:val="18"/>
              </w:rPr>
              <w:t>171件</w:t>
            </w:r>
          </w:p>
        </w:tc>
        <w:tc>
          <w:tcPr>
            <w:tcW w:type="dxa" w:w="5443"/>
            <w:vAlign w:val="center"/>
          </w:tcPr>
          <w:p>
            <w:pPr>
              <w:keepNext/>
              <w:spacing w:after="0"/>
            </w:pPr>
            <w:r>
              <w:rPr>
                <w:rFonts w:ascii="游ゴシック" w:hAnsi="游ゴシック" w:eastAsia="游ゴシック"/>
                <w:b w:val="0"/>
                <w:sz w:val="18"/>
              </w:rPr>
              <w:t>ご決定・ご確認をお待ちしているもの</w:t>
            </w:r>
          </w:p>
        </w:tc>
      </w:tr>
      <w:tr>
        <w:trPr>
          <w:cantSplit/>
        </w:trPr>
        <w:tc>
          <w:tcPr>
            <w:tcW w:type="dxa" w:w="3175"/>
            <w:shd w:val="clear" w:color="auto" w:fill="F2F5FA"/>
            <w:vAlign w:val="center"/>
          </w:tcPr>
          <w:p>
            <w:pPr>
              <w:keepNext/>
              <w:spacing w:after="0"/>
            </w:pPr>
            <w:r>
              <w:rPr>
                <w:rFonts w:ascii="游ゴシック" w:hAnsi="游ゴシック" w:eastAsia="游ゴシック"/>
                <w:b/>
                <w:sz w:val="18"/>
              </w:rPr>
              <w:t xml:space="preserve">　うち扱いを仮置きしたもの</w:t>
            </w:r>
          </w:p>
        </w:tc>
        <w:tc>
          <w:tcPr>
            <w:tcW w:type="dxa" w:w="1134"/>
            <w:shd w:val="clear" w:color="auto" w:fill="F2F5FA"/>
            <w:vAlign w:val="center"/>
          </w:tcPr>
          <w:p>
            <w:pPr>
              <w:keepNext/>
              <w:spacing w:after="0"/>
              <w:jc w:val="center"/>
            </w:pPr>
            <w:r>
              <w:rPr>
                <w:rFonts w:ascii="游ゴシック" w:hAnsi="游ゴシック" w:eastAsia="游ゴシック"/>
                <w:b w:val="0"/>
                <w:sz w:val="18"/>
              </w:rPr>
              <w:t>171件</w:t>
            </w:r>
          </w:p>
        </w:tc>
        <w:tc>
          <w:tcPr>
            <w:tcW w:type="dxa" w:w="5443"/>
            <w:shd w:val="clear" w:color="auto" w:fill="F2F5FA"/>
            <w:vAlign w:val="center"/>
          </w:tcPr>
          <w:p>
            <w:pPr>
              <w:keepNext/>
              <w:spacing w:after="0"/>
            </w:pPr>
            <w:r>
              <w:rPr>
                <w:rFonts w:ascii="游ゴシック" w:hAnsi="游ゴシック" w:eastAsia="游ゴシック"/>
                <w:b/>
                <w:sz w:val="18"/>
              </w:rPr>
              <w:t>全件に「決まらない場合の当方の扱い」を置いています</w:t>
            </w:r>
          </w:p>
        </w:tc>
      </w:tr>
      <w:tr>
        <w:trPr>
          <w:cantSplit/>
        </w:trPr>
        <w:tc>
          <w:tcPr>
            <w:tcW w:type="dxa" w:w="3175"/>
            <w:vAlign w:val="center"/>
          </w:tcPr>
          <w:p>
            <w:pPr>
              <w:spacing w:after="0"/>
            </w:pPr>
            <w:r>
              <w:rPr>
                <w:rFonts w:ascii="游ゴシック" w:hAnsi="游ゴシック" w:eastAsia="游ゴシック"/>
                <w:b/>
                <w:sz w:val="18"/>
              </w:rPr>
              <w:t xml:space="preserve">　うち計画素案へ反映済み</w:t>
            </w:r>
          </w:p>
        </w:tc>
        <w:tc>
          <w:tcPr>
            <w:tcW w:type="dxa" w:w="1134"/>
            <w:vAlign w:val="center"/>
          </w:tcPr>
          <w:p>
            <w:pPr>
              <w:spacing w:after="0"/>
              <w:jc w:val="center"/>
            </w:pPr>
            <w:r>
              <w:rPr>
                <w:rFonts w:ascii="游ゴシック" w:hAnsi="游ゴシック" w:eastAsia="游ゴシック"/>
                <w:b w:val="0"/>
                <w:sz w:val="18"/>
              </w:rPr>
              <w:t>164件</w:t>
            </w:r>
          </w:p>
        </w:tc>
        <w:tc>
          <w:tcPr>
            <w:tcW w:type="dxa" w:w="5443"/>
            <w:vAlign w:val="center"/>
          </w:tcPr>
          <w:p>
            <w:pPr>
              <w:spacing w:after="0"/>
            </w:pPr>
            <w:r>
              <w:rPr>
                <w:rFonts w:ascii="游ゴシック" w:hAnsi="游ゴシック" w:eastAsia="游ゴシック"/>
                <w:b w:val="0"/>
                <w:sz w:val="18"/>
              </w:rPr>
              <w:t>仮置きのとおり計画素案に反映し、ご決定を待っているもの</w:t>
            </w:r>
          </w:p>
        </w:tc>
      </w:tr>
    </w:tbl>
    <w:p>
      <w:pPr>
        <w:ind w:left="227"/>
      </w:pPr>
      <w:r>
        <w:rPr>
          <w:rFonts w:ascii="游ゴシック" w:hAnsi="游ゴシック" w:eastAsia="游ゴシック"/>
          <w:b w:val="0"/>
          <w:sz w:val="18"/>
        </w:rPr>
        <w:t>※ 仮置きは協議を進めるためのものであり、ご決定に代わるものではありません。計画として確定する前にご判断を要します。</w:t>
      </w:r>
    </w:p>
    <w:p>
      <w:pPr>
        <w:keepNext/>
        <w:spacing w:before="180" w:after="60"/>
      </w:pPr>
      <w:r>
        <w:rPr>
          <w:rFonts w:ascii="游ゴシック" w:hAnsi="游ゴシック" w:eastAsia="游ゴシック"/>
          <w:b/>
          <w:sz w:val="22"/>
        </w:rPr>
        <w:t>2　保険料の月額を動かすご判断</w:t>
      </w:r>
    </w:p>
    <w:p>
      <w:pPr>
        <w:spacing w:after="80"/>
      </w:pPr>
      <w:r>
        <w:rPr>
          <w:rFonts w:ascii="游ゴシック" w:hAnsi="游ゴシック" w:eastAsia="游ゴシック"/>
          <w:b w:val="0"/>
          <w:sz w:val="21"/>
        </w:rPr>
        <w:t>算定の前提23件のうち、発注者・構成3町のご判断による15件と国の告示・公布による4件を、月額への効きの大きい順に示します。</w:t>
      </w:r>
      <w:r>
        <w:rPr>
          <w:rFonts w:ascii="游ゴシック" w:hAnsi="游ゴシック" w:eastAsia="游ゴシック"/>
          <w:b/>
          <w:sz w:val="21"/>
        </w:rPr>
        <w:t>国の告示・公布によるものは催促のできないものです。</w:t>
      </w:r>
      <w:r>
        <w:rPr>
          <w:rFonts w:ascii="游ゴシック" w:hAnsi="游ゴシック" w:eastAsia="游ゴシック"/>
          <w:b w:val="0"/>
          <w:sz w:val="21"/>
        </w:rPr>
        <w:t xml:space="preserve"> 告示が出れば、ご提供をお待ちしている資料がなくても計画の値は確定します。</w:t>
      </w:r>
    </w:p>
    <w:p>
      <w:pPr>
        <w:keepNext/>
        <w:spacing w:before="160" w:after="40"/>
      </w:pPr>
      <w:r>
        <w:rPr>
          <w:rFonts w:ascii="游ゴシック" w:hAnsi="游ゴシック" w:eastAsia="游ゴシック"/>
          <w:b/>
          <w:sz w:val="20"/>
        </w:rPr>
        <w:t>表11　保険料の月額を動かす前提（効きの大きい順）</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814"/>
            <w:shd w:val="clear" w:color="auto" w:fill="1F3864"/>
            <w:vAlign w:val="center"/>
          </w:tcPr>
          <w:p>
            <w:pPr>
              <w:spacing w:after="0"/>
              <w:jc w:val="center"/>
            </w:pPr>
            <w:r>
              <w:rPr>
                <w:rFonts w:ascii="游ゴシック" w:hAnsi="游ゴシック" w:eastAsia="游ゴシック"/>
                <w:b/>
                <w:color w:val="FFFFFF"/>
                <w:sz w:val="18"/>
              </w:rPr>
              <w:t>算定の前提</w:t>
            </w:r>
          </w:p>
        </w:tc>
        <w:tc>
          <w:tcPr>
            <w:tcW w:type="dxa" w:w="2041"/>
            <w:shd w:val="clear" w:color="auto" w:fill="1F3864"/>
            <w:vAlign w:val="center"/>
          </w:tcPr>
          <w:p>
            <w:pPr>
              <w:spacing w:after="0"/>
              <w:jc w:val="center"/>
            </w:pPr>
            <w:r>
              <w:rPr>
                <w:rFonts w:ascii="游ゴシック" w:hAnsi="游ゴシック" w:eastAsia="游ゴシック"/>
                <w:b/>
                <w:color w:val="FFFFFF"/>
                <w:sz w:val="18"/>
              </w:rPr>
              <w:t>決めること</w:t>
            </w:r>
          </w:p>
        </w:tc>
        <w:tc>
          <w:tcPr>
            <w:tcW w:type="dxa" w:w="1247"/>
            <w:shd w:val="clear" w:color="auto" w:fill="1F3864"/>
            <w:vAlign w:val="center"/>
          </w:tcPr>
          <w:p>
            <w:pPr>
              <w:spacing w:after="0"/>
              <w:jc w:val="center"/>
            </w:pPr>
            <w:r>
              <w:rPr>
                <w:rFonts w:ascii="游ゴシック" w:hAnsi="游ゴシック" w:eastAsia="游ゴシック"/>
                <w:b/>
                <w:color w:val="FFFFFF"/>
                <w:sz w:val="18"/>
              </w:rPr>
              <w:t>どこから</w:t>
            </w:r>
          </w:p>
        </w:tc>
        <w:tc>
          <w:tcPr>
            <w:tcW w:type="dxa" w:w="1361"/>
            <w:shd w:val="clear" w:color="auto" w:fill="1F3864"/>
            <w:vAlign w:val="center"/>
          </w:tcPr>
          <w:p>
            <w:pPr>
              <w:spacing w:after="0"/>
              <w:jc w:val="center"/>
            </w:pPr>
            <w:r>
              <w:rPr>
                <w:rFonts w:ascii="游ゴシック" w:hAnsi="游ゴシック" w:eastAsia="游ゴシック"/>
                <w:b/>
                <w:color w:val="FFFFFF"/>
                <w:sz w:val="18"/>
              </w:rPr>
              <w:t>関係する確認事項</w:t>
            </w:r>
          </w:p>
        </w:tc>
        <w:tc>
          <w:tcPr>
            <w:tcW w:type="dxa" w:w="3288"/>
            <w:shd w:val="clear" w:color="auto" w:fill="1F3864"/>
            <w:vAlign w:val="center"/>
          </w:tcPr>
          <w:p>
            <w:pPr>
              <w:spacing w:after="0"/>
              <w:jc w:val="center"/>
            </w:pPr>
            <w:r>
              <w:rPr>
                <w:rFonts w:ascii="游ゴシック" w:hAnsi="游ゴシック" w:eastAsia="游ゴシック"/>
                <w:b/>
                <w:color w:val="FFFFFF"/>
                <w:sz w:val="18"/>
              </w:rPr>
              <w:t>月額への効き</w:t>
            </w:r>
          </w:p>
        </w:tc>
      </w:tr>
      <w:tr>
        <w:trPr>
          <w:cantSplit/>
        </w:trPr>
        <w:tc>
          <w:tcPr>
            <w:tcW w:type="dxa" w:w="1814"/>
            <w:vAlign w:val="center"/>
          </w:tcPr>
          <w:p>
            <w:pPr>
              <w:spacing w:after="0"/>
            </w:pPr>
            <w:r>
              <w:rPr>
                <w:rFonts w:ascii="游ゴシック" w:hAnsi="游ゴシック" w:eastAsia="游ゴシック"/>
                <w:b/>
                <w:sz w:val="18"/>
              </w:rPr>
              <w:t>1人あたり給付費（単価）</w:t>
            </w:r>
          </w:p>
        </w:tc>
        <w:tc>
          <w:tcPr>
            <w:tcW w:type="dxa" w:w="2041"/>
            <w:vAlign w:val="center"/>
          </w:tcPr>
          <w:p>
            <w:pPr>
              <w:spacing w:after="0"/>
            </w:pPr>
            <w:r>
              <w:rPr>
                <w:rFonts w:ascii="游ゴシック" w:hAnsi="游ゴシック" w:eastAsia="游ゴシック"/>
                <w:b w:val="0"/>
                <w:sz w:val="18"/>
              </w:rPr>
              <w:t>第10期の介護報酬改定率</w:t>
            </w:r>
          </w:p>
        </w:tc>
        <w:tc>
          <w:tcPr>
            <w:tcW w:type="dxa" w:w="1247"/>
            <w:vAlign w:val="center"/>
          </w:tcPr>
          <w:p>
            <w:pPr>
              <w:spacing w:after="0"/>
              <w:jc w:val="center"/>
            </w:pPr>
            <w:r>
              <w:rPr>
                <w:rFonts w:ascii="游ゴシック" w:hAnsi="游ゴシック" w:eastAsia="游ゴシック"/>
                <w:b w:val="0"/>
                <w:sz w:val="18"/>
              </w:rPr>
              <w:t>国の告示・公布</w:t>
            </w:r>
          </w:p>
        </w:tc>
        <w:tc>
          <w:tcPr>
            <w:tcW w:type="dxa" w:w="1361"/>
            <w:vAlign w:val="center"/>
          </w:tcPr>
          <w:p>
            <w:pPr>
              <w:spacing w:after="0"/>
              <w:jc w:val="center"/>
            </w:pPr>
            <w:r>
              <w:rPr>
                <w:rFonts w:ascii="游ゴシック" w:hAnsi="游ゴシック" w:eastAsia="游ゴシック"/>
                <w:b w:val="0"/>
                <w:sz w:val="18"/>
              </w:rPr>
              <w:t>No.110・No.137</w:t>
            </w:r>
          </w:p>
        </w:tc>
        <w:tc>
          <w:tcPr>
            <w:tcW w:type="dxa" w:w="3288"/>
            <w:vAlign w:val="center"/>
          </w:tcPr>
          <w:p>
            <w:pPr>
              <w:spacing w:after="0"/>
            </w:pPr>
            <w:r>
              <w:rPr>
                <w:rFonts w:ascii="游ゴシック" w:hAnsi="游ゴシック" w:eastAsia="游ゴシック"/>
                <w:b w:val="0"/>
                <w:sz w:val="18"/>
              </w:rPr>
              <w:t>改定率1％あたり月額＋61円。単価の年率1.32％から1.75％の伸びを見込まないことは月額＋245円〜＋327円に当たり、令和8年度の水準（残差＋1.63％）に置くと月額＋99円（確認事項No.104）</w:t>
            </w:r>
          </w:p>
        </w:tc>
      </w:tr>
      <w:tr>
        <w:trPr>
          <w:cantSplit/>
        </w:trPr>
        <w:tc>
          <w:tcPr>
            <w:tcW w:type="dxa" w:w="1814"/>
            <w:shd w:val="clear" w:color="auto" w:fill="F2F5FA"/>
            <w:vAlign w:val="center"/>
          </w:tcPr>
          <w:p>
            <w:pPr>
              <w:spacing w:after="0"/>
            </w:pPr>
            <w:r>
              <w:rPr>
                <w:rFonts w:ascii="游ゴシック" w:hAnsi="游ゴシック" w:eastAsia="游ゴシック"/>
                <w:b/>
                <w:sz w:val="18"/>
              </w:rPr>
              <w:t>基金の取崩し</w:t>
            </w:r>
          </w:p>
        </w:tc>
        <w:tc>
          <w:tcPr>
            <w:tcW w:type="dxa" w:w="2041"/>
            <w:shd w:val="clear" w:color="auto" w:fill="F2F5FA"/>
            <w:vAlign w:val="center"/>
          </w:tcPr>
          <w:p>
            <w:pPr>
              <w:spacing w:after="0"/>
            </w:pPr>
            <w:r>
              <w:rPr>
                <w:rFonts w:ascii="游ゴシック" w:hAnsi="游ゴシック" w:eastAsia="游ゴシック"/>
                <w:b w:val="0"/>
                <w:sz w:val="18"/>
              </w:rPr>
              <w:t>令和7年度末の基金残高</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w:t>
            </w:r>
          </w:p>
        </w:tc>
        <w:tc>
          <w:tcPr>
            <w:tcW w:type="dxa" w:w="3288"/>
            <w:shd w:val="clear" w:color="auto" w:fill="F2F5FA"/>
            <w:vAlign w:val="center"/>
          </w:tcPr>
          <w:p>
            <w:pPr>
              <w:spacing w:after="0"/>
            </w:pPr>
            <w:r>
              <w:rPr>
                <w:rFonts w:ascii="游ゴシック" w:hAnsi="游ゴシック" w:eastAsia="游ゴシック"/>
                <w:b w:val="0"/>
                <w:sz w:val="18"/>
              </w:rPr>
              <w:t>1億円の取崩しで月額約▲310円</w:t>
            </w:r>
          </w:p>
        </w:tc>
      </w:tr>
      <w:tr>
        <w:trPr>
          <w:cantSplit/>
        </w:trPr>
        <w:tc>
          <w:tcPr>
            <w:tcW w:type="dxa" w:w="1814"/>
            <w:vAlign w:val="center"/>
          </w:tcPr>
          <w:p>
            <w:pPr>
              <w:spacing w:after="0"/>
            </w:pPr>
            <w:r>
              <w:rPr>
                <w:rFonts w:ascii="游ゴシック" w:hAnsi="游ゴシック" w:eastAsia="游ゴシック"/>
                <w:b/>
                <w:sz w:val="18"/>
              </w:rPr>
              <w:t>第1号被保険者負担割合</w:t>
            </w:r>
          </w:p>
        </w:tc>
        <w:tc>
          <w:tcPr>
            <w:tcW w:type="dxa" w:w="2041"/>
            <w:vAlign w:val="center"/>
          </w:tcPr>
          <w:p>
            <w:pPr>
              <w:spacing w:after="0"/>
            </w:pPr>
            <w:r>
              <w:rPr>
                <w:rFonts w:ascii="游ゴシック" w:hAnsi="游ゴシック" w:eastAsia="游ゴシック"/>
                <w:b w:val="0"/>
                <w:sz w:val="18"/>
              </w:rPr>
              <w:t>第10期の政令</w:t>
            </w:r>
          </w:p>
        </w:tc>
        <w:tc>
          <w:tcPr>
            <w:tcW w:type="dxa" w:w="1247"/>
            <w:vAlign w:val="center"/>
          </w:tcPr>
          <w:p>
            <w:pPr>
              <w:spacing w:after="0"/>
              <w:jc w:val="center"/>
            </w:pPr>
            <w:r>
              <w:rPr>
                <w:rFonts w:ascii="游ゴシック" w:hAnsi="游ゴシック" w:eastAsia="游ゴシック"/>
                <w:b w:val="0"/>
                <w:sz w:val="18"/>
              </w:rPr>
              <w:t>国の告示・公布</w:t>
            </w:r>
          </w:p>
        </w:tc>
        <w:tc>
          <w:tcPr>
            <w:tcW w:type="dxa" w:w="1361"/>
            <w:vAlign w:val="center"/>
          </w:tcPr>
          <w:p>
            <w:pPr>
              <w:spacing w:after="0"/>
              <w:jc w:val="center"/>
            </w:pPr>
            <w:r>
              <w:rPr>
                <w:rFonts w:ascii="游ゴシック" w:hAnsi="游ゴシック" w:eastAsia="游ゴシック"/>
                <w:b w:val="0"/>
                <w:sz w:val="18"/>
              </w:rPr>
              <w:t>No.33</w:t>
            </w:r>
          </w:p>
        </w:tc>
        <w:tc>
          <w:tcPr>
            <w:tcW w:type="dxa" w:w="3288"/>
            <w:vAlign w:val="center"/>
          </w:tcPr>
          <w:p>
            <w:pPr>
              <w:spacing w:after="0"/>
            </w:pPr>
            <w:r>
              <w:rPr>
                <w:rFonts w:ascii="游ゴシック" w:hAnsi="游ゴシック" w:eastAsia="游ゴシック"/>
                <w:b w:val="0"/>
                <w:sz w:val="18"/>
              </w:rPr>
              <w:t>1ポイントの違いで月額が約290円動く</w:t>
            </w:r>
          </w:p>
        </w:tc>
      </w:tr>
      <w:tr>
        <w:trPr>
          <w:cantSplit/>
        </w:trPr>
        <w:tc>
          <w:tcPr>
            <w:tcW w:type="dxa" w:w="1814"/>
            <w:shd w:val="clear" w:color="auto" w:fill="F2F5FA"/>
            <w:vAlign w:val="center"/>
          </w:tcPr>
          <w:p>
            <w:pPr>
              <w:spacing w:after="0"/>
            </w:pPr>
            <w:r>
              <w:rPr>
                <w:rFonts w:ascii="游ゴシック" w:hAnsi="游ゴシック" w:eastAsia="游ゴシック"/>
                <w:b/>
                <w:sz w:val="18"/>
              </w:rPr>
              <w:t>対計画比の偏りの補正</w:t>
            </w:r>
          </w:p>
        </w:tc>
        <w:tc>
          <w:tcPr>
            <w:tcW w:type="dxa" w:w="2041"/>
            <w:shd w:val="clear" w:color="auto" w:fill="F2F5FA"/>
            <w:vAlign w:val="center"/>
          </w:tcPr>
          <w:p>
            <w:pPr>
              <w:spacing w:after="0"/>
            </w:pPr>
            <w:r>
              <w:rPr>
                <w:rFonts w:ascii="游ゴシック" w:hAnsi="游ゴシック" w:eastAsia="游ゴシック"/>
                <w:b w:val="0"/>
                <w:sz w:val="18"/>
              </w:rPr>
              <w:t>補正を行うかどうかのご判断</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No.106</w:t>
            </w:r>
          </w:p>
        </w:tc>
        <w:tc>
          <w:tcPr>
            <w:tcW w:type="dxa" w:w="3288"/>
            <w:shd w:val="clear" w:color="auto" w:fill="F2F5FA"/>
            <w:vAlign w:val="center"/>
          </w:tcPr>
          <w:p>
            <w:pPr>
              <w:spacing w:after="0"/>
            </w:pPr>
            <w:r>
              <w:rPr>
                <w:rFonts w:ascii="游ゴシック" w:hAnsi="游ゴシック" w:eastAsia="游ゴシック"/>
                <w:b w:val="0"/>
                <w:sz w:val="18"/>
              </w:rPr>
              <w:t>補正のみで月額▲58円、施設・居住系を減らさない条件を加えると＋48円</w:t>
            </w:r>
          </w:p>
        </w:tc>
      </w:tr>
      <w:tr>
        <w:trPr>
          <w:cantSplit/>
        </w:trPr>
        <w:tc>
          <w:tcPr>
            <w:tcW w:type="dxa" w:w="1814"/>
            <w:vAlign w:val="center"/>
          </w:tcPr>
          <w:p>
            <w:pPr>
              <w:spacing w:after="0"/>
            </w:pPr>
            <w:r>
              <w:rPr>
                <w:rFonts w:ascii="游ゴシック" w:hAnsi="游ゴシック" w:eastAsia="游ゴシック"/>
                <w:b/>
                <w:sz w:val="18"/>
              </w:rPr>
              <w:t>給付適正化による抑制</w:t>
            </w:r>
          </w:p>
        </w:tc>
        <w:tc>
          <w:tcPr>
            <w:tcW w:type="dxa" w:w="2041"/>
            <w:vAlign w:val="center"/>
          </w:tcPr>
          <w:p>
            <w:pPr>
              <w:spacing w:after="0"/>
            </w:pPr>
            <w:r>
              <w:rPr>
                <w:rFonts w:ascii="游ゴシック" w:hAnsi="游ゴシック" w:eastAsia="游ゴシック"/>
                <w:b w:val="0"/>
                <w:sz w:val="18"/>
              </w:rPr>
              <w:t>第7期給付適正化計画の目標のご判断</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No.93</w:t>
            </w:r>
          </w:p>
        </w:tc>
        <w:tc>
          <w:tcPr>
            <w:tcW w:type="dxa" w:w="3288"/>
            <w:vAlign w:val="center"/>
          </w:tcPr>
          <w:p>
            <w:pPr>
              <w:spacing w:after="0"/>
            </w:pPr>
            <w:r>
              <w:rPr>
                <w:rFonts w:ascii="游ゴシック" w:hAnsi="游ゴシック" w:eastAsia="游ゴシック"/>
                <w:b w:val="0"/>
                <w:sz w:val="18"/>
              </w:rPr>
              <w:t>対象4サービスは総給付費の7.70％。10％抑制でも月額▲47円</w:t>
            </w:r>
          </w:p>
        </w:tc>
      </w:tr>
      <w:tr>
        <w:trPr>
          <w:cantSplit/>
        </w:trPr>
        <w:tc>
          <w:tcPr>
            <w:tcW w:type="dxa" w:w="1814"/>
            <w:shd w:val="clear" w:color="auto" w:fill="F2F5FA"/>
            <w:vAlign w:val="center"/>
          </w:tcPr>
          <w:p>
            <w:pPr>
              <w:spacing w:after="0"/>
            </w:pPr>
            <w:r>
              <w:rPr>
                <w:rFonts w:ascii="游ゴシック" w:hAnsi="游ゴシック" w:eastAsia="游ゴシック"/>
                <w:b/>
                <w:sz w:val="18"/>
              </w:rPr>
              <w:t>施策の反映</w:t>
            </w:r>
          </w:p>
        </w:tc>
        <w:tc>
          <w:tcPr>
            <w:tcW w:type="dxa" w:w="2041"/>
            <w:shd w:val="clear" w:color="auto" w:fill="F2F5FA"/>
            <w:vAlign w:val="center"/>
          </w:tcPr>
          <w:p>
            <w:pPr>
              <w:spacing w:after="0"/>
            </w:pPr>
            <w:r>
              <w:rPr>
                <w:rFonts w:ascii="游ゴシック" w:hAnsi="游ゴシック" w:eastAsia="游ゴシック"/>
                <w:b w:val="0"/>
                <w:sz w:val="18"/>
              </w:rPr>
              <w:t>施策の達成目標のご判断</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No.105</w:t>
            </w:r>
          </w:p>
        </w:tc>
        <w:tc>
          <w:tcPr>
            <w:tcW w:type="dxa" w:w="3288"/>
            <w:shd w:val="clear" w:color="auto" w:fill="F2F5FA"/>
            <w:vAlign w:val="center"/>
          </w:tcPr>
          <w:p>
            <w:pPr>
              <w:spacing w:after="0"/>
            </w:pPr>
            <w:r>
              <w:rPr>
                <w:rFonts w:ascii="游ゴシック" w:hAnsi="游ゴシック" w:eastAsia="游ゴシック"/>
                <w:b w:val="0"/>
                <w:sz w:val="18"/>
              </w:rPr>
              <w:t>数値を置ける施策は定期巡回の整備のみで月額＋2〜＋13円</w:t>
            </w:r>
          </w:p>
        </w:tc>
      </w:tr>
      <w:tr>
        <w:trPr>
          <w:cantSplit/>
        </w:trPr>
        <w:tc>
          <w:tcPr>
            <w:tcW w:type="dxa" w:w="1814"/>
            <w:vAlign w:val="center"/>
          </w:tcPr>
          <w:p>
            <w:pPr>
              <w:spacing w:after="0"/>
            </w:pPr>
            <w:r>
              <w:rPr>
                <w:rFonts w:ascii="游ゴシック" w:hAnsi="游ゴシック" w:eastAsia="游ゴシック"/>
                <w:b/>
                <w:sz w:val="18"/>
              </w:rPr>
              <w:t>総合事業費</w:t>
            </w:r>
          </w:p>
        </w:tc>
        <w:tc>
          <w:tcPr>
            <w:tcW w:type="dxa" w:w="2041"/>
            <w:vAlign w:val="center"/>
          </w:tcPr>
          <w:p>
            <w:pPr>
              <w:spacing w:after="0"/>
            </w:pPr>
            <w:r>
              <w:rPr>
                <w:rFonts w:ascii="游ゴシック" w:hAnsi="游ゴシック" w:eastAsia="游ゴシック"/>
                <w:b w:val="0"/>
                <w:sz w:val="18"/>
              </w:rPr>
              <w:t>令和7年度の総合事業の事業費</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No.112</w:t>
            </w:r>
          </w:p>
        </w:tc>
        <w:tc>
          <w:tcPr>
            <w:tcW w:type="dxa" w:w="3288"/>
            <w:vAlign w:val="center"/>
          </w:tcPr>
          <w:p>
            <w:pPr>
              <w:spacing w:after="0"/>
            </w:pPr>
            <w:r>
              <w:rPr>
                <w:rFonts w:ascii="游ゴシック" w:hAnsi="游ゴシック" w:eastAsia="游ゴシック"/>
                <w:b w:val="0"/>
                <w:sz w:val="18"/>
              </w:rPr>
              <w:t>調整交付金の算定基礎に入る。差5,854,697円で月額約▲7円</w:t>
            </w:r>
          </w:p>
        </w:tc>
      </w:tr>
      <w:tr>
        <w:trPr>
          <w:cantSplit/>
        </w:trPr>
        <w:tc>
          <w:tcPr>
            <w:tcW w:type="dxa" w:w="1814"/>
            <w:shd w:val="clear" w:color="auto" w:fill="F2F5FA"/>
            <w:vAlign w:val="center"/>
          </w:tcPr>
          <w:p>
            <w:pPr>
              <w:spacing w:after="0"/>
            </w:pPr>
            <w:r>
              <w:rPr>
                <w:rFonts w:ascii="游ゴシック" w:hAnsi="游ゴシック" w:eastAsia="游ゴシック"/>
                <w:b/>
                <w:sz w:val="18"/>
              </w:rPr>
              <w:t>予定保険料収納率</w:t>
            </w:r>
          </w:p>
        </w:tc>
        <w:tc>
          <w:tcPr>
            <w:tcW w:type="dxa" w:w="2041"/>
            <w:shd w:val="clear" w:color="auto" w:fill="F2F5FA"/>
            <w:vAlign w:val="center"/>
          </w:tcPr>
          <w:p>
            <w:pPr>
              <w:spacing w:after="0"/>
            </w:pPr>
            <w:r>
              <w:rPr>
                <w:rFonts w:ascii="游ゴシック" w:hAnsi="游ゴシック" w:eastAsia="游ゴシック"/>
                <w:b w:val="0"/>
                <w:sz w:val="18"/>
              </w:rPr>
              <w:t>第10期の収納率のご判断</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w:t>
            </w:r>
          </w:p>
        </w:tc>
        <w:tc>
          <w:tcPr>
            <w:tcW w:type="dxa" w:w="3288"/>
            <w:shd w:val="clear" w:color="auto" w:fill="F2F5FA"/>
            <w:vAlign w:val="center"/>
          </w:tcPr>
          <w:p>
            <w:pPr>
              <w:spacing w:after="0"/>
            </w:pPr>
            <w:r>
              <w:rPr>
                <w:rFonts w:ascii="游ゴシック" w:hAnsi="游ゴシック" w:eastAsia="游ゴシック"/>
                <w:b w:val="0"/>
                <w:sz w:val="18"/>
              </w:rPr>
              <w:t>0.1ポイントで月額約6円</w:t>
            </w:r>
          </w:p>
        </w:tc>
      </w:tr>
      <w:tr>
        <w:trPr>
          <w:cantSplit/>
        </w:trPr>
        <w:tc>
          <w:tcPr>
            <w:tcW w:type="dxa" w:w="1814"/>
            <w:vAlign w:val="center"/>
          </w:tcPr>
          <w:p>
            <w:pPr>
              <w:spacing w:after="0"/>
            </w:pPr>
            <w:r>
              <w:rPr>
                <w:rFonts w:ascii="游ゴシック" w:hAnsi="游ゴシック" w:eastAsia="游ゴシック"/>
                <w:b/>
                <w:sz w:val="18"/>
              </w:rPr>
              <w:t>地域支援事業費（B）</w:t>
            </w:r>
          </w:p>
        </w:tc>
        <w:tc>
          <w:tcPr>
            <w:tcW w:type="dxa" w:w="2041"/>
            <w:vAlign w:val="center"/>
          </w:tcPr>
          <w:p>
            <w:pPr>
              <w:spacing w:after="0"/>
            </w:pPr>
            <w:r>
              <w:rPr>
                <w:rFonts w:ascii="游ゴシック" w:hAnsi="游ゴシック" w:eastAsia="游ゴシック"/>
                <w:b w:val="0"/>
                <w:sz w:val="18"/>
              </w:rPr>
              <w:t>第10期の地域支援事業費の見込み</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No.86</w:t>
            </w:r>
          </w:p>
        </w:tc>
        <w:tc>
          <w:tcPr>
            <w:tcW w:type="dxa" w:w="3288"/>
            <w:vAlign w:val="center"/>
          </w:tcPr>
          <w:p>
            <w:pPr>
              <w:spacing w:after="0"/>
            </w:pPr>
            <w:r>
              <w:rPr>
                <w:rFonts w:ascii="游ゴシック" w:hAnsi="游ゴシック" w:eastAsia="游ゴシック"/>
                <w:b w:val="0"/>
                <w:sz w:val="18"/>
              </w:rPr>
              <w:t>交付見込額の控除方法によって動く（確認事項No.86）</w:t>
            </w:r>
          </w:p>
        </w:tc>
      </w:tr>
      <w:tr>
        <w:trPr>
          <w:cantSplit/>
        </w:trPr>
        <w:tc>
          <w:tcPr>
            <w:tcW w:type="dxa" w:w="1814"/>
            <w:shd w:val="clear" w:color="auto" w:fill="F2F5FA"/>
            <w:vAlign w:val="center"/>
          </w:tcPr>
          <w:p>
            <w:pPr>
              <w:spacing w:after="0"/>
            </w:pPr>
            <w:r>
              <w:rPr>
                <w:rFonts w:ascii="游ゴシック" w:hAnsi="游ゴシック" w:eastAsia="游ゴシック"/>
                <w:b/>
                <w:sz w:val="18"/>
              </w:rPr>
              <w:t>総合事業の量の見込み</w:t>
            </w:r>
          </w:p>
        </w:tc>
        <w:tc>
          <w:tcPr>
            <w:tcW w:type="dxa" w:w="2041"/>
            <w:shd w:val="clear" w:color="auto" w:fill="F2F5FA"/>
            <w:vAlign w:val="center"/>
          </w:tcPr>
          <w:p>
            <w:pPr>
              <w:spacing w:after="0"/>
            </w:pPr>
            <w:r>
              <w:rPr>
                <w:rFonts w:ascii="游ゴシック" w:hAnsi="游ゴシック" w:eastAsia="游ゴシック"/>
                <w:b w:val="0"/>
                <w:sz w:val="18"/>
              </w:rPr>
              <w:t>事業ごとの利用者実人数（令和7年度）</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No.112</w:t>
            </w:r>
          </w:p>
        </w:tc>
        <w:tc>
          <w:tcPr>
            <w:tcW w:type="dxa" w:w="3288"/>
            <w:shd w:val="clear" w:color="auto" w:fill="F2F5FA"/>
            <w:vAlign w:val="center"/>
          </w:tcPr>
          <w:p>
            <w:pPr>
              <w:spacing w:after="0"/>
            </w:pPr>
            <w:r>
              <w:rPr>
                <w:rFonts w:ascii="游ゴシック" w:hAnsi="游ゴシック" w:eastAsia="游ゴシック"/>
                <w:b w:val="0"/>
                <w:sz w:val="18"/>
              </w:rPr>
              <w:t>給付費には入らない（保険料への効きはない）</w:t>
            </w:r>
          </w:p>
        </w:tc>
      </w:tr>
      <w:tr>
        <w:trPr>
          <w:cantSplit/>
        </w:trPr>
        <w:tc>
          <w:tcPr>
            <w:tcW w:type="dxa" w:w="1814"/>
            <w:vAlign w:val="center"/>
          </w:tcPr>
          <w:p>
            <w:pPr>
              <w:spacing w:after="0"/>
            </w:pPr>
            <w:r>
              <w:rPr>
                <w:rFonts w:ascii="游ゴシック" w:hAnsi="游ゴシック" w:eastAsia="游ゴシック"/>
                <w:b/>
                <w:sz w:val="18"/>
              </w:rPr>
              <w:t>必要利用定員総数</w:t>
            </w:r>
          </w:p>
        </w:tc>
        <w:tc>
          <w:tcPr>
            <w:tcW w:type="dxa" w:w="2041"/>
            <w:vAlign w:val="center"/>
          </w:tcPr>
          <w:p>
            <w:pPr>
              <w:spacing w:after="0"/>
            </w:pPr>
            <w:r>
              <w:rPr>
                <w:rFonts w:ascii="游ゴシック" w:hAnsi="游ゴシック" w:eastAsia="游ゴシック"/>
                <w:b w:val="0"/>
                <w:sz w:val="18"/>
              </w:rPr>
              <w:t>3町の施設整備方針</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No.88・No.84</w:t>
            </w:r>
          </w:p>
        </w:tc>
        <w:tc>
          <w:tcPr>
            <w:tcW w:type="dxa" w:w="3288"/>
            <w:vAlign w:val="center"/>
          </w:tcPr>
          <w:p>
            <w:pPr>
              <w:spacing w:after="0"/>
            </w:pPr>
            <w:r>
              <w:rPr>
                <w:rFonts w:ascii="游ゴシック" w:hAnsi="游ゴシック" w:eastAsia="游ゴシック"/>
                <w:b w:val="0"/>
                <w:sz w:val="18"/>
              </w:rPr>
              <w:t>整備を行えば見込量と給付費が動く</w:t>
            </w:r>
          </w:p>
        </w:tc>
      </w:tr>
      <w:tr>
        <w:trPr>
          <w:cantSplit/>
        </w:trPr>
        <w:tc>
          <w:tcPr>
            <w:tcW w:type="dxa" w:w="1814"/>
            <w:shd w:val="clear" w:color="auto" w:fill="F2F5FA"/>
            <w:vAlign w:val="center"/>
          </w:tcPr>
          <w:p>
            <w:pPr>
              <w:spacing w:after="0"/>
            </w:pPr>
            <w:r>
              <w:rPr>
                <w:rFonts w:ascii="游ゴシック" w:hAnsi="游ゴシック" w:eastAsia="游ゴシック"/>
                <w:b/>
                <w:sz w:val="18"/>
              </w:rPr>
              <w:t>認知症対応型共同生活介護の定員</w:t>
            </w:r>
          </w:p>
        </w:tc>
        <w:tc>
          <w:tcPr>
            <w:tcW w:type="dxa" w:w="2041"/>
            <w:shd w:val="clear" w:color="auto" w:fill="F2F5FA"/>
            <w:vAlign w:val="center"/>
          </w:tcPr>
          <w:p>
            <w:pPr>
              <w:spacing w:after="0"/>
            </w:pPr>
            <w:r>
              <w:rPr>
                <w:rFonts w:ascii="游ゴシック" w:hAnsi="游ゴシック" w:eastAsia="游ゴシック"/>
                <w:b w:val="0"/>
                <w:sz w:val="18"/>
              </w:rPr>
              <w:t>3町への照会（東川町の1事業所）</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No.88</w:t>
            </w:r>
          </w:p>
        </w:tc>
        <w:tc>
          <w:tcPr>
            <w:tcW w:type="dxa" w:w="3288"/>
            <w:shd w:val="clear" w:color="auto" w:fill="F2F5FA"/>
            <w:vAlign w:val="center"/>
          </w:tcPr>
          <w:p>
            <w:pPr>
              <w:spacing w:after="0"/>
            </w:pPr>
            <w:r>
              <w:rPr>
                <w:rFonts w:ascii="游ゴシック" w:hAnsi="游ゴシック" w:eastAsia="游ゴシック"/>
                <w:b w:val="0"/>
                <w:sz w:val="18"/>
              </w:rPr>
              <w:t>定員の確定は必要利用定員総数の前提</w:t>
            </w:r>
          </w:p>
        </w:tc>
      </w:tr>
      <w:tr>
        <w:trPr>
          <w:cantSplit/>
        </w:trPr>
        <w:tc>
          <w:tcPr>
            <w:tcW w:type="dxa" w:w="1814"/>
            <w:vAlign w:val="center"/>
          </w:tcPr>
          <w:p>
            <w:pPr>
              <w:spacing w:after="0"/>
            </w:pPr>
            <w:r>
              <w:rPr>
                <w:rFonts w:ascii="游ゴシック" w:hAnsi="游ゴシック" w:eastAsia="游ゴシック"/>
                <w:b/>
                <w:sz w:val="18"/>
              </w:rPr>
              <w:t>施設・居住系の定員の縮小</w:t>
            </w:r>
          </w:p>
        </w:tc>
        <w:tc>
          <w:tcPr>
            <w:tcW w:type="dxa" w:w="2041"/>
            <w:vAlign w:val="center"/>
          </w:tcPr>
          <w:p>
            <w:pPr>
              <w:spacing w:after="0"/>
            </w:pPr>
            <w:r>
              <w:rPr>
                <w:rFonts w:ascii="游ゴシック" w:hAnsi="游ゴシック" w:eastAsia="游ゴシック"/>
                <w:b w:val="0"/>
                <w:sz w:val="18"/>
              </w:rPr>
              <w:t>特別養護老人ホームの定員の経緯</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No.107</w:t>
            </w:r>
          </w:p>
        </w:tc>
        <w:tc>
          <w:tcPr>
            <w:tcW w:type="dxa" w:w="3288"/>
            <w:vAlign w:val="center"/>
          </w:tcPr>
          <w:p>
            <w:pPr>
              <w:spacing w:after="0"/>
            </w:pPr>
            <w:r>
              <w:rPr>
                <w:rFonts w:ascii="游ゴシック" w:hAnsi="游ゴシック" w:eastAsia="游ゴシック"/>
                <w:b w:val="0"/>
                <w:sz w:val="18"/>
              </w:rPr>
              <w:t>縮小を延長すると給付費が下がり保険料が不足する側に誤る</w:t>
            </w:r>
          </w:p>
        </w:tc>
      </w:tr>
      <w:tr>
        <w:trPr>
          <w:cantSplit/>
        </w:trPr>
        <w:tc>
          <w:tcPr>
            <w:tcW w:type="dxa" w:w="1814"/>
            <w:shd w:val="clear" w:color="auto" w:fill="F2F5FA"/>
            <w:vAlign w:val="center"/>
          </w:tcPr>
          <w:p>
            <w:pPr>
              <w:spacing w:after="0"/>
            </w:pPr>
            <w:r>
              <w:rPr>
                <w:rFonts w:ascii="游ゴシック" w:hAnsi="游ゴシック" w:eastAsia="游ゴシック"/>
                <w:b/>
                <w:sz w:val="18"/>
              </w:rPr>
              <w:t>所得段階別加入割合補正</w:t>
            </w:r>
          </w:p>
        </w:tc>
        <w:tc>
          <w:tcPr>
            <w:tcW w:type="dxa" w:w="2041"/>
            <w:shd w:val="clear" w:color="auto" w:fill="F2F5FA"/>
            <w:vAlign w:val="center"/>
          </w:tcPr>
          <w:p>
            <w:pPr>
              <w:spacing w:after="0"/>
            </w:pPr>
            <w:r>
              <w:rPr>
                <w:rFonts w:ascii="游ゴシック" w:hAnsi="游ゴシック" w:eastAsia="游ゴシック"/>
                <w:b w:val="0"/>
                <w:sz w:val="18"/>
              </w:rPr>
              <w:t>第10期の所得段階の政令改正</w:t>
            </w:r>
          </w:p>
        </w:tc>
        <w:tc>
          <w:tcPr>
            <w:tcW w:type="dxa" w:w="1247"/>
            <w:shd w:val="clear" w:color="auto" w:fill="F2F5FA"/>
            <w:vAlign w:val="center"/>
          </w:tcPr>
          <w:p>
            <w:pPr>
              <w:spacing w:after="0"/>
              <w:jc w:val="center"/>
            </w:pPr>
            <w:r>
              <w:rPr>
                <w:rFonts w:ascii="游ゴシック" w:hAnsi="游ゴシック" w:eastAsia="游ゴシック"/>
                <w:b w:val="0"/>
                <w:sz w:val="18"/>
              </w:rPr>
              <w:t>国の告示・公布</w:t>
            </w:r>
          </w:p>
        </w:tc>
        <w:tc>
          <w:tcPr>
            <w:tcW w:type="dxa" w:w="1361"/>
            <w:shd w:val="clear" w:color="auto" w:fill="F2F5FA"/>
            <w:vAlign w:val="center"/>
          </w:tcPr>
          <w:p>
            <w:pPr>
              <w:spacing w:after="0"/>
              <w:jc w:val="center"/>
            </w:pPr>
            <w:r>
              <w:rPr>
                <w:rFonts w:ascii="游ゴシック" w:hAnsi="游ゴシック" w:eastAsia="游ゴシック"/>
                <w:b w:val="0"/>
                <w:sz w:val="18"/>
              </w:rPr>
              <w:t>No.33</w:t>
            </w:r>
          </w:p>
        </w:tc>
        <w:tc>
          <w:tcPr>
            <w:tcW w:type="dxa" w:w="3288"/>
            <w:shd w:val="clear" w:color="auto" w:fill="F2F5FA"/>
            <w:vAlign w:val="center"/>
          </w:tcPr>
          <w:p>
            <w:pPr>
              <w:spacing w:after="0"/>
            </w:pPr>
            <w:r>
              <w:rPr>
                <w:rFonts w:ascii="游ゴシック" w:hAnsi="游ゴシック" w:eastAsia="游ゴシック"/>
                <w:b w:val="0"/>
                <w:sz w:val="18"/>
              </w:rPr>
              <w:t>補正後被保険者数を通じて効く</w:t>
            </w:r>
          </w:p>
        </w:tc>
      </w:tr>
      <w:tr>
        <w:trPr>
          <w:cantSplit/>
        </w:trPr>
        <w:tc>
          <w:tcPr>
            <w:tcW w:type="dxa" w:w="1814"/>
            <w:vAlign w:val="center"/>
          </w:tcPr>
          <w:p>
            <w:pPr>
              <w:spacing w:after="0"/>
            </w:pPr>
            <w:r>
              <w:rPr>
                <w:rFonts w:ascii="游ゴシック" w:hAnsi="游ゴシック" w:eastAsia="游ゴシック"/>
                <w:b/>
                <w:sz w:val="18"/>
              </w:rPr>
              <w:t>令和9年4月新設のサービス区分</w:t>
            </w:r>
          </w:p>
        </w:tc>
        <w:tc>
          <w:tcPr>
            <w:tcW w:type="dxa" w:w="2041"/>
            <w:vAlign w:val="center"/>
          </w:tcPr>
          <w:p>
            <w:pPr>
              <w:spacing w:after="0"/>
            </w:pPr>
            <w:r>
              <w:rPr>
                <w:rFonts w:ascii="游ゴシック" w:hAnsi="游ゴシック" w:eastAsia="游ゴシック"/>
                <w:b w:val="0"/>
                <w:sz w:val="18"/>
              </w:rPr>
              <w:t>施行に伴う省令・様式</w:t>
            </w:r>
          </w:p>
        </w:tc>
        <w:tc>
          <w:tcPr>
            <w:tcW w:type="dxa" w:w="1247"/>
            <w:vAlign w:val="center"/>
          </w:tcPr>
          <w:p>
            <w:pPr>
              <w:spacing w:after="0"/>
              <w:jc w:val="center"/>
            </w:pPr>
            <w:r>
              <w:rPr>
                <w:rFonts w:ascii="游ゴシック" w:hAnsi="游ゴシック" w:eastAsia="游ゴシック"/>
                <w:b w:val="0"/>
                <w:sz w:val="18"/>
              </w:rPr>
              <w:t>国の告示・公布</w:t>
            </w:r>
          </w:p>
        </w:tc>
        <w:tc>
          <w:tcPr>
            <w:tcW w:type="dxa" w:w="1361"/>
            <w:vAlign w:val="center"/>
          </w:tcPr>
          <w:p>
            <w:pPr>
              <w:spacing w:after="0"/>
              <w:jc w:val="center"/>
            </w:pPr>
            <w:r>
              <w:rPr>
                <w:rFonts w:ascii="游ゴシック" w:hAnsi="游ゴシック" w:eastAsia="游ゴシック"/>
                <w:b w:val="0"/>
                <w:sz w:val="18"/>
              </w:rPr>
              <w:t>No.115</w:t>
            </w:r>
          </w:p>
        </w:tc>
        <w:tc>
          <w:tcPr>
            <w:tcW w:type="dxa" w:w="3288"/>
            <w:vAlign w:val="center"/>
          </w:tcPr>
          <w:p>
            <w:pPr>
              <w:spacing w:after="0"/>
            </w:pPr>
            <w:r>
              <w:rPr>
                <w:rFonts w:ascii="游ゴシック" w:hAnsi="游ゴシック" w:eastAsia="游ゴシック"/>
                <w:b w:val="0"/>
                <w:sz w:val="18"/>
              </w:rPr>
              <w:t>移行の範囲が示されるまで給付費に影響しない</w:t>
            </w:r>
          </w:p>
        </w:tc>
      </w:tr>
      <w:tr>
        <w:trPr>
          <w:cantSplit/>
        </w:trPr>
        <w:tc>
          <w:tcPr>
            <w:tcW w:type="dxa" w:w="1814"/>
            <w:shd w:val="clear" w:color="auto" w:fill="F2F5FA"/>
            <w:vAlign w:val="center"/>
          </w:tcPr>
          <w:p>
            <w:pPr>
              <w:spacing w:after="0"/>
            </w:pPr>
            <w:r>
              <w:rPr>
                <w:rFonts w:ascii="游ゴシック" w:hAnsi="游ゴシック" w:eastAsia="游ゴシック"/>
                <w:b/>
                <w:sz w:val="18"/>
              </w:rPr>
              <w:t>混合型特定施設の必要利用定員総数</w:t>
            </w:r>
          </w:p>
        </w:tc>
        <w:tc>
          <w:tcPr>
            <w:tcW w:type="dxa" w:w="2041"/>
            <w:shd w:val="clear" w:color="auto" w:fill="F2F5FA"/>
            <w:vAlign w:val="center"/>
          </w:tcPr>
          <w:p>
            <w:pPr>
              <w:spacing w:after="0"/>
            </w:pPr>
            <w:r>
              <w:rPr>
                <w:rFonts w:ascii="游ゴシック" w:hAnsi="游ゴシック" w:eastAsia="游ゴシック"/>
                <w:b w:val="0"/>
                <w:sz w:val="18"/>
              </w:rPr>
              <w:t>特定施設の類型（混合型・介護専用型）</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No.113</w:t>
            </w:r>
          </w:p>
        </w:tc>
        <w:tc>
          <w:tcPr>
            <w:tcW w:type="dxa" w:w="3288"/>
            <w:shd w:val="clear" w:color="auto" w:fill="F2F5FA"/>
            <w:vAlign w:val="center"/>
          </w:tcPr>
          <w:p>
            <w:pPr>
              <w:spacing w:after="0"/>
            </w:pPr>
            <w:r>
              <w:rPr>
                <w:rFonts w:ascii="游ゴシック" w:hAnsi="游ゴシック" w:eastAsia="游ゴシック"/>
                <w:b w:val="0"/>
                <w:sz w:val="18"/>
              </w:rPr>
              <w:t>定めるかどうかの判断が先</w:t>
            </w:r>
          </w:p>
        </w:tc>
      </w:tr>
      <w:tr>
        <w:trPr>
          <w:cantSplit/>
        </w:trPr>
        <w:tc>
          <w:tcPr>
            <w:tcW w:type="dxa" w:w="1814"/>
            <w:vAlign w:val="center"/>
          </w:tcPr>
          <w:p>
            <w:pPr>
              <w:spacing w:after="0"/>
            </w:pPr>
            <w:r>
              <w:rPr>
                <w:rFonts w:ascii="游ゴシック" w:hAnsi="游ゴシック" w:eastAsia="游ゴシック"/>
                <w:b/>
                <w:sz w:val="18"/>
              </w:rPr>
              <w:t>供給の制約（定員上限）</w:t>
            </w:r>
          </w:p>
        </w:tc>
        <w:tc>
          <w:tcPr>
            <w:tcW w:type="dxa" w:w="2041"/>
            <w:vAlign w:val="center"/>
          </w:tcPr>
          <w:p>
            <w:pPr>
              <w:spacing w:after="0"/>
            </w:pPr>
            <w:r>
              <w:rPr>
                <w:rFonts w:ascii="游ゴシック" w:hAnsi="游ゴシック" w:eastAsia="游ゴシック"/>
                <w:b w:val="0"/>
                <w:sz w:val="18"/>
              </w:rPr>
              <w:t>3町の施設整備方針</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No.88</w:t>
            </w:r>
          </w:p>
        </w:tc>
        <w:tc>
          <w:tcPr>
            <w:tcW w:type="dxa" w:w="3288"/>
            <w:vAlign w:val="center"/>
          </w:tcPr>
          <w:p>
            <w:pPr>
              <w:spacing w:after="0"/>
            </w:pPr>
            <w:r>
              <w:rPr>
                <w:rFonts w:ascii="游ゴシック" w:hAnsi="游ゴシック" w:eastAsia="游ゴシック"/>
                <w:b w:val="0"/>
                <w:sz w:val="18"/>
              </w:rPr>
              <w:t>第10期は0円。令和22年度では10.8人が超過する</w:t>
            </w:r>
          </w:p>
        </w:tc>
      </w:tr>
      <w:tr>
        <w:trPr>
          <w:cantSplit/>
        </w:trPr>
        <w:tc>
          <w:tcPr>
            <w:tcW w:type="dxa" w:w="1814"/>
            <w:shd w:val="clear" w:color="auto" w:fill="F2F5FA"/>
            <w:vAlign w:val="center"/>
          </w:tcPr>
          <w:p>
            <w:pPr>
              <w:spacing w:after="0"/>
            </w:pPr>
            <w:r>
              <w:rPr>
                <w:rFonts w:ascii="游ゴシック" w:hAnsi="游ゴシック" w:eastAsia="游ゴシック"/>
                <w:b/>
                <w:sz w:val="18"/>
              </w:rPr>
              <w:t>供給の制約（人材・受入可能量）</w:t>
            </w:r>
          </w:p>
        </w:tc>
        <w:tc>
          <w:tcPr>
            <w:tcW w:type="dxa" w:w="2041"/>
            <w:shd w:val="clear" w:color="auto" w:fill="F2F5FA"/>
            <w:vAlign w:val="center"/>
          </w:tcPr>
          <w:p>
            <w:pPr>
              <w:spacing w:after="0"/>
            </w:pPr>
            <w:r>
              <w:rPr>
                <w:rFonts w:ascii="游ゴシック" w:hAnsi="游ゴシック" w:eastAsia="游ゴシック"/>
                <w:b w:val="0"/>
                <w:sz w:val="18"/>
              </w:rPr>
              <w:t>事業所の受入可能量・従事者数の見通し・休廃止の意向</w:t>
            </w:r>
          </w:p>
        </w:tc>
        <w:tc>
          <w:tcPr>
            <w:tcW w:type="dxa" w:w="1247"/>
            <w:shd w:val="clear" w:color="auto" w:fill="F2F5FA"/>
            <w:vAlign w:val="center"/>
          </w:tcPr>
          <w:p>
            <w:pPr>
              <w:spacing w:after="0"/>
              <w:jc w:val="center"/>
            </w:pPr>
            <w:r>
              <w:rPr>
                <w:rFonts w:ascii="游ゴシック" w:hAnsi="游ゴシック" w:eastAsia="游ゴシック"/>
                <w:b w:val="0"/>
                <w:sz w:val="18"/>
              </w:rPr>
              <w:t>発注者・3町</w:t>
            </w:r>
          </w:p>
        </w:tc>
        <w:tc>
          <w:tcPr>
            <w:tcW w:type="dxa" w:w="1361"/>
            <w:shd w:val="clear" w:color="auto" w:fill="F2F5FA"/>
            <w:vAlign w:val="center"/>
          </w:tcPr>
          <w:p>
            <w:pPr>
              <w:spacing w:after="0"/>
              <w:jc w:val="center"/>
            </w:pPr>
            <w:r>
              <w:rPr>
                <w:rFonts w:ascii="游ゴシック" w:hAnsi="游ゴシック" w:eastAsia="游ゴシック"/>
                <w:b w:val="0"/>
                <w:sz w:val="18"/>
              </w:rPr>
              <w:t>No.116</w:t>
            </w:r>
          </w:p>
        </w:tc>
        <w:tc>
          <w:tcPr>
            <w:tcW w:type="dxa" w:w="3288"/>
            <w:shd w:val="clear" w:color="auto" w:fill="F2F5FA"/>
            <w:vAlign w:val="center"/>
          </w:tcPr>
          <w:p>
            <w:pPr>
              <w:spacing w:after="0"/>
            </w:pPr>
            <w:r>
              <w:rPr>
                <w:rFonts w:ascii="游ゴシック" w:hAnsi="游ゴシック" w:eastAsia="游ゴシック"/>
                <w:b w:val="0"/>
                <w:sz w:val="18"/>
              </w:rPr>
              <w:t>制約を課せば見込量は下がる</w:t>
            </w:r>
          </w:p>
        </w:tc>
      </w:tr>
      <w:tr>
        <w:trPr>
          <w:cantSplit/>
        </w:trPr>
        <w:tc>
          <w:tcPr>
            <w:tcW w:type="dxa" w:w="1814"/>
            <w:vAlign w:val="center"/>
          </w:tcPr>
          <w:p>
            <w:pPr>
              <w:spacing w:after="0"/>
            </w:pPr>
            <w:r>
              <w:rPr>
                <w:rFonts w:ascii="游ゴシック" w:hAnsi="游ゴシック" w:eastAsia="游ゴシック"/>
                <w:b/>
                <w:sz w:val="18"/>
              </w:rPr>
              <w:t>施設に入れない方の在宅サービスの使い方</w:t>
            </w:r>
          </w:p>
        </w:tc>
        <w:tc>
          <w:tcPr>
            <w:tcW w:type="dxa" w:w="2041"/>
            <w:vAlign w:val="center"/>
          </w:tcPr>
          <w:p>
            <w:pPr>
              <w:spacing w:after="0"/>
            </w:pPr>
            <w:r>
              <w:rPr>
                <w:rFonts w:ascii="游ゴシック" w:hAnsi="游ゴシック" w:eastAsia="游ゴシック"/>
                <w:b w:val="0"/>
                <w:sz w:val="18"/>
              </w:rPr>
              <w:t>施設の待機者の在宅サービスの利用の状況</w:t>
            </w:r>
          </w:p>
        </w:tc>
        <w:tc>
          <w:tcPr>
            <w:tcW w:type="dxa" w:w="1247"/>
            <w:vAlign w:val="center"/>
          </w:tcPr>
          <w:p>
            <w:pPr>
              <w:spacing w:after="0"/>
              <w:jc w:val="center"/>
            </w:pPr>
            <w:r>
              <w:rPr>
                <w:rFonts w:ascii="游ゴシック" w:hAnsi="游ゴシック" w:eastAsia="游ゴシック"/>
                <w:b w:val="0"/>
                <w:sz w:val="18"/>
              </w:rPr>
              <w:t>発注者・3町</w:t>
            </w:r>
          </w:p>
        </w:tc>
        <w:tc>
          <w:tcPr>
            <w:tcW w:type="dxa" w:w="1361"/>
            <w:vAlign w:val="center"/>
          </w:tcPr>
          <w:p>
            <w:pPr>
              <w:spacing w:after="0"/>
              <w:jc w:val="center"/>
            </w:pPr>
            <w:r>
              <w:rPr>
                <w:rFonts w:ascii="游ゴシック" w:hAnsi="游ゴシック" w:eastAsia="游ゴシック"/>
                <w:b w:val="0"/>
                <w:sz w:val="18"/>
              </w:rPr>
              <w:t>No.88</w:t>
            </w:r>
          </w:p>
        </w:tc>
        <w:tc>
          <w:tcPr>
            <w:tcW w:type="dxa" w:w="3288"/>
            <w:vAlign w:val="center"/>
          </w:tcPr>
          <w:p>
            <w:pPr>
              <w:spacing w:after="0"/>
            </w:pPr>
            <w:r>
              <w:rPr>
                <w:rFonts w:ascii="游ゴシック" w:hAnsi="游ゴシック" w:eastAsia="游ゴシック"/>
                <w:b w:val="0"/>
                <w:sz w:val="18"/>
              </w:rPr>
              <w:t>第10期は振替が生じないため0円</w:t>
            </w:r>
          </w:p>
        </w:tc>
      </w:tr>
    </w:tbl>
    <w:p>
      <w:pPr>
        <w:ind w:left="227"/>
      </w:pPr>
      <w:r>
        <w:rPr>
          <w:rFonts w:ascii="游ゴシック" w:hAnsi="游ゴシック" w:eastAsia="游ゴシック"/>
          <w:b w:val="0"/>
          <w:sz w:val="18"/>
        </w:rPr>
        <w:t>※ 「月額への効き」は、現在の置き方から動かした場合に算定上の月額基準額が何円動くかです。現在の置き方は、単価を令和7年度で固定し、施策による増加も給付の適正化による抑制も織り込まないものです。</w:t>
      </w:r>
      <w:r>
        <w:rPr>
          <w:rFonts w:ascii="游ゴシック" w:hAnsi="游ゴシック" w:eastAsia="游ゴシック"/>
          <w:b/>
          <w:sz w:val="18"/>
        </w:rPr>
        <w:t>上向きの要素を織り込んでいないため、現在の6,438円は低く出る側に寄っています。</w:t>
      </w:r>
    </w:p>
    <w:p>
      <w:pPr>
        <w:keepNext/>
        <w:spacing w:before="180" w:after="60"/>
      </w:pPr>
      <w:r>
        <w:rPr>
          <w:rFonts w:ascii="游ゴシック" w:hAnsi="游ゴシック" w:eastAsia="游ゴシック"/>
          <w:b/>
          <w:sz w:val="22"/>
        </w:rPr>
        <w:t>3　法定記載事項に直結するご判断</w:t>
      </w:r>
    </w:p>
    <w:p>
      <w:pPr>
        <w:spacing w:after="80"/>
      </w:pPr>
      <w:r>
        <w:rPr>
          <w:rFonts w:ascii="游ゴシック" w:hAnsi="游ゴシック" w:eastAsia="游ゴシック"/>
          <w:b w:val="0"/>
          <w:sz w:val="21"/>
        </w:rPr>
        <w:t>介護保険法第117条が計画に定めることを求めている事項のうち、ご決定がないと確定できないものです。いずれも計画素案には仮置きのとおり記述し、確定しない箇所は［要協議］［要確認］として残しています。</w:t>
      </w:r>
    </w:p>
    <w:p>
      <w:pPr>
        <w:keepNext/>
        <w:spacing w:before="160" w:after="40"/>
      </w:pPr>
      <w:r>
        <w:rPr>
          <w:rFonts w:ascii="游ゴシック" w:hAnsi="游ゴシック" w:eastAsia="游ゴシック"/>
          <w:b/>
          <w:sz w:val="20"/>
        </w:rPr>
        <w:t>表12　法定記載事項に直結するもの</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8"/>
              </w:rPr>
              <w:t>事項</w:t>
            </w:r>
          </w:p>
        </w:tc>
        <w:tc>
          <w:tcPr>
            <w:tcW w:type="dxa" w:w="1020"/>
            <w:shd w:val="clear" w:color="auto" w:fill="1F3864"/>
            <w:vAlign w:val="center"/>
          </w:tcPr>
          <w:p>
            <w:pPr>
              <w:spacing w:after="0"/>
              <w:jc w:val="center"/>
            </w:pPr>
            <w:r>
              <w:rPr>
                <w:rFonts w:ascii="游ゴシック" w:hAnsi="游ゴシック" w:eastAsia="游ゴシック"/>
                <w:b/>
                <w:color w:val="FFFFFF"/>
                <w:sz w:val="18"/>
              </w:rPr>
              <w:t>確認事項</w:t>
            </w:r>
          </w:p>
        </w:tc>
        <w:tc>
          <w:tcPr>
            <w:tcW w:type="dxa" w:w="4309"/>
            <w:shd w:val="clear" w:color="auto" w:fill="1F3864"/>
            <w:vAlign w:val="center"/>
          </w:tcPr>
          <w:p>
            <w:pPr>
              <w:spacing w:after="0"/>
              <w:jc w:val="center"/>
            </w:pPr>
            <w:r>
              <w:rPr>
                <w:rFonts w:ascii="游ゴシック" w:hAnsi="游ゴシック" w:eastAsia="游ゴシック"/>
                <w:b/>
                <w:color w:val="FFFFFF"/>
                <w:sz w:val="18"/>
              </w:rPr>
              <w:t>現在の仮置き</w:t>
            </w:r>
          </w:p>
        </w:tc>
        <w:tc>
          <w:tcPr>
            <w:tcW w:type="dxa" w:w="1587"/>
            <w:shd w:val="clear" w:color="auto" w:fill="1F3864"/>
            <w:vAlign w:val="center"/>
          </w:tcPr>
          <w:p>
            <w:pPr>
              <w:spacing w:after="0"/>
              <w:jc w:val="center"/>
            </w:pPr>
            <w:r>
              <w:rPr>
                <w:rFonts w:ascii="游ゴシック" w:hAnsi="游ゴシック" w:eastAsia="游ゴシック"/>
                <w:b/>
                <w:color w:val="FFFFFF"/>
                <w:sz w:val="18"/>
              </w:rPr>
              <w:t>確認先</w:t>
            </w:r>
          </w:p>
        </w:tc>
      </w:tr>
      <w:tr>
        <w:trPr>
          <w:cantSplit/>
        </w:trPr>
        <w:tc>
          <w:tcPr>
            <w:tcW w:type="dxa" w:w="2835"/>
            <w:vAlign w:val="center"/>
          </w:tcPr>
          <w:p>
            <w:pPr>
              <w:spacing w:after="0"/>
            </w:pPr>
            <w:r>
              <w:rPr>
                <w:rFonts w:ascii="游ゴシック" w:hAnsi="游ゴシック" w:eastAsia="游ゴシック"/>
                <w:b/>
                <w:sz w:val="18"/>
              </w:rPr>
              <w:t>日常生活圏域と必要利用定員総数（法第117条第2項第1号）</w:t>
            </w:r>
          </w:p>
        </w:tc>
        <w:tc>
          <w:tcPr>
            <w:tcW w:type="dxa" w:w="1020"/>
            <w:vAlign w:val="center"/>
          </w:tcPr>
          <w:p>
            <w:pPr>
              <w:spacing w:after="0"/>
            </w:pPr>
            <w:r>
              <w:rPr>
                <w:rFonts w:ascii="游ゴシック" w:hAnsi="游ゴシック" w:eastAsia="游ゴシック"/>
                <w:b w:val="0"/>
                <w:sz w:val="18"/>
              </w:rPr>
              <w:t>No.88・No.84</w:t>
            </w:r>
          </w:p>
        </w:tc>
        <w:tc>
          <w:tcPr>
            <w:tcW w:type="dxa" w:w="4309"/>
            <w:vAlign w:val="center"/>
          </w:tcPr>
          <w:p>
            <w:pPr>
              <w:spacing w:after="0"/>
            </w:pPr>
            <w:r>
              <w:rPr>
                <w:rFonts w:ascii="游ゴシック" w:hAnsi="游ゴシック" w:eastAsia="游ゴシック"/>
                <w:b w:val="0"/>
                <w:sz w:val="18"/>
              </w:rPr>
              <w:t>3町（3圏域）を基盤整備単位とし、必要利用定員総数は現定員の据え置き案を掲げて本文は［要協議］のまま残す</w:t>
            </w:r>
          </w:p>
        </w:tc>
        <w:tc>
          <w:tcPr>
            <w:tcW w:type="dxa" w:w="1587"/>
            <w:vAlign w:val="center"/>
          </w:tcPr>
          <w:p>
            <w:pPr>
              <w:spacing w:after="0"/>
            </w:pPr>
            <w:r>
              <w:rPr>
                <w:rFonts w:ascii="游ゴシック" w:hAnsi="游ゴシック" w:eastAsia="游ゴシック"/>
                <w:b w:val="0"/>
                <w:sz w:val="18"/>
              </w:rPr>
              <w:t>発注者・3町</w:t>
            </w:r>
          </w:p>
        </w:tc>
      </w:tr>
      <w:tr>
        <w:trPr>
          <w:cantSplit/>
        </w:trPr>
        <w:tc>
          <w:tcPr>
            <w:tcW w:type="dxa" w:w="2835"/>
            <w:shd w:val="clear" w:color="auto" w:fill="F2F5FA"/>
            <w:vAlign w:val="center"/>
          </w:tcPr>
          <w:p>
            <w:pPr>
              <w:spacing w:after="0"/>
            </w:pPr>
            <w:r>
              <w:rPr>
                <w:rFonts w:ascii="游ゴシック" w:hAnsi="游ゴシック" w:eastAsia="游ゴシック"/>
                <w:b/>
                <w:sz w:val="18"/>
              </w:rPr>
              <w:t>混合型特定施設入居者生活介護に係る必要利用定員総数（同条第3項）</w:t>
            </w:r>
          </w:p>
        </w:tc>
        <w:tc>
          <w:tcPr>
            <w:tcW w:type="dxa" w:w="1020"/>
            <w:shd w:val="clear" w:color="auto" w:fill="F2F5FA"/>
            <w:vAlign w:val="center"/>
          </w:tcPr>
          <w:p>
            <w:pPr>
              <w:spacing w:after="0"/>
            </w:pPr>
            <w:r>
              <w:rPr>
                <w:rFonts w:ascii="游ゴシック" w:hAnsi="游ゴシック" w:eastAsia="游ゴシック"/>
                <w:b w:val="0"/>
                <w:sz w:val="18"/>
              </w:rPr>
              <w:t>No.113</w:t>
            </w:r>
          </w:p>
        </w:tc>
        <w:tc>
          <w:tcPr>
            <w:tcW w:type="dxa" w:w="4309"/>
            <w:shd w:val="clear" w:color="auto" w:fill="F2F5FA"/>
            <w:vAlign w:val="center"/>
          </w:tcPr>
          <w:p>
            <w:pPr>
              <w:spacing w:after="0"/>
            </w:pPr>
            <w:r>
              <w:rPr>
                <w:rFonts w:ascii="游ゴシック" w:hAnsi="游ゴシック" w:eastAsia="游ゴシック"/>
                <w:b w:val="0"/>
                <w:sz w:val="18"/>
              </w:rPr>
              <w:t>定めないこととする旨を記載する</w:t>
            </w:r>
          </w:p>
        </w:tc>
        <w:tc>
          <w:tcPr>
            <w:tcW w:type="dxa" w:w="1587"/>
            <w:shd w:val="clear" w:color="auto" w:fill="F2F5FA"/>
            <w:vAlign w:val="center"/>
          </w:tcPr>
          <w:p>
            <w:pPr>
              <w:spacing w:after="0"/>
            </w:pPr>
            <w:r>
              <w:rPr>
                <w:rFonts w:ascii="游ゴシック" w:hAnsi="游ゴシック" w:eastAsia="游ゴシック"/>
                <w:b w:val="0"/>
                <w:sz w:val="18"/>
              </w:rPr>
              <w:t>発注者</w:t>
            </w:r>
          </w:p>
        </w:tc>
      </w:tr>
      <w:tr>
        <w:trPr>
          <w:cantSplit/>
        </w:trPr>
        <w:tc>
          <w:tcPr>
            <w:tcW w:type="dxa" w:w="2835"/>
            <w:vAlign w:val="center"/>
          </w:tcPr>
          <w:p>
            <w:pPr>
              <w:spacing w:after="0"/>
            </w:pPr>
            <w:r>
              <w:rPr>
                <w:rFonts w:ascii="游ゴシック" w:hAnsi="游ゴシック" w:eastAsia="游ゴシック"/>
                <w:b/>
                <w:sz w:val="18"/>
              </w:rPr>
              <w:t>介護予防・日常生活支援総合事業の量の見込み（同条第2項第2号）</w:t>
            </w:r>
          </w:p>
        </w:tc>
        <w:tc>
          <w:tcPr>
            <w:tcW w:type="dxa" w:w="1020"/>
            <w:vAlign w:val="center"/>
          </w:tcPr>
          <w:p>
            <w:pPr>
              <w:spacing w:after="0"/>
            </w:pPr>
            <w:r>
              <w:rPr>
                <w:rFonts w:ascii="游ゴシック" w:hAnsi="游ゴシック" w:eastAsia="游ゴシック"/>
                <w:b w:val="0"/>
                <w:sz w:val="18"/>
              </w:rPr>
              <w:t>No.112</w:t>
            </w:r>
          </w:p>
        </w:tc>
        <w:tc>
          <w:tcPr>
            <w:tcW w:type="dxa" w:w="4309"/>
            <w:vAlign w:val="center"/>
          </w:tcPr>
          <w:p>
            <w:pPr>
              <w:spacing w:after="0"/>
            </w:pPr>
            <w:r>
              <w:rPr>
                <w:rFonts w:ascii="游ゴシック" w:hAnsi="游ゴシック" w:eastAsia="游ゴシック"/>
                <w:b w:val="0"/>
                <w:sz w:val="18"/>
              </w:rPr>
              <w:t>令和6年度の利用者実人数を基礎として見込む</w:t>
            </w:r>
          </w:p>
        </w:tc>
        <w:tc>
          <w:tcPr>
            <w:tcW w:type="dxa" w:w="1587"/>
            <w:vAlign w:val="center"/>
          </w:tcPr>
          <w:p>
            <w:pPr>
              <w:spacing w:after="0"/>
            </w:pPr>
            <w:r>
              <w:rPr>
                <w:rFonts w:ascii="游ゴシック" w:hAnsi="游ゴシック" w:eastAsia="游ゴシック"/>
                <w:b w:val="0"/>
                <w:sz w:val="18"/>
              </w:rPr>
              <w:t>発注者</w:t>
            </w:r>
          </w:p>
        </w:tc>
      </w:tr>
      <w:tr>
        <w:trPr>
          <w:cantSplit/>
        </w:trPr>
        <w:tc>
          <w:tcPr>
            <w:tcW w:type="dxa" w:w="2835"/>
            <w:shd w:val="clear" w:color="auto" w:fill="F2F5FA"/>
            <w:vAlign w:val="center"/>
          </w:tcPr>
          <w:p>
            <w:pPr>
              <w:spacing w:after="0"/>
            </w:pPr>
            <w:r>
              <w:rPr>
                <w:rFonts w:ascii="游ゴシック" w:hAnsi="游ゴシック" w:eastAsia="游ゴシック"/>
                <w:b/>
                <w:sz w:val="18"/>
              </w:rPr>
              <w:t>認知症施策推進計画の位置づけ（認知症基本法第13条）</w:t>
            </w:r>
          </w:p>
        </w:tc>
        <w:tc>
          <w:tcPr>
            <w:tcW w:type="dxa" w:w="1020"/>
            <w:shd w:val="clear" w:color="auto" w:fill="F2F5FA"/>
            <w:vAlign w:val="center"/>
          </w:tcPr>
          <w:p>
            <w:pPr>
              <w:spacing w:after="0"/>
            </w:pPr>
            <w:r>
              <w:rPr>
                <w:rFonts w:ascii="游ゴシック" w:hAnsi="游ゴシック" w:eastAsia="游ゴシック"/>
                <w:b w:val="0"/>
                <w:sz w:val="18"/>
              </w:rPr>
              <w:t>No.130・No.149</w:t>
            </w:r>
          </w:p>
        </w:tc>
        <w:tc>
          <w:tcPr>
            <w:tcW w:type="dxa" w:w="4309"/>
            <w:shd w:val="clear" w:color="auto" w:fill="F2F5FA"/>
            <w:vAlign w:val="center"/>
          </w:tcPr>
          <w:p>
            <w:pPr>
              <w:spacing w:after="0"/>
            </w:pPr>
            <w:r>
              <w:rPr>
                <w:rFonts w:ascii="游ゴシック" w:hAnsi="游ゴシック" w:eastAsia="游ゴシック"/>
                <w:b w:val="0"/>
                <w:sz w:val="18"/>
              </w:rPr>
              <w:t>構成3町がそれぞれ市町村計画を策定し、本計画は法第117条第3項により認知症施策を掲げる（案B。ご了承済み）</w:t>
            </w:r>
          </w:p>
        </w:tc>
        <w:tc>
          <w:tcPr>
            <w:tcW w:type="dxa" w:w="1587"/>
            <w:shd w:val="clear" w:color="auto" w:fill="F2F5FA"/>
            <w:vAlign w:val="center"/>
          </w:tcPr>
          <w:p>
            <w:pPr>
              <w:spacing w:after="0"/>
            </w:pPr>
            <w:r>
              <w:rPr>
                <w:rFonts w:ascii="游ゴシック" w:hAnsi="游ゴシック" w:eastAsia="游ゴシック"/>
                <w:b w:val="0"/>
                <w:sz w:val="18"/>
              </w:rPr>
              <w:t>発注者・3町</w:t>
            </w:r>
          </w:p>
        </w:tc>
      </w:tr>
      <w:tr>
        <w:trPr>
          <w:cantSplit/>
        </w:trPr>
        <w:tc>
          <w:tcPr>
            <w:tcW w:type="dxa" w:w="2835"/>
            <w:vAlign w:val="center"/>
          </w:tcPr>
          <w:p>
            <w:pPr>
              <w:spacing w:after="0"/>
            </w:pPr>
            <w:r>
              <w:rPr>
                <w:rFonts w:ascii="游ゴシック" w:hAnsi="游ゴシック" w:eastAsia="游ゴシック"/>
                <w:b/>
                <w:sz w:val="18"/>
              </w:rPr>
              <w:t>被保険者の意見を反映させるために必要な措置（法第117条）</w:t>
            </w:r>
          </w:p>
        </w:tc>
        <w:tc>
          <w:tcPr>
            <w:tcW w:type="dxa" w:w="1020"/>
            <w:vAlign w:val="center"/>
          </w:tcPr>
          <w:p>
            <w:pPr>
              <w:spacing w:after="0"/>
            </w:pPr>
            <w:r>
              <w:rPr>
                <w:rFonts w:ascii="游ゴシック" w:hAnsi="游ゴシック" w:eastAsia="游ゴシック"/>
                <w:b w:val="0"/>
                <w:sz w:val="18"/>
              </w:rPr>
              <w:t>No.33ほか</w:t>
            </w:r>
          </w:p>
        </w:tc>
        <w:tc>
          <w:tcPr>
            <w:tcW w:type="dxa" w:w="4309"/>
            <w:vAlign w:val="center"/>
          </w:tcPr>
          <w:p>
            <w:pPr>
              <w:spacing w:after="0"/>
            </w:pPr>
            <w:r>
              <w:rPr>
                <w:rFonts w:ascii="游ゴシック" w:hAnsi="游ゴシック" w:eastAsia="游ゴシック"/>
                <w:b w:val="0"/>
                <w:sz w:val="18"/>
              </w:rPr>
              <w:t>意見公募手続・認知症の人及びその家族等からの意見の聴取・北海道の意見の聴取・公表の4件を記載し、時期と方法は［要協議］のまま残す</w:t>
            </w:r>
          </w:p>
        </w:tc>
        <w:tc>
          <w:tcPr>
            <w:tcW w:type="dxa" w:w="1587"/>
            <w:vAlign w:val="center"/>
          </w:tcPr>
          <w:p>
            <w:pPr>
              <w:spacing w:after="0"/>
            </w:pPr>
            <w:r>
              <w:rPr>
                <w:rFonts w:ascii="游ゴシック" w:hAnsi="游ゴシック" w:eastAsia="游ゴシック"/>
                <w:b w:val="0"/>
                <w:sz w:val="18"/>
              </w:rPr>
              <w:t>発注者</w:t>
            </w:r>
          </w:p>
        </w:tc>
      </w:tr>
      <w:tr>
        <w:trPr>
          <w:cantSplit/>
        </w:trPr>
        <w:tc>
          <w:tcPr>
            <w:tcW w:type="dxa" w:w="2835"/>
            <w:shd w:val="clear" w:color="auto" w:fill="F2F5FA"/>
            <w:vAlign w:val="center"/>
          </w:tcPr>
          <w:p>
            <w:pPr>
              <w:spacing w:after="0"/>
            </w:pPr>
            <w:r>
              <w:rPr>
                <w:rFonts w:ascii="游ゴシック" w:hAnsi="游ゴシック" w:eastAsia="游ゴシック"/>
                <w:b/>
                <w:sz w:val="18"/>
              </w:rPr>
              <w:t>地域密着型サービスの人員・設備・運営の基準（法第78条の4第1項）</w:t>
            </w:r>
          </w:p>
        </w:tc>
        <w:tc>
          <w:tcPr>
            <w:tcW w:type="dxa" w:w="1020"/>
            <w:shd w:val="clear" w:color="auto" w:fill="F2F5FA"/>
            <w:vAlign w:val="center"/>
          </w:tcPr>
          <w:p>
            <w:pPr>
              <w:spacing w:after="0"/>
            </w:pPr>
            <w:r>
              <w:rPr>
                <w:rFonts w:ascii="游ゴシック" w:hAnsi="游ゴシック" w:eastAsia="游ゴシック"/>
                <w:b w:val="0"/>
                <w:sz w:val="18"/>
              </w:rPr>
              <w:t>No.95</w:t>
            </w:r>
          </w:p>
        </w:tc>
        <w:tc>
          <w:tcPr>
            <w:tcW w:type="dxa" w:w="4309"/>
            <w:shd w:val="clear" w:color="auto" w:fill="F2F5FA"/>
            <w:vAlign w:val="center"/>
          </w:tcPr>
          <w:p>
            <w:pPr>
              <w:spacing w:after="0"/>
            </w:pPr>
            <w:r>
              <w:rPr>
                <w:rFonts w:ascii="游ゴシック" w:hAnsi="游ゴシック" w:eastAsia="游ゴシック"/>
                <w:b w:val="0"/>
                <w:sz w:val="18"/>
              </w:rPr>
              <w:t>広域連合の条例を受領していないため、令和6年の省令改正への対応を確認できていない</w:t>
            </w:r>
          </w:p>
        </w:tc>
        <w:tc>
          <w:tcPr>
            <w:tcW w:type="dxa" w:w="1587"/>
            <w:shd w:val="clear" w:color="auto" w:fill="F2F5FA"/>
            <w:vAlign w:val="center"/>
          </w:tcPr>
          <w:p>
            <w:pPr>
              <w:spacing w:after="0"/>
            </w:pPr>
            <w:r>
              <w:rPr>
                <w:rFonts w:ascii="游ゴシック" w:hAnsi="游ゴシック" w:eastAsia="游ゴシック"/>
                <w:b w:val="0"/>
                <w:sz w:val="18"/>
              </w:rPr>
              <w:t>発注者</w:t>
            </w:r>
          </w:p>
        </w:tc>
      </w:tr>
    </w:tbl>
    <w:p>
      <w:pPr>
        <w:keepNext/>
        <w:spacing w:before="180" w:after="60"/>
      </w:pPr>
      <w:r>
        <w:rPr>
          <w:rFonts w:ascii="游ゴシック" w:hAnsi="游ゴシック" w:eastAsia="游ゴシック"/>
          <w:b/>
          <w:sz w:val="22"/>
        </w:rPr>
        <w:t>4　調査の確定値化を止めている1件</w:t>
      </w:r>
    </w:p>
    <w:p>
      <w:pPr>
        <w:spacing w:after="80"/>
      </w:pPr>
      <w:r>
        <w:rPr>
          <w:rFonts w:ascii="游ゴシック" w:hAnsi="游ゴシック" w:eastAsia="游ゴシック"/>
          <w:b/>
          <w:sz w:val="21"/>
        </w:rPr>
        <w:t>確認事項No.8（点検で見つかった事項の重大6件の取扱い）</w:t>
      </w:r>
      <w:r>
        <w:rPr>
          <w:rFonts w:ascii="游ゴシック" w:hAnsi="游ゴシック" w:eastAsia="游ゴシック"/>
          <w:b w:val="0"/>
          <w:sz w:val="21"/>
        </w:rPr>
        <w:t xml:space="preserve"> です。提出元の事業所へ照会するか、未回答のまま範囲で記述するかのご決定により、調査の確定値化と、結果報告書・集計分析報告書・計画素案の該当箇所の更新が動きます。照会の文面は既に作成しています。</w:t>
      </w:r>
    </w:p>
    <w:p>
      <w:pPr>
        <w:ind w:left="227"/>
      </w:pPr>
      <w:r>
        <w:rPr>
          <w:rFonts w:ascii="游ゴシック" w:hAnsi="游ゴシック" w:eastAsia="游ゴシック"/>
          <w:b w:val="0"/>
          <w:sz w:val="18"/>
        </w:rPr>
        <w:t>※ 決まらない場合の当方の扱い：3調査の点検事項は当方の判定のままとする</w:t>
      </w:r>
    </w:p>
    <w:p>
      <w:pPr>
        <w:keepNext/>
        <w:pageBreakBefore/>
        <w:spacing w:before="0" w:after="120"/>
      </w:pPr>
      <w:r>
        <w:rPr>
          <w:rFonts w:ascii="游ゴシック" w:hAnsi="游ゴシック" w:eastAsia="游ゴシック"/>
          <w:b/>
          <w:color w:val="1F3864"/>
          <w:sz w:val="26"/>
        </w:rPr>
        <w:t>第5節　広域連合又は構成3町で追加確認・資料提供が必要な事項</w:t>
      </w:r>
    </w:p>
    <w:p>
      <w:pPr>
        <w:keepNext/>
        <w:spacing w:before="180" w:after="60"/>
      </w:pPr>
      <w:r>
        <w:rPr>
          <w:rFonts w:ascii="游ゴシック" w:hAnsi="游ゴシック" w:eastAsia="游ゴシック"/>
          <w:b/>
          <w:sz w:val="22"/>
        </w:rPr>
        <w:t>1　資料のご提供をお願いしたいもの</w:t>
      </w:r>
    </w:p>
    <w:p>
      <w:pPr>
        <w:spacing w:after="80"/>
      </w:pPr>
      <w:r>
        <w:rPr>
          <w:rFonts w:ascii="游ゴシック" w:hAnsi="游ゴシック" w:eastAsia="游ゴシック"/>
          <w:b w:val="0"/>
          <w:sz w:val="21"/>
        </w:rPr>
        <w:t>資料提供依頼は全23件で、うち16件が未受領です。優先度の高いものから示します。</w:t>
      </w:r>
      <w:r>
        <w:rPr>
          <w:rFonts w:ascii="游ゴシック" w:hAnsi="游ゴシック" w:eastAsia="游ゴシック"/>
          <w:b/>
          <w:sz w:val="21"/>
        </w:rPr>
        <w:t>算定そのものが止まるものはありません</w:t>
      </w:r>
      <w:r>
        <w:rPr>
          <w:rFonts w:ascii="游ゴシック" w:hAnsi="游ゴシック" w:eastAsia="游ゴシック"/>
          <w:b w:val="0"/>
          <w:sz w:val="21"/>
        </w:rPr>
        <w:t>が、届かない場合は現に確認できている値で確定し、出所と制約を計画本文に注記することになります。</w:t>
      </w:r>
    </w:p>
    <w:p>
      <w:pPr>
        <w:keepNext/>
        <w:spacing w:before="160" w:after="40"/>
      </w:pPr>
      <w:r>
        <w:rPr>
          <w:rFonts w:ascii="游ゴシック" w:hAnsi="游ゴシック" w:eastAsia="游ゴシック"/>
          <w:b/>
          <w:sz w:val="20"/>
        </w:rPr>
        <w:t>表13　資料のご提供をお願いしたいもの</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8"/>
              </w:rPr>
              <w:t>優先</w:t>
            </w:r>
          </w:p>
        </w:tc>
        <w:tc>
          <w:tcPr>
            <w:tcW w:type="dxa" w:w="3402"/>
            <w:shd w:val="clear" w:color="auto" w:fill="1F3864"/>
            <w:vAlign w:val="center"/>
          </w:tcPr>
          <w:p>
            <w:pPr>
              <w:spacing w:after="0"/>
              <w:jc w:val="center"/>
            </w:pPr>
            <w:r>
              <w:rPr>
                <w:rFonts w:ascii="游ゴシック" w:hAnsi="游ゴシック" w:eastAsia="游ゴシック"/>
                <w:b/>
                <w:color w:val="FFFFFF"/>
                <w:sz w:val="18"/>
              </w:rPr>
              <w:t>資料</w:t>
            </w:r>
          </w:p>
        </w:tc>
        <w:tc>
          <w:tcPr>
            <w:tcW w:type="dxa" w:w="3061"/>
            <w:shd w:val="clear" w:color="auto" w:fill="1F3864"/>
            <w:vAlign w:val="center"/>
          </w:tcPr>
          <w:p>
            <w:pPr>
              <w:spacing w:after="0"/>
              <w:jc w:val="center"/>
            </w:pPr>
            <w:r>
              <w:rPr>
                <w:rFonts w:ascii="游ゴシック" w:hAnsi="游ゴシック" w:eastAsia="游ゴシック"/>
                <w:b/>
                <w:color w:val="FFFFFF"/>
                <w:sz w:val="18"/>
              </w:rPr>
              <w:t>何のために要るか</w:t>
            </w:r>
          </w:p>
        </w:tc>
        <w:tc>
          <w:tcPr>
            <w:tcW w:type="dxa" w:w="1474"/>
            <w:shd w:val="clear" w:color="auto" w:fill="1F3864"/>
            <w:vAlign w:val="center"/>
          </w:tcPr>
          <w:p>
            <w:pPr>
              <w:spacing w:after="0"/>
              <w:jc w:val="center"/>
            </w:pPr>
            <w:r>
              <w:rPr>
                <w:rFonts w:ascii="游ゴシック" w:hAnsi="游ゴシック" w:eastAsia="游ゴシック"/>
                <w:b/>
                <w:color w:val="FFFFFF"/>
                <w:sz w:val="18"/>
              </w:rPr>
              <w:t>入手先</w:t>
            </w:r>
          </w:p>
        </w:tc>
        <w:tc>
          <w:tcPr>
            <w:tcW w:type="dxa" w:w="1134"/>
            <w:shd w:val="clear" w:color="auto" w:fill="1F3864"/>
            <w:vAlign w:val="center"/>
          </w:tcPr>
          <w:p>
            <w:pPr>
              <w:spacing w:after="0"/>
              <w:jc w:val="center"/>
            </w:pPr>
            <w:r>
              <w:rPr>
                <w:rFonts w:ascii="游ゴシック" w:hAnsi="游ゴシック" w:eastAsia="游ゴシック"/>
                <w:b/>
                <w:color w:val="FFFFFF"/>
                <w:sz w:val="18"/>
              </w:rPr>
              <w:t>希望時期</w:t>
            </w:r>
          </w:p>
        </w:tc>
      </w:tr>
      <w:tr>
        <w:trPr>
          <w:cantSplit/>
        </w:trPr>
        <w:tc>
          <w:tcPr>
            <w:tcW w:type="dxa" w:w="680"/>
            <w:vAlign w:val="center"/>
          </w:tcPr>
          <w:p>
            <w:pPr>
              <w:spacing w:after="0"/>
              <w:jc w:val="center"/>
            </w:pPr>
            <w:r>
              <w:rPr>
                <w:rFonts w:ascii="游ゴシック" w:hAnsi="游ゴシック" w:eastAsia="游ゴシック"/>
                <w:b w:val="0"/>
                <w:sz w:val="18"/>
              </w:rPr>
              <w:t>最高</w:t>
            </w:r>
          </w:p>
        </w:tc>
        <w:tc>
          <w:tcPr>
            <w:tcW w:type="dxa" w:w="3402"/>
            <w:vAlign w:val="center"/>
          </w:tcPr>
          <w:p>
            <w:pPr>
              <w:spacing w:after="0"/>
            </w:pPr>
            <w:r>
              <w:rPr>
                <w:rFonts w:ascii="游ゴシック" w:hAnsi="游ゴシック" w:eastAsia="游ゴシック"/>
                <w:b w:val="0"/>
                <w:sz w:val="18"/>
              </w:rPr>
              <w:t>令和6〜8年度の施策・事業実績、事業量、対象実人数、予算・決算</w:t>
            </w:r>
          </w:p>
        </w:tc>
        <w:tc>
          <w:tcPr>
            <w:tcW w:type="dxa" w:w="3061"/>
            <w:vAlign w:val="center"/>
          </w:tcPr>
          <w:p>
            <w:pPr>
              <w:spacing w:after="0"/>
            </w:pPr>
            <w:r>
              <w:rPr>
                <w:rFonts w:ascii="游ゴシック" w:hAnsi="游ゴシック" w:eastAsia="游ゴシック"/>
                <w:b w:val="0"/>
                <w:sz w:val="18"/>
              </w:rPr>
              <w:t>第9期の評価の完成</w:t>
            </w:r>
          </w:p>
        </w:tc>
        <w:tc>
          <w:tcPr>
            <w:tcW w:type="dxa" w:w="1474"/>
            <w:vAlign w:val="center"/>
          </w:tcPr>
          <w:p>
            <w:pPr>
              <w:spacing w:after="0"/>
            </w:pPr>
            <w:r>
              <w:rPr>
                <w:rFonts w:ascii="游ゴシック" w:hAnsi="游ゴシック" w:eastAsia="游ゴシック"/>
                <w:b w:val="0"/>
                <w:sz w:val="18"/>
              </w:rPr>
              <w:t>発注者</w:t>
            </w:r>
          </w:p>
        </w:tc>
        <w:tc>
          <w:tcPr>
            <w:tcW w:type="dxa" w:w="1134"/>
            <w:vAlign w:val="center"/>
          </w:tcPr>
          <w:p>
            <w:pPr>
              <w:spacing w:after="0"/>
              <w:jc w:val="center"/>
            </w:pPr>
            <w:r>
              <w:rPr>
                <w:rFonts w:ascii="游ゴシック" w:hAnsi="游ゴシック" w:eastAsia="游ゴシック"/>
                <w:b w:val="0"/>
                <w:sz w:val="18"/>
              </w:rPr>
              <w:t>R8.8</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高</w:t>
            </w:r>
          </w:p>
        </w:tc>
        <w:tc>
          <w:tcPr>
            <w:tcW w:type="dxa" w:w="3402"/>
            <w:shd w:val="clear" w:color="auto" w:fill="F2F5FA"/>
            <w:vAlign w:val="center"/>
          </w:tcPr>
          <w:p>
            <w:pPr>
              <w:spacing w:after="0"/>
            </w:pPr>
            <w:r>
              <w:rPr>
                <w:rFonts w:ascii="游ゴシック" w:hAnsi="游ゴシック" w:eastAsia="游ゴシック"/>
                <w:b w:val="0"/>
                <w:sz w:val="18"/>
              </w:rPr>
              <w:t>第10期の政令改正の内容（所得段階・乗率・負担割合）</w:t>
            </w:r>
          </w:p>
        </w:tc>
        <w:tc>
          <w:tcPr>
            <w:tcW w:type="dxa" w:w="3061"/>
            <w:shd w:val="clear" w:color="auto" w:fill="F2F5FA"/>
            <w:vAlign w:val="center"/>
          </w:tcPr>
          <w:p>
            <w:pPr>
              <w:spacing w:after="0"/>
            </w:pPr>
            <w:r>
              <w:rPr>
                <w:rFonts w:ascii="游ゴシック" w:hAnsi="游ゴシック" w:eastAsia="游ゴシック"/>
                <w:b w:val="0"/>
                <w:sz w:val="18"/>
              </w:rPr>
              <w:t>第10期の段階設計と保険料算定</w:t>
            </w:r>
          </w:p>
        </w:tc>
        <w:tc>
          <w:tcPr>
            <w:tcW w:type="dxa" w:w="1474"/>
            <w:shd w:val="clear" w:color="auto" w:fill="F2F5FA"/>
            <w:vAlign w:val="center"/>
          </w:tcPr>
          <w:p>
            <w:pPr>
              <w:spacing w:after="0"/>
            </w:pPr>
            <w:r>
              <w:rPr>
                <w:rFonts w:ascii="游ゴシック" w:hAnsi="游ゴシック" w:eastAsia="游ゴシック"/>
                <w:b w:val="0"/>
                <w:sz w:val="18"/>
              </w:rPr>
              <w:t>国の情報</w:t>
            </w:r>
          </w:p>
        </w:tc>
        <w:tc>
          <w:tcPr>
            <w:tcW w:type="dxa" w:w="1134"/>
            <w:shd w:val="clear" w:color="auto" w:fill="F2F5FA"/>
            <w:vAlign w:val="center"/>
          </w:tcPr>
          <w:p>
            <w:pPr>
              <w:spacing w:after="0"/>
              <w:jc w:val="center"/>
            </w:pPr>
            <w:r>
              <w:rPr>
                <w:rFonts w:ascii="游ゴシック" w:hAnsi="游ゴシック" w:eastAsia="游ゴシック"/>
                <w:b w:val="0"/>
                <w:sz w:val="18"/>
              </w:rPr>
              <w:t>告示後</w:t>
            </w:r>
          </w:p>
        </w:tc>
      </w:tr>
      <w:tr>
        <w:trPr>
          <w:cantSplit/>
        </w:trPr>
        <w:tc>
          <w:tcPr>
            <w:tcW w:type="dxa" w:w="680"/>
            <w:vAlign w:val="center"/>
          </w:tcPr>
          <w:p>
            <w:pPr>
              <w:spacing w:after="0"/>
              <w:jc w:val="center"/>
            </w:pPr>
            <w:r>
              <w:rPr>
                <w:rFonts w:ascii="游ゴシック" w:hAnsi="游ゴシック" w:eastAsia="游ゴシック"/>
                <w:b w:val="0"/>
                <w:sz w:val="18"/>
              </w:rPr>
              <w:t>高</w:t>
            </w:r>
          </w:p>
        </w:tc>
        <w:tc>
          <w:tcPr>
            <w:tcW w:type="dxa" w:w="3402"/>
            <w:vAlign w:val="center"/>
          </w:tcPr>
          <w:p>
            <w:pPr>
              <w:spacing w:after="0"/>
            </w:pPr>
            <w:r>
              <w:rPr>
                <w:rFonts w:ascii="游ゴシック" w:hAnsi="游ゴシック" w:eastAsia="游ゴシック"/>
                <w:b w:val="0"/>
                <w:sz w:val="18"/>
              </w:rPr>
              <w:t>在宅生活改善調査・居所変更実態調査・介護人材実態調査の第10期分</w:t>
            </w:r>
          </w:p>
        </w:tc>
        <w:tc>
          <w:tcPr>
            <w:tcW w:type="dxa" w:w="3061"/>
            <w:vAlign w:val="center"/>
          </w:tcPr>
          <w:p>
            <w:pPr>
              <w:spacing w:after="0"/>
            </w:pPr>
            <w:r>
              <w:rPr>
                <w:rFonts w:ascii="游ゴシック" w:hAnsi="游ゴシック" w:eastAsia="游ゴシック"/>
                <w:b w:val="0"/>
                <w:sz w:val="18"/>
              </w:rPr>
              <w:t>4調査横断のクロス集計、H06・H11・H13・H14の基準値</w:t>
            </w:r>
          </w:p>
        </w:tc>
        <w:tc>
          <w:tcPr>
            <w:tcW w:type="dxa" w:w="1474"/>
            <w:vAlign w:val="center"/>
          </w:tcPr>
          <w:p>
            <w:pPr>
              <w:spacing w:after="0"/>
            </w:pPr>
            <w:r>
              <w:rPr>
                <w:rFonts w:ascii="游ゴシック" w:hAnsi="游ゴシック" w:eastAsia="游ゴシック"/>
                <w:b w:val="0"/>
                <w:sz w:val="18"/>
              </w:rPr>
              <w:t>発注者</w:t>
            </w:r>
          </w:p>
        </w:tc>
        <w:tc>
          <w:tcPr>
            <w:tcW w:type="dxa" w:w="1134"/>
            <w:vAlign w:val="center"/>
          </w:tcPr>
          <w:p>
            <w:pPr>
              <w:spacing w:after="0"/>
              <w:jc w:val="center"/>
            </w:pPr>
            <w:r>
              <w:rPr>
                <w:rFonts w:ascii="游ゴシック" w:hAnsi="游ゴシック" w:eastAsia="游ゴシック"/>
                <w:b w:val="0"/>
                <w:sz w:val="18"/>
              </w:rPr>
              <w:t>R8.8</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高</w:t>
            </w:r>
          </w:p>
        </w:tc>
        <w:tc>
          <w:tcPr>
            <w:tcW w:type="dxa" w:w="3402"/>
            <w:shd w:val="clear" w:color="auto" w:fill="F2F5FA"/>
            <w:vAlign w:val="center"/>
          </w:tcPr>
          <w:p>
            <w:pPr>
              <w:spacing w:after="0"/>
            </w:pPr>
            <w:r>
              <w:rPr>
                <w:rFonts w:ascii="游ゴシック" w:hAnsi="游ゴシック" w:eastAsia="游ゴシック"/>
                <w:b w:val="0"/>
                <w:sz w:val="18"/>
              </w:rPr>
              <w:t>町別・サービス区分別の給付費（令和4〜7年度）</w:t>
            </w:r>
          </w:p>
        </w:tc>
        <w:tc>
          <w:tcPr>
            <w:tcW w:type="dxa" w:w="3061"/>
            <w:shd w:val="clear" w:color="auto" w:fill="F2F5FA"/>
            <w:vAlign w:val="center"/>
          </w:tcPr>
          <w:p>
            <w:pPr>
              <w:spacing w:after="0"/>
            </w:pPr>
            <w:r>
              <w:rPr>
                <w:rFonts w:ascii="游ゴシック" w:hAnsi="游ゴシック" w:eastAsia="游ゴシック"/>
                <w:b w:val="0"/>
                <w:sz w:val="18"/>
              </w:rPr>
              <w:t>給付費の地域内還流の議論</w:t>
            </w:r>
          </w:p>
        </w:tc>
        <w:tc>
          <w:tcPr>
            <w:tcW w:type="dxa" w:w="1474"/>
            <w:shd w:val="clear" w:color="auto" w:fill="F2F5FA"/>
            <w:vAlign w:val="center"/>
          </w:tcPr>
          <w:p>
            <w:pPr>
              <w:spacing w:after="0"/>
            </w:pPr>
            <w:r>
              <w:rPr>
                <w:rFonts w:ascii="游ゴシック" w:hAnsi="游ゴシック" w:eastAsia="游ゴシック"/>
                <w:b w:val="0"/>
                <w:sz w:val="18"/>
              </w:rPr>
              <w:t>発注者・国保連</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680"/>
            <w:vAlign w:val="center"/>
          </w:tcPr>
          <w:p>
            <w:pPr>
              <w:spacing w:after="0"/>
              <w:jc w:val="center"/>
            </w:pPr>
            <w:r>
              <w:rPr>
                <w:rFonts w:ascii="游ゴシック" w:hAnsi="游ゴシック" w:eastAsia="游ゴシック"/>
                <w:b w:val="0"/>
                <w:sz w:val="18"/>
              </w:rPr>
              <w:t>高</w:t>
            </w:r>
          </w:p>
        </w:tc>
        <w:tc>
          <w:tcPr>
            <w:tcW w:type="dxa" w:w="3402"/>
            <w:vAlign w:val="center"/>
          </w:tcPr>
          <w:p>
            <w:pPr>
              <w:spacing w:after="0"/>
            </w:pPr>
            <w:r>
              <w:rPr>
                <w:rFonts w:ascii="游ゴシック" w:hAnsi="游ゴシック" w:eastAsia="游ゴシック"/>
                <w:b w:val="0"/>
                <w:sz w:val="18"/>
              </w:rPr>
              <w:t>指定事業所台帳（区域外事業所の所在地、区域内の地域密着型事業所）</w:t>
            </w:r>
          </w:p>
        </w:tc>
        <w:tc>
          <w:tcPr>
            <w:tcW w:type="dxa" w:w="3061"/>
            <w:vAlign w:val="center"/>
          </w:tcPr>
          <w:p>
            <w:pPr>
              <w:spacing w:after="0"/>
            </w:pPr>
            <w:r>
              <w:rPr>
                <w:rFonts w:ascii="游ゴシック" w:hAnsi="游ゴシック" w:eastAsia="游ゴシック"/>
                <w:b w:val="0"/>
                <w:sz w:val="18"/>
              </w:rPr>
              <w:t>区域外利用の内訳、認知症対応型共同生活介護の区域内定員、居所変更実態調査の定員ベースの把握率</w:t>
            </w:r>
          </w:p>
        </w:tc>
        <w:tc>
          <w:tcPr>
            <w:tcW w:type="dxa" w:w="1474"/>
            <w:vAlign w:val="center"/>
          </w:tcPr>
          <w:p>
            <w:pPr>
              <w:spacing w:after="0"/>
            </w:pPr>
            <w:r>
              <w:rPr>
                <w:rFonts w:ascii="游ゴシック" w:hAnsi="游ゴシック" w:eastAsia="游ゴシック"/>
                <w:b w:val="0"/>
                <w:sz w:val="18"/>
              </w:rPr>
              <w:t>発注者・国保連</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高</w:t>
            </w:r>
          </w:p>
        </w:tc>
        <w:tc>
          <w:tcPr>
            <w:tcW w:type="dxa" w:w="3402"/>
            <w:shd w:val="clear" w:color="auto" w:fill="F2F5FA"/>
            <w:vAlign w:val="center"/>
          </w:tcPr>
          <w:p>
            <w:pPr>
              <w:spacing w:after="0"/>
            </w:pPr>
            <w:r>
              <w:rPr>
                <w:rFonts w:ascii="游ゴシック" w:hAnsi="游ゴシック" w:eastAsia="游ゴシック"/>
                <w:b w:val="0"/>
                <w:sz w:val="18"/>
              </w:rPr>
              <w:t>居住系・施設サービスの種別別受給者数と総合事業の実績</w:t>
            </w:r>
          </w:p>
        </w:tc>
        <w:tc>
          <w:tcPr>
            <w:tcW w:type="dxa" w:w="3061"/>
            <w:shd w:val="clear" w:color="auto" w:fill="F2F5FA"/>
            <w:vAlign w:val="center"/>
          </w:tcPr>
          <w:p>
            <w:pPr>
              <w:spacing w:after="0"/>
            </w:pPr>
            <w:r>
              <w:rPr>
                <w:rFonts w:ascii="游ゴシック" w:hAnsi="游ゴシック" w:eastAsia="游ゴシック"/>
                <w:b w:val="0"/>
                <w:sz w:val="18"/>
              </w:rPr>
              <w:t>サービス種別ごとの見込量の様式</w:t>
            </w:r>
          </w:p>
        </w:tc>
        <w:tc>
          <w:tcPr>
            <w:tcW w:type="dxa" w:w="1474"/>
            <w:shd w:val="clear" w:color="auto" w:fill="F2F5FA"/>
            <w:vAlign w:val="center"/>
          </w:tcPr>
          <w:p>
            <w:pPr>
              <w:spacing w:after="0"/>
            </w:pPr>
            <w:r>
              <w:rPr>
                <w:rFonts w:ascii="游ゴシック" w:hAnsi="游ゴシック" w:eastAsia="游ゴシック"/>
                <w:b w:val="0"/>
                <w:sz w:val="18"/>
              </w:rPr>
              <w:t>発注者</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680"/>
            <w:vAlign w:val="center"/>
          </w:tcPr>
          <w:p>
            <w:pPr>
              <w:spacing w:after="0"/>
              <w:jc w:val="center"/>
            </w:pPr>
            <w:r>
              <w:rPr>
                <w:rFonts w:ascii="游ゴシック" w:hAnsi="游ゴシック" w:eastAsia="游ゴシック"/>
                <w:b w:val="0"/>
                <w:sz w:val="18"/>
              </w:rPr>
              <w:t>高</w:t>
            </w:r>
          </w:p>
        </w:tc>
        <w:tc>
          <w:tcPr>
            <w:tcW w:type="dxa" w:w="3402"/>
            <w:vAlign w:val="center"/>
          </w:tcPr>
          <w:p>
            <w:pPr>
              <w:spacing w:after="0"/>
            </w:pPr>
            <w:r>
              <w:rPr>
                <w:rFonts w:ascii="游ゴシック" w:hAnsi="游ゴシック" w:eastAsia="游ゴシック"/>
                <w:b w:val="0"/>
                <w:sz w:val="18"/>
              </w:rPr>
              <w:t>令和6年・令和7年の町別住民基本台帳人口（年齢4区分別）</w:t>
            </w:r>
          </w:p>
        </w:tc>
        <w:tc>
          <w:tcPr>
            <w:tcW w:type="dxa" w:w="3061"/>
            <w:vAlign w:val="center"/>
          </w:tcPr>
          <w:p>
            <w:pPr>
              <w:spacing w:after="0"/>
            </w:pPr>
            <w:r>
              <w:rPr>
                <w:rFonts w:ascii="游ゴシック" w:hAnsi="游ゴシック" w:eastAsia="游ゴシック"/>
                <w:b w:val="0"/>
                <w:sz w:val="18"/>
              </w:rPr>
              <w:t>東川町の人口推計の乖離の要因、第10期の人口推計の基礎</w:t>
            </w:r>
          </w:p>
        </w:tc>
        <w:tc>
          <w:tcPr>
            <w:tcW w:type="dxa" w:w="1474"/>
            <w:vAlign w:val="center"/>
          </w:tcPr>
          <w:p>
            <w:pPr>
              <w:spacing w:after="0"/>
            </w:pPr>
            <w:r>
              <w:rPr>
                <w:rFonts w:ascii="游ゴシック" w:hAnsi="游ゴシック" w:eastAsia="游ゴシック"/>
                <w:b w:val="0"/>
                <w:sz w:val="18"/>
              </w:rPr>
              <w:t>3町</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高</w:t>
            </w:r>
          </w:p>
        </w:tc>
        <w:tc>
          <w:tcPr>
            <w:tcW w:type="dxa" w:w="3402"/>
            <w:shd w:val="clear" w:color="auto" w:fill="F2F5FA"/>
            <w:vAlign w:val="center"/>
          </w:tcPr>
          <w:p>
            <w:pPr>
              <w:spacing w:after="0"/>
            </w:pPr>
            <w:r>
              <w:rPr>
                <w:rFonts w:ascii="游ゴシック" w:hAnsi="游ゴシック" w:eastAsia="游ゴシック"/>
                <w:b w:val="0"/>
                <w:sz w:val="18"/>
              </w:rPr>
              <w:t>国民健康保険団体連合会の給付実績情報と指定事業所台帳（一部解消）</w:t>
            </w:r>
          </w:p>
        </w:tc>
        <w:tc>
          <w:tcPr>
            <w:tcW w:type="dxa" w:w="3061"/>
            <w:shd w:val="clear" w:color="auto" w:fill="F2F5FA"/>
            <w:vAlign w:val="center"/>
          </w:tcPr>
          <w:p>
            <w:pPr>
              <w:spacing w:after="0"/>
            </w:pPr>
            <w:r>
              <w:rPr>
                <w:rFonts w:ascii="游ゴシック" w:hAnsi="游ゴシック" w:eastAsia="游ゴシック"/>
                <w:b w:val="0"/>
                <w:sz w:val="18"/>
              </w:rPr>
              <w:t>給付水準の要因（区域外利用との関係は無相関と判明）</w:t>
            </w:r>
          </w:p>
        </w:tc>
        <w:tc>
          <w:tcPr>
            <w:tcW w:type="dxa" w:w="1474"/>
            <w:shd w:val="clear" w:color="auto" w:fill="F2F5FA"/>
            <w:vAlign w:val="center"/>
          </w:tcPr>
          <w:p>
            <w:pPr>
              <w:spacing w:after="0"/>
            </w:pPr>
            <w:r>
              <w:rPr>
                <w:rFonts w:ascii="游ゴシック" w:hAnsi="游ゴシック" w:eastAsia="游ゴシック"/>
                <w:b w:val="0"/>
                <w:sz w:val="18"/>
              </w:rPr>
              <w:t>発注者・国保連</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680"/>
            <w:vAlign w:val="center"/>
          </w:tcPr>
          <w:p>
            <w:pPr>
              <w:spacing w:after="0"/>
              <w:jc w:val="center"/>
            </w:pPr>
            <w:r>
              <w:rPr>
                <w:rFonts w:ascii="游ゴシック" w:hAnsi="游ゴシック" w:eastAsia="游ゴシック"/>
                <w:b w:val="0"/>
                <w:sz w:val="18"/>
              </w:rPr>
              <w:t>高</w:t>
            </w:r>
          </w:p>
        </w:tc>
        <w:tc>
          <w:tcPr>
            <w:tcW w:type="dxa" w:w="3402"/>
            <w:vAlign w:val="center"/>
          </w:tcPr>
          <w:p>
            <w:pPr>
              <w:spacing w:after="0"/>
            </w:pPr>
            <w:r>
              <w:rPr>
                <w:rFonts w:ascii="游ゴシック" w:hAnsi="游ゴシック" w:eastAsia="游ゴシック"/>
                <w:b w:val="0"/>
                <w:sz w:val="18"/>
              </w:rPr>
              <w:t>事業所・施設の定員と稼働の実績</w:t>
            </w:r>
          </w:p>
        </w:tc>
        <w:tc>
          <w:tcPr>
            <w:tcW w:type="dxa" w:w="3061"/>
            <w:vAlign w:val="center"/>
          </w:tcPr>
          <w:p>
            <w:pPr>
              <w:spacing w:after="0"/>
            </w:pPr>
            <w:r>
              <w:rPr>
                <w:rFonts w:ascii="游ゴシック" w:hAnsi="游ゴシック" w:eastAsia="游ゴシック"/>
                <w:b w:val="0"/>
                <w:sz w:val="18"/>
              </w:rPr>
              <w:t>稼働率の低下の有無、定員減少の経緯</w:t>
            </w:r>
          </w:p>
        </w:tc>
        <w:tc>
          <w:tcPr>
            <w:tcW w:type="dxa" w:w="1474"/>
            <w:vAlign w:val="center"/>
          </w:tcPr>
          <w:p>
            <w:pPr>
              <w:spacing w:after="0"/>
            </w:pPr>
            <w:r>
              <w:rPr>
                <w:rFonts w:ascii="游ゴシック" w:hAnsi="游ゴシック" w:eastAsia="游ゴシック"/>
                <w:b w:val="0"/>
                <w:sz w:val="18"/>
              </w:rPr>
              <w:t>発注者・3町</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高</w:t>
            </w:r>
          </w:p>
        </w:tc>
        <w:tc>
          <w:tcPr>
            <w:tcW w:type="dxa" w:w="3402"/>
            <w:shd w:val="clear" w:color="auto" w:fill="F2F5FA"/>
            <w:vAlign w:val="center"/>
          </w:tcPr>
          <w:p>
            <w:pPr>
              <w:spacing w:after="0"/>
            </w:pPr>
            <w:r>
              <w:rPr>
                <w:rFonts w:ascii="游ゴシック" w:hAnsi="游ゴシック" w:eastAsia="游ゴシック"/>
                <w:b w:val="0"/>
                <w:sz w:val="18"/>
              </w:rPr>
              <w:t>未利用認定者の内訳とケアプランのサービス構成</w:t>
            </w:r>
          </w:p>
        </w:tc>
        <w:tc>
          <w:tcPr>
            <w:tcW w:type="dxa" w:w="3061"/>
            <w:shd w:val="clear" w:color="auto" w:fill="F2F5FA"/>
            <w:vAlign w:val="center"/>
          </w:tcPr>
          <w:p>
            <w:pPr>
              <w:spacing w:after="0"/>
            </w:pPr>
            <w:r>
              <w:rPr>
                <w:rFonts w:ascii="游ゴシック" w:hAnsi="游ゴシック" w:eastAsia="游ゴシック"/>
                <w:b w:val="0"/>
                <w:sz w:val="18"/>
              </w:rPr>
              <w:t>利用率低下の要因、訪問と通所の代替関係、要介護5の受給率低下の要因</w:t>
            </w:r>
          </w:p>
        </w:tc>
        <w:tc>
          <w:tcPr>
            <w:tcW w:type="dxa" w:w="1474"/>
            <w:shd w:val="clear" w:color="auto" w:fill="F2F5FA"/>
            <w:vAlign w:val="center"/>
          </w:tcPr>
          <w:p>
            <w:pPr>
              <w:spacing w:after="0"/>
            </w:pPr>
            <w:r>
              <w:rPr>
                <w:rFonts w:ascii="游ゴシック" w:hAnsi="游ゴシック" w:eastAsia="游ゴシック"/>
                <w:b w:val="0"/>
                <w:sz w:val="18"/>
              </w:rPr>
              <w:t>発注者</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680"/>
            <w:vAlign w:val="center"/>
          </w:tcPr>
          <w:p>
            <w:pPr>
              <w:spacing w:after="0"/>
              <w:jc w:val="center"/>
            </w:pPr>
            <w:r>
              <w:rPr>
                <w:rFonts w:ascii="游ゴシック" w:hAnsi="游ゴシック" w:eastAsia="游ゴシック"/>
                <w:b w:val="0"/>
                <w:sz w:val="18"/>
              </w:rPr>
              <w:t>高</w:t>
            </w:r>
          </w:p>
        </w:tc>
        <w:tc>
          <w:tcPr>
            <w:tcW w:type="dxa" w:w="3402"/>
            <w:vAlign w:val="center"/>
          </w:tcPr>
          <w:p>
            <w:pPr>
              <w:spacing w:after="0"/>
            </w:pPr>
            <w:r>
              <w:rPr>
                <w:rFonts w:ascii="游ゴシック" w:hAnsi="游ゴシック" w:eastAsia="游ゴシック"/>
                <w:b w:val="0"/>
                <w:sz w:val="18"/>
              </w:rPr>
              <w:t>決算書及び介護給付費準備基金の積立・取崩実績</w:t>
            </w:r>
          </w:p>
        </w:tc>
        <w:tc>
          <w:tcPr>
            <w:tcW w:type="dxa" w:w="3061"/>
            <w:vAlign w:val="center"/>
          </w:tcPr>
          <w:p>
            <w:pPr>
              <w:spacing w:after="0"/>
            </w:pPr>
            <w:r>
              <w:rPr>
                <w:rFonts w:ascii="游ゴシック" w:hAnsi="游ゴシック" w:eastAsia="游ゴシック"/>
                <w:b w:val="0"/>
                <w:sz w:val="18"/>
              </w:rPr>
              <w:t>第9期の剰余額（現在は概算）</w:t>
            </w:r>
          </w:p>
        </w:tc>
        <w:tc>
          <w:tcPr>
            <w:tcW w:type="dxa" w:w="1474"/>
            <w:vAlign w:val="center"/>
          </w:tcPr>
          <w:p>
            <w:pPr>
              <w:spacing w:after="0"/>
            </w:pPr>
            <w:r>
              <w:rPr>
                <w:rFonts w:ascii="游ゴシック" w:hAnsi="游ゴシック" w:eastAsia="游ゴシック"/>
                <w:b w:val="0"/>
                <w:sz w:val="18"/>
              </w:rPr>
              <w:t>発注者</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中</w:t>
            </w:r>
          </w:p>
        </w:tc>
        <w:tc>
          <w:tcPr>
            <w:tcW w:type="dxa" w:w="3402"/>
            <w:shd w:val="clear" w:color="auto" w:fill="F2F5FA"/>
            <w:vAlign w:val="center"/>
          </w:tcPr>
          <w:p>
            <w:pPr>
              <w:spacing w:after="0"/>
            </w:pPr>
            <w:r>
              <w:rPr>
                <w:rFonts w:ascii="游ゴシック" w:hAnsi="游ゴシック" w:eastAsia="游ゴシック"/>
                <w:b w:val="0"/>
                <w:sz w:val="18"/>
              </w:rPr>
              <w:t>小学校区と日常生活圏域の対応関係</w:t>
            </w:r>
          </w:p>
        </w:tc>
        <w:tc>
          <w:tcPr>
            <w:tcW w:type="dxa" w:w="3061"/>
            <w:shd w:val="clear" w:color="auto" w:fill="F2F5FA"/>
            <w:vAlign w:val="center"/>
          </w:tcPr>
          <w:p>
            <w:pPr>
              <w:spacing w:after="0"/>
            </w:pPr>
            <w:r>
              <w:rPr>
                <w:rFonts w:ascii="游ゴシック" w:hAnsi="游ゴシック" w:eastAsia="游ゴシック"/>
                <w:b w:val="0"/>
                <w:sz w:val="18"/>
              </w:rPr>
              <w:t>圏域別の分析、圏域設定の見直し</w:t>
            </w:r>
          </w:p>
        </w:tc>
        <w:tc>
          <w:tcPr>
            <w:tcW w:type="dxa" w:w="1474"/>
            <w:shd w:val="clear" w:color="auto" w:fill="F2F5FA"/>
            <w:vAlign w:val="center"/>
          </w:tcPr>
          <w:p>
            <w:pPr>
              <w:spacing w:after="0"/>
            </w:pPr>
            <w:r>
              <w:rPr>
                <w:rFonts w:ascii="游ゴシック" w:hAnsi="游ゴシック" w:eastAsia="游ゴシック"/>
                <w:b w:val="0"/>
                <w:sz w:val="18"/>
              </w:rPr>
              <w:t>美瑛町・3町</w:t>
            </w:r>
          </w:p>
        </w:tc>
        <w:tc>
          <w:tcPr>
            <w:tcW w:type="dxa" w:w="1134"/>
            <w:shd w:val="clear" w:color="auto" w:fill="F2F5FA"/>
            <w:vAlign w:val="center"/>
          </w:tcPr>
          <w:p>
            <w:pPr>
              <w:spacing w:after="0"/>
              <w:jc w:val="center"/>
            </w:pPr>
            <w:r>
              <w:rPr>
                <w:rFonts w:ascii="游ゴシック" w:hAnsi="游ゴシック" w:eastAsia="游ゴシック"/>
                <w:b w:val="0"/>
                <w:sz w:val="18"/>
              </w:rPr>
              <w:t>R8.9</w:t>
            </w:r>
          </w:p>
        </w:tc>
      </w:tr>
      <w:tr>
        <w:trPr>
          <w:cantSplit/>
        </w:trPr>
        <w:tc>
          <w:tcPr>
            <w:tcW w:type="dxa" w:w="680"/>
            <w:vAlign w:val="center"/>
          </w:tcPr>
          <w:p>
            <w:pPr>
              <w:spacing w:after="0"/>
              <w:jc w:val="center"/>
            </w:pPr>
            <w:r>
              <w:rPr>
                <w:rFonts w:ascii="游ゴシック" w:hAnsi="游ゴシック" w:eastAsia="游ゴシック"/>
                <w:b w:val="0"/>
                <w:sz w:val="18"/>
              </w:rPr>
              <w:t>中</w:t>
            </w:r>
          </w:p>
        </w:tc>
        <w:tc>
          <w:tcPr>
            <w:tcW w:type="dxa" w:w="3402"/>
            <w:vAlign w:val="center"/>
          </w:tcPr>
          <w:p>
            <w:pPr>
              <w:spacing w:after="0"/>
            </w:pPr>
            <w:r>
              <w:rPr>
                <w:rFonts w:ascii="游ゴシック" w:hAnsi="游ゴシック" w:eastAsia="游ゴシック"/>
                <w:b w:val="0"/>
                <w:sz w:val="18"/>
              </w:rPr>
              <w:t>第9期の自己評価と北海道への報告の実績</w:t>
            </w:r>
          </w:p>
        </w:tc>
        <w:tc>
          <w:tcPr>
            <w:tcW w:type="dxa" w:w="3061"/>
            <w:vAlign w:val="center"/>
          </w:tcPr>
          <w:p>
            <w:pPr>
              <w:spacing w:after="0"/>
            </w:pPr>
            <w:r>
              <w:rPr>
                <w:rFonts w:ascii="游ゴシック" w:hAnsi="游ゴシック" w:eastAsia="游ゴシック"/>
                <w:b w:val="0"/>
                <w:sz w:val="18"/>
              </w:rPr>
              <w:t>評価の枠組みの整理</w:t>
            </w:r>
          </w:p>
        </w:tc>
        <w:tc>
          <w:tcPr>
            <w:tcW w:type="dxa" w:w="1474"/>
            <w:vAlign w:val="center"/>
          </w:tcPr>
          <w:p>
            <w:pPr>
              <w:spacing w:after="0"/>
            </w:pPr>
            <w:r>
              <w:rPr>
                <w:rFonts w:ascii="游ゴシック" w:hAnsi="游ゴシック" w:eastAsia="游ゴシック"/>
                <w:b w:val="0"/>
                <w:sz w:val="18"/>
              </w:rPr>
              <w:t>発注者</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中</w:t>
            </w:r>
          </w:p>
        </w:tc>
        <w:tc>
          <w:tcPr>
            <w:tcW w:type="dxa" w:w="3402"/>
            <w:shd w:val="clear" w:color="auto" w:fill="F2F5FA"/>
            <w:vAlign w:val="center"/>
          </w:tcPr>
          <w:p>
            <w:pPr>
              <w:spacing w:after="0"/>
            </w:pPr>
            <w:r>
              <w:rPr>
                <w:rFonts w:ascii="游ゴシック" w:hAnsi="游ゴシック" w:eastAsia="游ゴシック"/>
                <w:b w:val="0"/>
                <w:sz w:val="18"/>
              </w:rPr>
              <w:t>見える化システムD49の指標定義</w:t>
            </w:r>
          </w:p>
        </w:tc>
        <w:tc>
          <w:tcPr>
            <w:tcW w:type="dxa" w:w="3061"/>
            <w:shd w:val="clear" w:color="auto" w:fill="F2F5FA"/>
            <w:vAlign w:val="center"/>
          </w:tcPr>
          <w:p>
            <w:pPr>
              <w:spacing w:after="0"/>
            </w:pPr>
            <w:r>
              <w:rPr>
                <w:rFonts w:ascii="游ゴシック" w:hAnsi="游ゴシック" w:eastAsia="游ゴシック"/>
                <w:b w:val="0"/>
                <w:sz w:val="18"/>
              </w:rPr>
              <w:t>地域差指数の分解の可否</w:t>
            </w:r>
          </w:p>
        </w:tc>
        <w:tc>
          <w:tcPr>
            <w:tcW w:type="dxa" w:w="1474"/>
            <w:shd w:val="clear" w:color="auto" w:fill="F2F5FA"/>
            <w:vAlign w:val="center"/>
          </w:tcPr>
          <w:p>
            <w:pPr>
              <w:spacing w:after="0"/>
            </w:pPr>
            <w:r>
              <w:rPr>
                <w:rFonts w:ascii="游ゴシック" w:hAnsi="游ゴシック" w:eastAsia="游ゴシック"/>
                <w:b w:val="0"/>
                <w:sz w:val="18"/>
              </w:rPr>
              <w:t>見える化システム・厚生労働省</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680"/>
            <w:vAlign w:val="center"/>
          </w:tcPr>
          <w:p>
            <w:pPr>
              <w:spacing w:after="0"/>
              <w:jc w:val="center"/>
            </w:pPr>
            <w:r>
              <w:rPr>
                <w:rFonts w:ascii="游ゴシック" w:hAnsi="游ゴシック" w:eastAsia="游ゴシック"/>
                <w:b w:val="0"/>
                <w:sz w:val="18"/>
              </w:rPr>
              <w:t>低</w:t>
            </w:r>
          </w:p>
        </w:tc>
        <w:tc>
          <w:tcPr>
            <w:tcW w:type="dxa" w:w="3402"/>
            <w:vAlign w:val="center"/>
          </w:tcPr>
          <w:p>
            <w:pPr>
              <w:spacing w:after="0"/>
            </w:pPr>
            <w:r>
              <w:rPr>
                <w:rFonts w:ascii="游ゴシック" w:hAnsi="游ゴシック" w:eastAsia="游ゴシック"/>
                <w:b w:val="0"/>
                <w:sz w:val="18"/>
              </w:rPr>
              <w:t>見える化B5a・B6a・B6bの令和8年3月末の値</w:t>
            </w:r>
          </w:p>
        </w:tc>
        <w:tc>
          <w:tcPr>
            <w:tcW w:type="dxa" w:w="3061"/>
            <w:vAlign w:val="center"/>
          </w:tcPr>
          <w:p>
            <w:pPr>
              <w:spacing w:after="0"/>
            </w:pPr>
            <w:r>
              <w:rPr>
                <w:rFonts w:ascii="游ゴシック" w:hAnsi="游ゴシック" w:eastAsia="游ゴシック"/>
                <w:b w:val="0"/>
                <w:sz w:val="18"/>
              </w:rPr>
              <w:t>中重度・軽度の認定率の推移</w:t>
            </w:r>
          </w:p>
        </w:tc>
        <w:tc>
          <w:tcPr>
            <w:tcW w:type="dxa" w:w="1474"/>
            <w:vAlign w:val="center"/>
          </w:tcPr>
          <w:p>
            <w:pPr>
              <w:spacing w:after="0"/>
            </w:pPr>
            <w:r>
              <w:rPr>
                <w:rFonts w:ascii="游ゴシック" w:hAnsi="游ゴシック" w:eastAsia="游ゴシック"/>
                <w:b w:val="0"/>
                <w:sz w:val="18"/>
              </w:rPr>
              <w:t>見える化システム</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8"/>
              </w:rPr>
              <w:t>低</w:t>
            </w:r>
          </w:p>
        </w:tc>
        <w:tc>
          <w:tcPr>
            <w:tcW w:type="dxa" w:w="3402"/>
            <w:shd w:val="clear" w:color="auto" w:fill="F2F5FA"/>
            <w:vAlign w:val="center"/>
          </w:tcPr>
          <w:p>
            <w:pPr>
              <w:spacing w:after="0"/>
            </w:pPr>
            <w:r>
              <w:rPr>
                <w:rFonts w:ascii="游ゴシック" w:hAnsi="游ゴシック" w:eastAsia="游ゴシック"/>
                <w:b w:val="0"/>
                <w:sz w:val="18"/>
              </w:rPr>
              <w:t>令和7年国勢調査による町別の高齢者を含む世帯</w:t>
            </w:r>
          </w:p>
        </w:tc>
        <w:tc>
          <w:tcPr>
            <w:tcW w:type="dxa" w:w="3061"/>
            <w:shd w:val="clear" w:color="auto" w:fill="F2F5FA"/>
            <w:vAlign w:val="center"/>
          </w:tcPr>
          <w:p>
            <w:pPr>
              <w:spacing w:after="0"/>
            </w:pPr>
            <w:r>
              <w:rPr>
                <w:rFonts w:ascii="游ゴシック" w:hAnsi="游ゴシック" w:eastAsia="游ゴシック"/>
                <w:b w:val="0"/>
                <w:sz w:val="18"/>
              </w:rPr>
              <w:t>世帯構成の現状</w:t>
            </w:r>
          </w:p>
        </w:tc>
        <w:tc>
          <w:tcPr>
            <w:tcW w:type="dxa" w:w="1474"/>
            <w:shd w:val="clear" w:color="auto" w:fill="F2F5FA"/>
            <w:vAlign w:val="center"/>
          </w:tcPr>
          <w:p>
            <w:pPr>
              <w:spacing w:after="0"/>
            </w:pPr>
            <w:r>
              <w:rPr>
                <w:rFonts w:ascii="游ゴシック" w:hAnsi="游ゴシック" w:eastAsia="游ゴシック"/>
                <w:b w:val="0"/>
                <w:sz w:val="18"/>
              </w:rPr>
              <w:t>総務省・3町</w:t>
            </w:r>
          </w:p>
        </w:tc>
        <w:tc>
          <w:tcPr>
            <w:tcW w:type="dxa" w:w="1134"/>
            <w:shd w:val="clear" w:color="auto" w:fill="F2F5FA"/>
            <w:vAlign w:val="center"/>
          </w:tcPr>
          <w:p>
            <w:pPr>
              <w:spacing w:after="0"/>
              <w:jc w:val="center"/>
            </w:pPr>
            <w:r>
              <w:rPr>
                <w:rFonts w:ascii="游ゴシック" w:hAnsi="游ゴシック" w:eastAsia="游ゴシック"/>
                <w:b w:val="0"/>
                <w:sz w:val="18"/>
              </w:rPr>
              <w:t>公表後</w:t>
            </w:r>
          </w:p>
        </w:tc>
      </w:tr>
    </w:tbl>
    <w:p>
      <w:pPr>
        <w:keepNext/>
        <w:spacing w:before="180" w:after="60"/>
      </w:pPr>
      <w:r>
        <w:rPr>
          <w:rFonts w:ascii="游ゴシック" w:hAnsi="游ゴシック" w:eastAsia="游ゴシック"/>
          <w:b/>
          <w:sz w:val="22"/>
        </w:rPr>
        <w:t>2　構成3町にお伺いする事項</w:t>
      </w:r>
    </w:p>
    <w:p>
      <w:pPr>
        <w:spacing w:after="80"/>
      </w:pPr>
      <w:r>
        <w:rPr>
          <w:rFonts w:ascii="游ゴシック" w:hAnsi="游ゴシック" w:eastAsia="游ゴシック"/>
          <w:b w:val="0"/>
          <w:sz w:val="21"/>
        </w:rPr>
        <w:t>町ごとにお伺いする事項です（東川町4件／美瑛町5件／東神楽町2件）。町ごとの個別協議（令和8年10月中旬から下旬）でお伺いする予定です。</w:t>
      </w:r>
    </w:p>
    <w:p>
      <w:pPr>
        <w:keepNext/>
        <w:spacing w:before="160" w:after="40"/>
      </w:pPr>
      <w:r>
        <w:rPr>
          <w:rFonts w:ascii="游ゴシック" w:hAnsi="游ゴシック" w:eastAsia="游ゴシック"/>
          <w:b/>
          <w:sz w:val="20"/>
        </w:rPr>
        <w:t>表14　構成3町にお伺いする事項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020"/>
            <w:shd w:val="clear" w:color="auto" w:fill="1F3864"/>
            <w:vAlign w:val="center"/>
          </w:tcPr>
          <w:p>
            <w:pPr>
              <w:spacing w:after="0"/>
              <w:jc w:val="center"/>
            </w:pPr>
            <w:r>
              <w:rPr>
                <w:rFonts w:ascii="游ゴシック" w:hAnsi="游ゴシック" w:eastAsia="游ゴシック"/>
                <w:b/>
                <w:color w:val="FFFFFF"/>
                <w:sz w:val="18"/>
              </w:rPr>
              <w:t>町</w:t>
            </w:r>
          </w:p>
        </w:tc>
        <w:tc>
          <w:tcPr>
            <w:tcW w:type="dxa" w:w="1020"/>
            <w:shd w:val="clear" w:color="auto" w:fill="1F3864"/>
            <w:vAlign w:val="center"/>
          </w:tcPr>
          <w:p>
            <w:pPr>
              <w:spacing w:after="0"/>
              <w:jc w:val="center"/>
            </w:pPr>
            <w:r>
              <w:rPr>
                <w:rFonts w:ascii="游ゴシック" w:hAnsi="游ゴシック" w:eastAsia="游ゴシック"/>
                <w:b/>
                <w:color w:val="FFFFFF"/>
                <w:sz w:val="18"/>
              </w:rPr>
              <w:t>確認事項</w:t>
            </w:r>
          </w:p>
        </w:tc>
        <w:tc>
          <w:tcPr>
            <w:tcW w:type="dxa" w:w="6236"/>
            <w:shd w:val="clear" w:color="auto" w:fill="1F3864"/>
            <w:vAlign w:val="center"/>
          </w:tcPr>
          <w:p>
            <w:pPr>
              <w:spacing w:after="0"/>
              <w:jc w:val="center"/>
            </w:pPr>
            <w:r>
              <w:rPr>
                <w:rFonts w:ascii="游ゴシック" w:hAnsi="游ゴシック" w:eastAsia="游ゴシック"/>
                <w:b/>
                <w:color w:val="FFFFFF"/>
                <w:sz w:val="18"/>
              </w:rPr>
              <w:t>表題</w:t>
            </w:r>
          </w:p>
        </w:tc>
        <w:tc>
          <w:tcPr>
            <w:tcW w:type="dxa" w:w="907"/>
            <w:shd w:val="clear" w:color="auto" w:fill="1F3864"/>
            <w:vAlign w:val="center"/>
          </w:tcPr>
          <w:p>
            <w:pPr>
              <w:spacing w:after="0"/>
              <w:jc w:val="center"/>
            </w:pPr>
            <w:r>
              <w:rPr>
                <w:rFonts w:ascii="游ゴシック" w:hAnsi="游ゴシック" w:eastAsia="游ゴシック"/>
                <w:b/>
                <w:color w:val="FFFFFF"/>
                <w:sz w:val="18"/>
              </w:rPr>
              <w:t>期限</w:t>
            </w:r>
          </w:p>
        </w:tc>
      </w:tr>
      <w:tr>
        <w:trPr>
          <w:cantSplit/>
        </w:trPr>
        <w:tc>
          <w:tcPr>
            <w:tcW w:type="dxa" w:w="1020"/>
            <w:vAlign w:val="center"/>
          </w:tcPr>
          <w:p>
            <w:pPr>
              <w:spacing w:after="0"/>
              <w:jc w:val="center"/>
            </w:pPr>
            <w:r>
              <w:rPr>
                <w:rFonts w:ascii="游ゴシック" w:hAnsi="游ゴシック" w:eastAsia="游ゴシック"/>
                <w:b/>
                <w:sz w:val="18"/>
              </w:rPr>
              <w:t>東川町</w:t>
            </w:r>
          </w:p>
        </w:tc>
        <w:tc>
          <w:tcPr>
            <w:tcW w:type="dxa" w:w="1020"/>
            <w:vAlign w:val="center"/>
          </w:tcPr>
          <w:p>
            <w:pPr>
              <w:spacing w:after="0"/>
              <w:jc w:val="center"/>
            </w:pPr>
            <w:r>
              <w:rPr>
                <w:rFonts w:ascii="游ゴシック" w:hAnsi="游ゴシック" w:eastAsia="游ゴシック"/>
                <w:b w:val="0"/>
                <w:sz w:val="18"/>
              </w:rPr>
              <w:t>No.84</w:t>
            </w:r>
          </w:p>
        </w:tc>
        <w:tc>
          <w:tcPr>
            <w:tcW w:type="dxa" w:w="6236"/>
            <w:vAlign w:val="center"/>
          </w:tcPr>
          <w:p>
            <w:pPr>
              <w:spacing w:after="0"/>
            </w:pPr>
            <w:r>
              <w:rPr>
                <w:rFonts w:ascii="游ゴシック" w:hAnsi="游ゴシック" w:eastAsia="游ゴシック"/>
                <w:b w:val="0"/>
                <w:sz w:val="18"/>
              </w:rPr>
              <w:t>東川町の施設整備・サービス提供方針</w:t>
            </w:r>
          </w:p>
        </w:tc>
        <w:tc>
          <w:tcPr>
            <w:tcW w:type="dxa" w:w="907"/>
            <w:vAlign w:val="center"/>
          </w:tcPr>
          <w:p>
            <w:pPr>
              <w:spacing w:after="0"/>
              <w:jc w:val="center"/>
            </w:pPr>
            <w:r>
              <w:rPr>
                <w:rFonts w:ascii="游ゴシック" w:hAnsi="游ゴシック" w:eastAsia="游ゴシック"/>
                <w:b w:val="0"/>
                <w:sz w:val="18"/>
              </w:rPr>
              <w:t>R8.10</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8"/>
              </w:rPr>
              <w:t>東川町</w:t>
            </w:r>
          </w:p>
        </w:tc>
        <w:tc>
          <w:tcPr>
            <w:tcW w:type="dxa" w:w="1020"/>
            <w:shd w:val="clear" w:color="auto" w:fill="F2F5FA"/>
            <w:vAlign w:val="center"/>
          </w:tcPr>
          <w:p>
            <w:pPr>
              <w:spacing w:after="0"/>
              <w:jc w:val="center"/>
            </w:pPr>
            <w:r>
              <w:rPr>
                <w:rFonts w:ascii="游ゴシック" w:hAnsi="游ゴシック" w:eastAsia="游ゴシック"/>
                <w:b w:val="0"/>
                <w:sz w:val="18"/>
              </w:rPr>
              <w:t>No.159</w:t>
            </w:r>
          </w:p>
        </w:tc>
        <w:tc>
          <w:tcPr>
            <w:tcW w:type="dxa" w:w="6236"/>
            <w:shd w:val="clear" w:color="auto" w:fill="F2F5FA"/>
            <w:vAlign w:val="center"/>
          </w:tcPr>
          <w:p>
            <w:pPr>
              <w:spacing w:after="0"/>
            </w:pPr>
            <w:r>
              <w:rPr>
                <w:rFonts w:ascii="游ゴシック" w:hAnsi="游ゴシック" w:eastAsia="游ゴシック"/>
                <w:b w:val="0"/>
                <w:sz w:val="18"/>
              </w:rPr>
              <w:t>東川町の通いの場の整備と担い手の確保</w:t>
            </w:r>
          </w:p>
        </w:tc>
        <w:tc>
          <w:tcPr>
            <w:tcW w:type="dxa" w:w="907"/>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1020"/>
            <w:vAlign w:val="center"/>
          </w:tcPr>
          <w:p>
            <w:pPr>
              <w:spacing w:after="0"/>
              <w:jc w:val="center"/>
            </w:pPr>
            <w:r>
              <w:rPr>
                <w:rFonts w:ascii="游ゴシック" w:hAnsi="游ゴシック" w:eastAsia="游ゴシック"/>
                <w:b/>
                <w:sz w:val="18"/>
              </w:rPr>
              <w:t>東川町</w:t>
            </w:r>
          </w:p>
        </w:tc>
        <w:tc>
          <w:tcPr>
            <w:tcW w:type="dxa" w:w="1020"/>
            <w:vAlign w:val="center"/>
          </w:tcPr>
          <w:p>
            <w:pPr>
              <w:spacing w:after="0"/>
              <w:jc w:val="center"/>
            </w:pPr>
            <w:r>
              <w:rPr>
                <w:rFonts w:ascii="游ゴシック" w:hAnsi="游ゴシック" w:eastAsia="游ゴシック"/>
                <w:b w:val="0"/>
                <w:sz w:val="18"/>
              </w:rPr>
              <w:t>No.160</w:t>
            </w:r>
          </w:p>
        </w:tc>
        <w:tc>
          <w:tcPr>
            <w:tcW w:type="dxa" w:w="6236"/>
            <w:vAlign w:val="center"/>
          </w:tcPr>
          <w:p>
            <w:pPr>
              <w:spacing w:after="0"/>
            </w:pPr>
            <w:r>
              <w:rPr>
                <w:rFonts w:ascii="游ゴシック" w:hAnsi="游ゴシック" w:eastAsia="游ゴシック"/>
                <w:b w:val="0"/>
                <w:sz w:val="18"/>
              </w:rPr>
              <w:t>東川町の認知症サポーター養成講座の実施状況</w:t>
            </w:r>
          </w:p>
        </w:tc>
        <w:tc>
          <w:tcPr>
            <w:tcW w:type="dxa" w:w="907"/>
            <w:vAlign w:val="center"/>
          </w:tcPr>
          <w:p>
            <w:pPr>
              <w:spacing w:after="0"/>
              <w:jc w:val="center"/>
            </w:pPr>
            <w:r>
              <w:rPr>
                <w:rFonts w:ascii="游ゴシック" w:hAnsi="游ゴシック" w:eastAsia="游ゴシック"/>
                <w:b w:val="0"/>
                <w:sz w:val="18"/>
              </w:rPr>
              <w:t>R8.10</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8"/>
              </w:rPr>
              <w:t>東川町</w:t>
            </w:r>
          </w:p>
        </w:tc>
        <w:tc>
          <w:tcPr>
            <w:tcW w:type="dxa" w:w="1020"/>
            <w:shd w:val="clear" w:color="auto" w:fill="F2F5FA"/>
            <w:vAlign w:val="center"/>
          </w:tcPr>
          <w:p>
            <w:pPr>
              <w:spacing w:after="0"/>
              <w:jc w:val="center"/>
            </w:pPr>
            <w:r>
              <w:rPr>
                <w:rFonts w:ascii="游ゴシック" w:hAnsi="游ゴシック" w:eastAsia="游ゴシック"/>
                <w:b w:val="0"/>
                <w:sz w:val="18"/>
              </w:rPr>
              <w:t>No.161</w:t>
            </w:r>
          </w:p>
        </w:tc>
        <w:tc>
          <w:tcPr>
            <w:tcW w:type="dxa" w:w="6236"/>
            <w:shd w:val="clear" w:color="auto" w:fill="F2F5FA"/>
            <w:vAlign w:val="center"/>
          </w:tcPr>
          <w:p>
            <w:pPr>
              <w:spacing w:after="0"/>
            </w:pPr>
            <w:r>
              <w:rPr>
                <w:rFonts w:ascii="游ゴシック" w:hAnsi="游ゴシック" w:eastAsia="游ゴシック"/>
                <w:b w:val="0"/>
                <w:sz w:val="18"/>
              </w:rPr>
              <w:t>東川町のチームオレンジ事業の位置づけ</w:t>
            </w:r>
          </w:p>
        </w:tc>
        <w:tc>
          <w:tcPr>
            <w:tcW w:type="dxa" w:w="907"/>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1020"/>
            <w:vAlign w:val="center"/>
          </w:tcPr>
          <w:p>
            <w:pPr>
              <w:spacing w:after="0"/>
              <w:jc w:val="center"/>
            </w:pPr>
            <w:r>
              <w:rPr>
                <w:rFonts w:ascii="游ゴシック" w:hAnsi="游ゴシック" w:eastAsia="游ゴシック"/>
                <w:b/>
                <w:sz w:val="18"/>
              </w:rPr>
              <w:t>美瑛町</w:t>
            </w:r>
          </w:p>
        </w:tc>
        <w:tc>
          <w:tcPr>
            <w:tcW w:type="dxa" w:w="1020"/>
            <w:vAlign w:val="center"/>
          </w:tcPr>
          <w:p>
            <w:pPr>
              <w:spacing w:after="0"/>
              <w:jc w:val="center"/>
            </w:pPr>
            <w:r>
              <w:rPr>
                <w:rFonts w:ascii="游ゴシック" w:hAnsi="游ゴシック" w:eastAsia="游ゴシック"/>
                <w:b w:val="0"/>
                <w:sz w:val="18"/>
              </w:rPr>
              <w:t>No.78</w:t>
            </w:r>
          </w:p>
        </w:tc>
        <w:tc>
          <w:tcPr>
            <w:tcW w:type="dxa" w:w="6236"/>
            <w:vAlign w:val="center"/>
          </w:tcPr>
          <w:p>
            <w:pPr>
              <w:spacing w:after="0"/>
            </w:pPr>
            <w:r>
              <w:rPr>
                <w:rFonts w:ascii="游ゴシック" w:hAnsi="游ゴシック" w:eastAsia="游ゴシック"/>
                <w:b w:val="0"/>
                <w:sz w:val="18"/>
              </w:rPr>
              <w:t>グループホームびえいの郷の定員減の時期</w:t>
            </w:r>
          </w:p>
        </w:tc>
        <w:tc>
          <w:tcPr>
            <w:tcW w:type="dxa" w:w="907"/>
            <w:vAlign w:val="center"/>
          </w:tcPr>
          <w:p>
            <w:pPr>
              <w:spacing w:after="0"/>
              <w:jc w:val="center"/>
            </w:pPr>
            <w:r>
              <w:rPr>
                <w:rFonts w:ascii="游ゴシック" w:hAnsi="游ゴシック" w:eastAsia="游ゴシック"/>
                <w:b w:val="0"/>
                <w:sz w:val="18"/>
              </w:rPr>
              <w:t>R8.9</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8"/>
              </w:rPr>
              <w:t>美瑛町</w:t>
            </w:r>
          </w:p>
        </w:tc>
        <w:tc>
          <w:tcPr>
            <w:tcW w:type="dxa" w:w="1020"/>
            <w:shd w:val="clear" w:color="auto" w:fill="F2F5FA"/>
            <w:vAlign w:val="center"/>
          </w:tcPr>
          <w:p>
            <w:pPr>
              <w:spacing w:after="0"/>
              <w:jc w:val="center"/>
            </w:pPr>
            <w:r>
              <w:rPr>
                <w:rFonts w:ascii="游ゴシック" w:hAnsi="游ゴシック" w:eastAsia="游ゴシック"/>
                <w:b w:val="0"/>
                <w:sz w:val="18"/>
              </w:rPr>
              <w:t>No.162</w:t>
            </w:r>
          </w:p>
        </w:tc>
        <w:tc>
          <w:tcPr>
            <w:tcW w:type="dxa" w:w="6236"/>
            <w:shd w:val="clear" w:color="auto" w:fill="F2F5FA"/>
            <w:vAlign w:val="center"/>
          </w:tcPr>
          <w:p>
            <w:pPr>
              <w:spacing w:after="0"/>
            </w:pPr>
            <w:r>
              <w:rPr>
                <w:rFonts w:ascii="游ゴシック" w:hAnsi="游ゴシック" w:eastAsia="游ゴシック"/>
                <w:b w:val="0"/>
                <w:sz w:val="18"/>
              </w:rPr>
              <w:t>美瑛町の認知症初期集中支援推進事業の再開の見通し</w:t>
            </w:r>
          </w:p>
        </w:tc>
        <w:tc>
          <w:tcPr>
            <w:tcW w:type="dxa" w:w="907"/>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1020"/>
            <w:vAlign w:val="center"/>
          </w:tcPr>
          <w:p>
            <w:pPr>
              <w:spacing w:after="0"/>
              <w:jc w:val="center"/>
            </w:pPr>
            <w:r>
              <w:rPr>
                <w:rFonts w:ascii="游ゴシック" w:hAnsi="游ゴシック" w:eastAsia="游ゴシック"/>
                <w:b/>
                <w:sz w:val="18"/>
              </w:rPr>
              <w:t>美瑛町</w:t>
            </w:r>
          </w:p>
        </w:tc>
        <w:tc>
          <w:tcPr>
            <w:tcW w:type="dxa" w:w="1020"/>
            <w:vAlign w:val="center"/>
          </w:tcPr>
          <w:p>
            <w:pPr>
              <w:spacing w:after="0"/>
              <w:jc w:val="center"/>
            </w:pPr>
            <w:r>
              <w:rPr>
                <w:rFonts w:ascii="游ゴシック" w:hAnsi="游ゴシック" w:eastAsia="游ゴシック"/>
                <w:b w:val="0"/>
                <w:sz w:val="18"/>
              </w:rPr>
              <w:t>No.163</w:t>
            </w:r>
          </w:p>
        </w:tc>
        <w:tc>
          <w:tcPr>
            <w:tcW w:type="dxa" w:w="6236"/>
            <w:vAlign w:val="center"/>
          </w:tcPr>
          <w:p>
            <w:pPr>
              <w:spacing w:after="0"/>
            </w:pPr>
            <w:r>
              <w:rPr>
                <w:rFonts w:ascii="游ゴシック" w:hAnsi="游ゴシック" w:eastAsia="游ゴシック"/>
                <w:b w:val="0"/>
                <w:sz w:val="18"/>
              </w:rPr>
              <w:t>美瑛町の地域リハビリテーション活動支援事業の3町展開</w:t>
            </w:r>
          </w:p>
        </w:tc>
        <w:tc>
          <w:tcPr>
            <w:tcW w:type="dxa" w:w="907"/>
            <w:vAlign w:val="center"/>
          </w:tcPr>
          <w:p>
            <w:pPr>
              <w:spacing w:after="0"/>
              <w:jc w:val="center"/>
            </w:pPr>
            <w:r>
              <w:rPr>
                <w:rFonts w:ascii="游ゴシック" w:hAnsi="游ゴシック" w:eastAsia="游ゴシック"/>
                <w:b w:val="0"/>
                <w:sz w:val="18"/>
              </w:rPr>
              <w:t>R8.10</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8"/>
              </w:rPr>
              <w:t>美瑛町</w:t>
            </w:r>
          </w:p>
        </w:tc>
        <w:tc>
          <w:tcPr>
            <w:tcW w:type="dxa" w:w="1020"/>
            <w:shd w:val="clear" w:color="auto" w:fill="F2F5FA"/>
            <w:vAlign w:val="center"/>
          </w:tcPr>
          <w:p>
            <w:pPr>
              <w:spacing w:after="0"/>
              <w:jc w:val="center"/>
            </w:pPr>
            <w:r>
              <w:rPr>
                <w:rFonts w:ascii="游ゴシック" w:hAnsi="游ゴシック" w:eastAsia="游ゴシック"/>
                <w:b w:val="0"/>
                <w:sz w:val="18"/>
              </w:rPr>
              <w:t>No.164</w:t>
            </w:r>
          </w:p>
        </w:tc>
        <w:tc>
          <w:tcPr>
            <w:tcW w:type="dxa" w:w="6236"/>
            <w:shd w:val="clear" w:color="auto" w:fill="F2F5FA"/>
            <w:vAlign w:val="center"/>
          </w:tcPr>
          <w:p>
            <w:pPr>
              <w:spacing w:after="0"/>
            </w:pPr>
            <w:r>
              <w:rPr>
                <w:rFonts w:ascii="游ゴシック" w:hAnsi="游ゴシック" w:eastAsia="游ゴシック"/>
                <w:b w:val="0"/>
                <w:sz w:val="18"/>
              </w:rPr>
              <w:t>美瑛町の地域密着型介護老人福祉施設の整備方針</w:t>
            </w:r>
          </w:p>
        </w:tc>
        <w:tc>
          <w:tcPr>
            <w:tcW w:type="dxa" w:w="907"/>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1020"/>
            <w:vAlign w:val="center"/>
          </w:tcPr>
          <w:p>
            <w:pPr>
              <w:spacing w:after="0"/>
              <w:jc w:val="center"/>
            </w:pPr>
            <w:r>
              <w:rPr>
                <w:rFonts w:ascii="游ゴシック" w:hAnsi="游ゴシック" w:eastAsia="游ゴシック"/>
                <w:b/>
                <w:sz w:val="18"/>
              </w:rPr>
              <w:t>美瑛町</w:t>
            </w:r>
          </w:p>
        </w:tc>
        <w:tc>
          <w:tcPr>
            <w:tcW w:type="dxa" w:w="1020"/>
            <w:vAlign w:val="center"/>
          </w:tcPr>
          <w:p>
            <w:pPr>
              <w:spacing w:after="0"/>
              <w:jc w:val="center"/>
            </w:pPr>
            <w:r>
              <w:rPr>
                <w:rFonts w:ascii="游ゴシック" w:hAnsi="游ゴシック" w:eastAsia="游ゴシック"/>
                <w:b w:val="0"/>
                <w:sz w:val="18"/>
              </w:rPr>
              <w:t>No.165</w:t>
            </w:r>
          </w:p>
        </w:tc>
        <w:tc>
          <w:tcPr>
            <w:tcW w:type="dxa" w:w="6236"/>
            <w:vAlign w:val="center"/>
          </w:tcPr>
          <w:p>
            <w:pPr>
              <w:spacing w:after="0"/>
            </w:pPr>
            <w:r>
              <w:rPr>
                <w:rFonts w:ascii="游ゴシック" w:hAnsi="游ゴシック" w:eastAsia="游ゴシック"/>
                <w:b w:val="0"/>
                <w:sz w:val="18"/>
              </w:rPr>
              <w:t>美瑛町の難聴高齢者の早期発見・早期介入の取組</w:t>
            </w:r>
          </w:p>
        </w:tc>
        <w:tc>
          <w:tcPr>
            <w:tcW w:type="dxa" w:w="907"/>
            <w:vAlign w:val="center"/>
          </w:tcPr>
          <w:p>
            <w:pPr>
              <w:spacing w:after="0"/>
              <w:jc w:val="center"/>
            </w:pPr>
            <w:r>
              <w:rPr>
                <w:rFonts w:ascii="游ゴシック" w:hAnsi="游ゴシック" w:eastAsia="游ゴシック"/>
                <w:b w:val="0"/>
                <w:sz w:val="18"/>
              </w:rPr>
              <w:t>R8.10</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8"/>
              </w:rPr>
              <w:t>東神楽町</w:t>
            </w:r>
          </w:p>
        </w:tc>
        <w:tc>
          <w:tcPr>
            <w:tcW w:type="dxa" w:w="1020"/>
            <w:shd w:val="clear" w:color="auto" w:fill="F2F5FA"/>
            <w:vAlign w:val="center"/>
          </w:tcPr>
          <w:p>
            <w:pPr>
              <w:spacing w:after="0"/>
              <w:jc w:val="center"/>
            </w:pPr>
            <w:r>
              <w:rPr>
                <w:rFonts w:ascii="游ゴシック" w:hAnsi="游ゴシック" w:eastAsia="游ゴシック"/>
                <w:b w:val="0"/>
                <w:sz w:val="18"/>
              </w:rPr>
              <w:t>No.166</w:t>
            </w:r>
          </w:p>
        </w:tc>
        <w:tc>
          <w:tcPr>
            <w:tcW w:type="dxa" w:w="6236"/>
            <w:shd w:val="clear" w:color="auto" w:fill="F2F5FA"/>
            <w:vAlign w:val="center"/>
          </w:tcPr>
          <w:p>
            <w:pPr>
              <w:spacing w:after="0"/>
            </w:pPr>
            <w:r>
              <w:rPr>
                <w:rFonts w:ascii="游ゴシック" w:hAnsi="游ゴシック" w:eastAsia="游ゴシック"/>
                <w:b w:val="0"/>
                <w:sz w:val="18"/>
              </w:rPr>
              <w:t>東神楽町の通いの場の維持</w:t>
            </w:r>
          </w:p>
        </w:tc>
        <w:tc>
          <w:tcPr>
            <w:tcW w:type="dxa" w:w="907"/>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1020"/>
            <w:vAlign w:val="center"/>
          </w:tcPr>
          <w:p>
            <w:pPr>
              <w:spacing w:after="0"/>
              <w:jc w:val="center"/>
            </w:pPr>
            <w:r>
              <w:rPr>
                <w:rFonts w:ascii="游ゴシック" w:hAnsi="游ゴシック" w:eastAsia="游ゴシック"/>
                <w:b/>
                <w:sz w:val="18"/>
              </w:rPr>
              <w:t>東神楽町</w:t>
            </w:r>
          </w:p>
        </w:tc>
        <w:tc>
          <w:tcPr>
            <w:tcW w:type="dxa" w:w="1020"/>
            <w:vAlign w:val="center"/>
          </w:tcPr>
          <w:p>
            <w:pPr>
              <w:spacing w:after="0"/>
              <w:jc w:val="center"/>
            </w:pPr>
            <w:r>
              <w:rPr>
                <w:rFonts w:ascii="游ゴシック" w:hAnsi="游ゴシック" w:eastAsia="游ゴシック"/>
                <w:b w:val="0"/>
                <w:sz w:val="18"/>
              </w:rPr>
              <w:t>No.167</w:t>
            </w:r>
          </w:p>
        </w:tc>
        <w:tc>
          <w:tcPr>
            <w:tcW w:type="dxa" w:w="6236"/>
            <w:vAlign w:val="center"/>
          </w:tcPr>
          <w:p>
            <w:pPr>
              <w:spacing w:after="0"/>
            </w:pPr>
            <w:r>
              <w:rPr>
                <w:rFonts w:ascii="游ゴシック" w:hAnsi="游ゴシック" w:eastAsia="游ゴシック"/>
                <w:b w:val="0"/>
                <w:sz w:val="18"/>
              </w:rPr>
              <w:t>東神楽町の認知症サポーター・ステップアップ講座の実施状況</w:t>
            </w:r>
          </w:p>
        </w:tc>
        <w:tc>
          <w:tcPr>
            <w:tcW w:type="dxa" w:w="907"/>
            <w:vAlign w:val="center"/>
          </w:tcPr>
          <w:p>
            <w:pPr>
              <w:spacing w:after="0"/>
              <w:jc w:val="center"/>
            </w:pPr>
            <w:r>
              <w:rPr>
                <w:rFonts w:ascii="游ゴシック" w:hAnsi="游ゴシック" w:eastAsia="游ゴシック"/>
                <w:b w:val="0"/>
                <w:sz w:val="18"/>
              </w:rPr>
              <w:t>R8.10</w:t>
            </w:r>
          </w:p>
        </w:tc>
      </w:tr>
    </w:tbl>
    <w:p>
      <w:pPr>
        <w:ind w:left="227"/>
      </w:pPr>
      <w:r>
        <w:rPr>
          <w:rFonts w:ascii="游ゴシック" w:hAnsi="游ゴシック" w:eastAsia="游ゴシック"/>
          <w:b w:val="0"/>
          <w:sz w:val="18"/>
        </w:rPr>
        <w:t>※ 3町共通の事項は、3町合同の意見交換会（令和8年10月上旬）の資料に掲げています。</w:t>
      </w:r>
    </w:p>
    <w:p>
      <w:pPr>
        <w:keepNext/>
        <w:spacing w:before="180" w:after="60"/>
      </w:pPr>
      <w:r>
        <w:rPr>
          <w:rFonts w:ascii="游ゴシック" w:hAnsi="游ゴシック" w:eastAsia="游ゴシック"/>
          <w:b/>
          <w:sz w:val="22"/>
        </w:rPr>
        <w:t>3　調査の提出元の事業所へのご照会</w:t>
      </w:r>
    </w:p>
    <w:p>
      <w:pPr>
        <w:spacing w:after="80"/>
      </w:pPr>
      <w:r>
        <w:rPr>
          <w:rFonts w:ascii="游ゴシック" w:hAnsi="游ゴシック" w:eastAsia="游ゴシック"/>
          <w:b w:val="0"/>
          <w:sz w:val="21"/>
        </w:rPr>
        <w:t>点検で見つかった事項35件のうち、確認主体が提出元の事業所であるものが22件です。事業所への照会は広域連合を経由してお願いしたいものです。照会の文面は作成済みで、未回答時の扱いのご決定（確認事項No.8）を待って発出します。</w:t>
      </w:r>
    </w:p>
    <w:p>
      <w:pPr>
        <w:keepNext/>
        <w:spacing w:before="160" w:after="40"/>
      </w:pPr>
      <w:r>
        <w:rPr>
          <w:rFonts w:ascii="游ゴシック" w:hAnsi="游ゴシック" w:eastAsia="游ゴシック"/>
          <w:b/>
          <w:sz w:val="20"/>
        </w:rPr>
        <w:t>表15　確認主体の区分</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835"/>
            <w:shd w:val="clear" w:color="auto" w:fill="1F3864"/>
            <w:vAlign w:val="center"/>
          </w:tcPr>
          <w:p>
            <w:pPr>
              <w:keepNext/>
              <w:spacing w:after="0"/>
              <w:jc w:val="center"/>
            </w:pPr>
            <w:r>
              <w:rPr>
                <w:rFonts w:ascii="游ゴシック" w:hAnsi="游ゴシック" w:eastAsia="游ゴシック"/>
                <w:b/>
                <w:color w:val="FFFFFF"/>
                <w:sz w:val="18"/>
              </w:rPr>
              <w:t>確認主体</w:t>
            </w:r>
          </w:p>
        </w:tc>
        <w:tc>
          <w:tcPr>
            <w:tcW w:type="dxa" w:w="907"/>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6009"/>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2835"/>
            <w:vAlign w:val="center"/>
          </w:tcPr>
          <w:p>
            <w:pPr>
              <w:keepNext/>
              <w:spacing w:after="0"/>
            </w:pPr>
            <w:r>
              <w:rPr>
                <w:rFonts w:ascii="游ゴシック" w:hAnsi="游ゴシック" w:eastAsia="游ゴシック"/>
                <w:b/>
                <w:sz w:val="18"/>
              </w:rPr>
              <w:t>提出元の事業所（広域連合を経由）</w:t>
            </w:r>
          </w:p>
        </w:tc>
        <w:tc>
          <w:tcPr>
            <w:tcW w:type="dxa" w:w="907"/>
            <w:vAlign w:val="center"/>
          </w:tcPr>
          <w:p>
            <w:pPr>
              <w:keepNext/>
              <w:spacing w:after="0"/>
              <w:jc w:val="center"/>
            </w:pPr>
            <w:r>
              <w:rPr>
                <w:rFonts w:ascii="游ゴシック" w:hAnsi="游ゴシック" w:eastAsia="游ゴシック"/>
                <w:b w:val="0"/>
                <w:sz w:val="18"/>
              </w:rPr>
              <w:t>22件</w:t>
            </w:r>
          </w:p>
        </w:tc>
        <w:tc>
          <w:tcPr>
            <w:tcW w:type="dxa" w:w="6009"/>
            <w:vAlign w:val="center"/>
          </w:tcPr>
          <w:p>
            <w:pPr>
              <w:keepNext/>
              <w:spacing w:after="0"/>
            </w:pPr>
            <w:r>
              <w:rPr>
                <w:rFonts w:ascii="游ゴシック" w:hAnsi="游ゴシック" w:eastAsia="游ゴシック"/>
                <w:b w:val="0"/>
                <w:sz w:val="18"/>
              </w:rPr>
              <w:t>記入の誤り・記入漏れ・重複の疑いの確認</w:t>
            </w:r>
          </w:p>
        </w:tc>
      </w:tr>
      <w:tr>
        <w:trPr>
          <w:cantSplit/>
        </w:trPr>
        <w:tc>
          <w:tcPr>
            <w:tcW w:type="dxa" w:w="2835"/>
            <w:shd w:val="clear" w:color="auto" w:fill="F2F5FA"/>
            <w:vAlign w:val="center"/>
          </w:tcPr>
          <w:p>
            <w:pPr>
              <w:keepNext/>
              <w:spacing w:after="0"/>
            </w:pPr>
            <w:r>
              <w:rPr>
                <w:rFonts w:ascii="游ゴシック" w:hAnsi="游ゴシック" w:eastAsia="游ゴシック"/>
                <w:b/>
                <w:sz w:val="18"/>
              </w:rPr>
              <w:t>広域連合</w:t>
            </w:r>
          </w:p>
        </w:tc>
        <w:tc>
          <w:tcPr>
            <w:tcW w:type="dxa" w:w="907"/>
            <w:shd w:val="clear" w:color="auto" w:fill="F2F5FA"/>
            <w:vAlign w:val="center"/>
          </w:tcPr>
          <w:p>
            <w:pPr>
              <w:keepNext/>
              <w:spacing w:after="0"/>
              <w:jc w:val="center"/>
            </w:pPr>
            <w:r>
              <w:rPr>
                <w:rFonts w:ascii="游ゴシック" w:hAnsi="游ゴシック" w:eastAsia="游ゴシック"/>
                <w:b w:val="0"/>
                <w:sz w:val="18"/>
              </w:rPr>
              <w:t>4件</w:t>
            </w:r>
          </w:p>
        </w:tc>
        <w:tc>
          <w:tcPr>
            <w:tcW w:type="dxa" w:w="6009"/>
            <w:shd w:val="clear" w:color="auto" w:fill="F2F5FA"/>
            <w:vAlign w:val="center"/>
          </w:tcPr>
          <w:p>
            <w:pPr>
              <w:keepNext/>
              <w:spacing w:after="0"/>
            </w:pPr>
            <w:r>
              <w:rPr>
                <w:rFonts w:ascii="游ゴシック" w:hAnsi="游ゴシック" w:eastAsia="游ゴシック"/>
                <w:b w:val="0"/>
                <w:sz w:val="18"/>
              </w:rPr>
              <w:t>特別養護老人ホームの入所申込者名簿、未回答施設への照会、指定事業所台帳、利用者票の所在地区の記入形式</w:t>
            </w:r>
          </w:p>
        </w:tc>
      </w:tr>
      <w:tr>
        <w:trPr>
          <w:cantSplit/>
        </w:trPr>
        <w:tc>
          <w:tcPr>
            <w:tcW w:type="dxa" w:w="2835"/>
            <w:vAlign w:val="center"/>
          </w:tcPr>
          <w:p>
            <w:pPr>
              <w:spacing w:after="0"/>
            </w:pPr>
            <w:r>
              <w:rPr>
                <w:rFonts w:ascii="游ゴシック" w:hAnsi="游ゴシック" w:eastAsia="游ゴシック"/>
                <w:b/>
                <w:sz w:val="18"/>
              </w:rPr>
              <w:t>受託者</w:t>
            </w:r>
          </w:p>
        </w:tc>
        <w:tc>
          <w:tcPr>
            <w:tcW w:type="dxa" w:w="907"/>
            <w:vAlign w:val="center"/>
          </w:tcPr>
          <w:p>
            <w:pPr>
              <w:spacing w:after="0"/>
              <w:jc w:val="center"/>
            </w:pPr>
            <w:r>
              <w:rPr>
                <w:rFonts w:ascii="游ゴシック" w:hAnsi="游ゴシック" w:eastAsia="游ゴシック"/>
                <w:b w:val="0"/>
                <w:sz w:val="18"/>
              </w:rPr>
              <w:t>9件</w:t>
            </w:r>
          </w:p>
        </w:tc>
        <w:tc>
          <w:tcPr>
            <w:tcW w:type="dxa" w:w="6009"/>
            <w:vAlign w:val="center"/>
          </w:tcPr>
          <w:p>
            <w:pPr>
              <w:spacing w:after="0"/>
            </w:pPr>
            <w:r>
              <w:rPr>
                <w:rFonts w:ascii="游ゴシック" w:hAnsi="游ゴシック" w:eastAsia="游ゴシック"/>
                <w:b w:val="0"/>
                <w:sz w:val="18"/>
              </w:rPr>
              <w:t>記録にとどめるもの、次期の調査設計に向けた申し送り</w:t>
            </w:r>
          </w:p>
        </w:tc>
      </w:tr>
    </w:tbl>
    <w:p>
      <w:pPr>
        <w:keepNext/>
        <w:pageBreakBefore/>
        <w:spacing w:before="0" w:after="120"/>
      </w:pPr>
      <w:r>
        <w:rPr>
          <w:rFonts w:ascii="游ゴシック" w:hAnsi="游ゴシック" w:eastAsia="游ゴシック"/>
          <w:b/>
          <w:color w:val="1F3864"/>
          <w:sz w:val="26"/>
        </w:rPr>
        <w:t>第6節　今後の作成・協議スケジュール</w:t>
      </w:r>
    </w:p>
    <w:p>
      <w:pPr>
        <w:keepNext/>
        <w:spacing w:before="180" w:after="60"/>
      </w:pPr>
      <w:r>
        <w:rPr>
          <w:rFonts w:ascii="游ゴシック" w:hAnsi="游ゴシック" w:eastAsia="游ゴシック"/>
          <w:b/>
          <w:sz w:val="22"/>
        </w:rPr>
        <w:t>1　月別の工程</w:t>
      </w:r>
    </w:p>
    <w:p>
      <w:pPr>
        <w:keepNext/>
        <w:spacing w:before="160" w:after="40"/>
      </w:pPr>
      <w:r>
        <w:rPr>
          <w:rFonts w:ascii="游ゴシック" w:hAnsi="游ゴシック" w:eastAsia="游ゴシック"/>
          <w:b/>
          <w:sz w:val="20"/>
        </w:rPr>
        <w:t>表16　令和8年10月以降の工程</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474"/>
            <w:shd w:val="clear" w:color="auto" w:fill="1F3864"/>
            <w:vAlign w:val="center"/>
          </w:tcPr>
          <w:p>
            <w:pPr>
              <w:spacing w:after="0"/>
              <w:jc w:val="center"/>
            </w:pPr>
            <w:r>
              <w:rPr>
                <w:rFonts w:ascii="游ゴシック" w:hAnsi="游ゴシック" w:eastAsia="游ゴシック"/>
                <w:b/>
                <w:color w:val="FFFFFF"/>
                <w:sz w:val="18"/>
              </w:rPr>
              <w:t>時期</w:t>
            </w:r>
          </w:p>
        </w:tc>
        <w:tc>
          <w:tcPr>
            <w:tcW w:type="dxa" w:w="3742"/>
            <w:shd w:val="clear" w:color="auto" w:fill="1F3864"/>
            <w:vAlign w:val="center"/>
          </w:tcPr>
          <w:p>
            <w:pPr>
              <w:spacing w:after="0"/>
              <w:jc w:val="center"/>
            </w:pPr>
            <w:r>
              <w:rPr>
                <w:rFonts w:ascii="游ゴシック" w:hAnsi="游ゴシック" w:eastAsia="游ゴシック"/>
                <w:b/>
                <w:color w:val="FFFFFF"/>
                <w:sz w:val="18"/>
              </w:rPr>
              <w:t>内容</w:t>
            </w:r>
          </w:p>
        </w:tc>
        <w:tc>
          <w:tcPr>
            <w:tcW w:type="dxa" w:w="4535"/>
            <w:shd w:val="clear" w:color="auto" w:fill="1F3864"/>
            <w:vAlign w:val="center"/>
          </w:tcPr>
          <w:p>
            <w:pPr>
              <w:spacing w:after="0"/>
              <w:jc w:val="center"/>
            </w:pPr>
            <w:r>
              <w:rPr>
                <w:rFonts w:ascii="游ゴシック" w:hAnsi="游ゴシック" w:eastAsia="游ゴシック"/>
                <w:b/>
                <w:color w:val="FFFFFF"/>
                <w:sz w:val="18"/>
              </w:rPr>
              <w:t>成果物</w:t>
            </w:r>
          </w:p>
        </w:tc>
      </w:tr>
      <w:tr>
        <w:trPr>
          <w:cantSplit/>
        </w:trPr>
        <w:tc>
          <w:tcPr>
            <w:tcW w:type="dxa" w:w="1474"/>
            <w:vAlign w:val="center"/>
          </w:tcPr>
          <w:p>
            <w:pPr>
              <w:spacing w:after="0"/>
            </w:pPr>
            <w:r>
              <w:rPr>
                <w:rFonts w:ascii="游ゴシック" w:hAnsi="游ゴシック" w:eastAsia="游ゴシック"/>
                <w:b/>
                <w:sz w:val="18"/>
              </w:rPr>
              <w:t>令和8年10月</w:t>
            </w:r>
          </w:p>
        </w:tc>
        <w:tc>
          <w:tcPr>
            <w:tcW w:type="dxa" w:w="3742"/>
            <w:vAlign w:val="center"/>
          </w:tcPr>
          <w:p>
            <w:pPr>
              <w:spacing w:after="0"/>
            </w:pPr>
            <w:r>
              <w:rPr>
                <w:rFonts w:ascii="游ゴシック" w:hAnsi="游ゴシック" w:eastAsia="游ゴシック"/>
                <w:b w:val="0"/>
                <w:sz w:val="18"/>
              </w:rPr>
              <w:t>地域課題整理、将来推計、第10期計画骨子案作成、構成町との協議・調整</w:t>
            </w:r>
          </w:p>
        </w:tc>
        <w:tc>
          <w:tcPr>
            <w:tcW w:type="dxa" w:w="4535"/>
            <w:vAlign w:val="center"/>
          </w:tcPr>
          <w:p>
            <w:pPr>
              <w:spacing w:after="0"/>
            </w:pPr>
            <w:r>
              <w:rPr>
                <w:rFonts w:ascii="游ゴシック" w:hAnsi="游ゴシック" w:eastAsia="游ゴシック"/>
                <w:b w:val="0"/>
                <w:sz w:val="18"/>
              </w:rPr>
              <w:t>地域課題整理資料／将来推計結果（自然体・施策反映）／第10期計画骨子案／3町協議資料／サービス見込量 第2次概算</w:t>
            </w:r>
          </w:p>
        </w:tc>
      </w:tr>
      <w:tr>
        <w:trPr>
          <w:cantSplit/>
        </w:trPr>
        <w:tc>
          <w:tcPr>
            <w:tcW w:type="dxa" w:w="1474"/>
            <w:shd w:val="clear" w:color="auto" w:fill="F2F5FA"/>
            <w:vAlign w:val="center"/>
          </w:tcPr>
          <w:p>
            <w:pPr>
              <w:spacing w:after="0"/>
            </w:pPr>
            <w:r>
              <w:rPr>
                <w:rFonts w:ascii="游ゴシック" w:hAnsi="游ゴシック" w:eastAsia="游ゴシック"/>
                <w:b/>
                <w:sz w:val="18"/>
              </w:rPr>
              <w:t>令和8年11月</w:t>
            </w:r>
          </w:p>
        </w:tc>
        <w:tc>
          <w:tcPr>
            <w:tcW w:type="dxa" w:w="3742"/>
            <w:shd w:val="clear" w:color="auto" w:fill="F2F5FA"/>
            <w:vAlign w:val="center"/>
          </w:tcPr>
          <w:p>
            <w:pPr>
              <w:spacing w:after="0"/>
            </w:pPr>
            <w:r>
              <w:rPr>
                <w:rFonts w:ascii="游ゴシック" w:hAnsi="游ゴシック" w:eastAsia="游ゴシック"/>
                <w:b w:val="0"/>
                <w:sz w:val="18"/>
              </w:rPr>
              <w:t>構成町意見反映、第10期計画骨子の整理</w:t>
            </w:r>
          </w:p>
        </w:tc>
        <w:tc>
          <w:tcPr>
            <w:tcW w:type="dxa" w:w="4535"/>
            <w:shd w:val="clear" w:color="auto" w:fill="F2F5FA"/>
            <w:vAlign w:val="center"/>
          </w:tcPr>
          <w:p>
            <w:pPr>
              <w:spacing w:after="0"/>
            </w:pPr>
            <w:r>
              <w:rPr>
                <w:rFonts w:ascii="游ゴシック" w:hAnsi="游ゴシック" w:eastAsia="游ゴシック"/>
                <w:b w:val="0"/>
                <w:sz w:val="18"/>
              </w:rPr>
              <w:t>3町意見の整理表／意見反映後の骨子／サービス見込量 予算編成用（11月13日）</w:t>
            </w:r>
          </w:p>
        </w:tc>
      </w:tr>
      <w:tr>
        <w:trPr>
          <w:cantSplit/>
        </w:trPr>
        <w:tc>
          <w:tcPr>
            <w:tcW w:type="dxa" w:w="1474"/>
            <w:vAlign w:val="center"/>
          </w:tcPr>
          <w:p>
            <w:pPr>
              <w:spacing w:after="0"/>
            </w:pPr>
            <w:r>
              <w:rPr>
                <w:rFonts w:ascii="游ゴシック" w:hAnsi="游ゴシック" w:eastAsia="游ゴシック"/>
                <w:b/>
                <w:sz w:val="18"/>
              </w:rPr>
              <w:t>令和8年12月</w:t>
            </w:r>
          </w:p>
        </w:tc>
        <w:tc>
          <w:tcPr>
            <w:tcW w:type="dxa" w:w="3742"/>
            <w:vAlign w:val="center"/>
          </w:tcPr>
          <w:p>
            <w:pPr>
              <w:spacing w:after="0"/>
            </w:pPr>
            <w:r>
              <w:rPr>
                <w:rFonts w:ascii="游ゴシック" w:hAnsi="游ゴシック" w:eastAsia="游ゴシック"/>
                <w:b w:val="0"/>
                <w:sz w:val="18"/>
              </w:rPr>
              <w:t>第10期計画素案作成、介護サービス見込量及び介護保険料推計、令和9年度予算作成支援</w:t>
            </w:r>
          </w:p>
        </w:tc>
        <w:tc>
          <w:tcPr>
            <w:tcW w:type="dxa" w:w="4535"/>
            <w:vAlign w:val="center"/>
          </w:tcPr>
          <w:p>
            <w:pPr>
              <w:spacing w:after="0"/>
            </w:pPr>
            <w:r>
              <w:rPr>
                <w:rFonts w:ascii="游ゴシック" w:hAnsi="游ゴシック" w:eastAsia="游ゴシック"/>
                <w:b w:val="0"/>
                <w:sz w:val="18"/>
              </w:rPr>
              <w:t>第10期計画素案（確定版）／サービス見込量推計表／保険料算定表／予算資料</w:t>
            </w:r>
          </w:p>
        </w:tc>
      </w:tr>
      <w:tr>
        <w:trPr>
          <w:cantSplit/>
        </w:trPr>
        <w:tc>
          <w:tcPr>
            <w:tcW w:type="dxa" w:w="1474"/>
            <w:shd w:val="clear" w:color="auto" w:fill="F2F5FA"/>
            <w:vAlign w:val="center"/>
          </w:tcPr>
          <w:p>
            <w:pPr>
              <w:spacing w:after="0"/>
            </w:pPr>
            <w:r>
              <w:rPr>
                <w:rFonts w:ascii="游ゴシック" w:hAnsi="游ゴシック" w:eastAsia="游ゴシック"/>
                <w:b/>
                <w:sz w:val="18"/>
              </w:rPr>
              <w:t>令和9年1月</w:t>
            </w:r>
          </w:p>
        </w:tc>
        <w:tc>
          <w:tcPr>
            <w:tcW w:type="dxa" w:w="3742"/>
            <w:shd w:val="clear" w:color="auto" w:fill="F2F5FA"/>
            <w:vAlign w:val="center"/>
          </w:tcPr>
          <w:p>
            <w:pPr>
              <w:spacing w:after="0"/>
            </w:pPr>
            <w:r>
              <w:rPr>
                <w:rFonts w:ascii="游ゴシック" w:hAnsi="游ゴシック" w:eastAsia="游ゴシック"/>
                <w:b w:val="0"/>
                <w:sz w:val="18"/>
              </w:rPr>
              <w:t>パブリックコメント支援（ウェブで2週間。概要版を用いる）、意見整理、計画案修正</w:t>
            </w:r>
          </w:p>
        </w:tc>
        <w:tc>
          <w:tcPr>
            <w:tcW w:type="dxa" w:w="4535"/>
            <w:shd w:val="clear" w:color="auto" w:fill="F2F5FA"/>
            <w:vAlign w:val="center"/>
          </w:tcPr>
          <w:p>
            <w:pPr>
              <w:spacing w:after="0"/>
            </w:pPr>
            <w:r>
              <w:rPr>
                <w:rFonts w:ascii="游ゴシック" w:hAnsi="游ゴシック" w:eastAsia="游ゴシック"/>
                <w:b w:val="0"/>
                <w:sz w:val="18"/>
              </w:rPr>
              <w:t>パブリックコメント用素案／意見の分類整理表／意見に対する考え方（原案）／介護保険運営協議会資料（原案）／※介護保険運営協議会（パブリックコメントの前）</w:t>
            </w:r>
          </w:p>
        </w:tc>
      </w:tr>
      <w:tr>
        <w:trPr>
          <w:cantSplit/>
        </w:trPr>
        <w:tc>
          <w:tcPr>
            <w:tcW w:type="dxa" w:w="1474"/>
            <w:vAlign w:val="center"/>
          </w:tcPr>
          <w:p>
            <w:pPr>
              <w:spacing w:after="0"/>
            </w:pPr>
            <w:r>
              <w:rPr>
                <w:rFonts w:ascii="游ゴシック" w:hAnsi="游ゴシック" w:eastAsia="游ゴシック"/>
                <w:b/>
                <w:sz w:val="18"/>
              </w:rPr>
              <w:t>令和9年2月</w:t>
            </w:r>
          </w:p>
        </w:tc>
        <w:tc>
          <w:tcPr>
            <w:tcW w:type="dxa" w:w="3742"/>
            <w:vAlign w:val="center"/>
          </w:tcPr>
          <w:p>
            <w:pPr>
              <w:spacing w:after="0"/>
            </w:pPr>
            <w:r>
              <w:rPr>
                <w:rFonts w:ascii="游ゴシック" w:hAnsi="游ゴシック" w:eastAsia="游ゴシック"/>
                <w:b w:val="0"/>
                <w:sz w:val="18"/>
              </w:rPr>
              <w:t>第10期計画最終案作成、運営協議会等への資料原案作成支援</w:t>
            </w:r>
          </w:p>
        </w:tc>
        <w:tc>
          <w:tcPr>
            <w:tcW w:type="dxa" w:w="4535"/>
            <w:vAlign w:val="center"/>
          </w:tcPr>
          <w:p>
            <w:pPr>
              <w:spacing w:after="0"/>
            </w:pPr>
            <w:r>
              <w:rPr>
                <w:rFonts w:ascii="游ゴシック" w:hAnsi="游ゴシック" w:eastAsia="游ゴシック"/>
                <w:b w:val="0"/>
                <w:sz w:val="18"/>
              </w:rPr>
              <w:t>第10期計画最終案／運営協議会資料原案／※2月19日　事務管理者・主監会議協議（最終協議。原稿・数値の確定）</w:t>
            </w:r>
          </w:p>
        </w:tc>
      </w:tr>
      <w:tr>
        <w:trPr>
          <w:cantSplit/>
        </w:trPr>
        <w:tc>
          <w:tcPr>
            <w:tcW w:type="dxa" w:w="1474"/>
            <w:shd w:val="clear" w:color="auto" w:fill="F2F5FA"/>
            <w:vAlign w:val="center"/>
          </w:tcPr>
          <w:p>
            <w:pPr>
              <w:spacing w:after="0"/>
            </w:pPr>
            <w:r>
              <w:rPr>
                <w:rFonts w:ascii="游ゴシック" w:hAnsi="游ゴシック" w:eastAsia="游ゴシック"/>
                <w:b/>
                <w:sz w:val="18"/>
              </w:rPr>
              <w:t>令和9年3月</w:t>
            </w:r>
          </w:p>
        </w:tc>
        <w:tc>
          <w:tcPr>
            <w:tcW w:type="dxa" w:w="3742"/>
            <w:shd w:val="clear" w:color="auto" w:fill="F2F5FA"/>
            <w:vAlign w:val="center"/>
          </w:tcPr>
          <w:p>
            <w:pPr>
              <w:spacing w:after="0"/>
            </w:pPr>
            <w:r>
              <w:rPr>
                <w:rFonts w:ascii="游ゴシック" w:hAnsi="游ゴシック" w:eastAsia="游ゴシック"/>
                <w:b w:val="0"/>
                <w:sz w:val="18"/>
              </w:rPr>
              <w:t>第10期計画書・概要版完成、成果品納品</w:t>
            </w:r>
          </w:p>
        </w:tc>
        <w:tc>
          <w:tcPr>
            <w:tcW w:type="dxa" w:w="4535"/>
            <w:shd w:val="clear" w:color="auto" w:fill="F2F5FA"/>
            <w:vAlign w:val="center"/>
          </w:tcPr>
          <w:p>
            <w:pPr>
              <w:spacing w:after="0"/>
            </w:pPr>
            <w:r>
              <w:rPr>
                <w:rFonts w:ascii="游ゴシック" w:hAnsi="游ゴシック" w:eastAsia="游ゴシック"/>
                <w:b w:val="0"/>
                <w:sz w:val="18"/>
              </w:rPr>
              <w:t>計画書（印刷200部）／計画書及び概要版の電子データ／分析資料等の電子データ／打合せ資料等／※3月2日　全員協議会情報提供／※3月3日　第10期介護保険事業計画の決定（データの締切り）／※3月23日　広域連合議会</w:t>
            </w:r>
          </w:p>
        </w:tc>
      </w:tr>
    </w:tbl>
    <w:p>
      <w:pPr>
        <w:ind w:left="227"/>
      </w:pPr>
      <w:r>
        <w:rPr>
          <w:rFonts w:ascii="游ゴシック" w:hAnsi="游ゴシック" w:eastAsia="游ゴシック"/>
          <w:b w:val="0"/>
          <w:sz w:val="18"/>
        </w:rPr>
        <w:t>※ 令和9年度の予算編成に用いる見込量は、美瑛町の予算編成の工程に合わせて前倒しし、令和8年9月26日（第1次概算）・令和8年10月30日（第2次概算）・令和8年11月13日（予算編成用）に提示します。契約期間は令和9年3月26日までです。</w:t>
      </w:r>
    </w:p>
    <w:p>
      <w:pPr>
        <w:keepNext/>
        <w:spacing w:before="180" w:after="60"/>
      </w:pPr>
      <w:r>
        <w:rPr>
          <w:rFonts w:ascii="游ゴシック" w:hAnsi="游ゴシック" w:eastAsia="游ゴシック"/>
          <w:b/>
          <w:sz w:val="22"/>
        </w:rPr>
        <w:t>2　令和8年10月30日までの段取り</w:t>
      </w:r>
    </w:p>
    <w:p>
      <w:pPr>
        <w:spacing w:after="80"/>
      </w:pPr>
      <w:r>
        <w:rPr>
          <w:rFonts w:ascii="游ゴシック" w:hAnsi="游ゴシック" w:eastAsia="游ゴシック"/>
          <w:b w:val="0"/>
          <w:sz w:val="21"/>
        </w:rPr>
        <w:t>サービス見込量 第2次概算（令和8年10月30日）までの段取りです。</w:t>
      </w:r>
      <w:r>
        <w:rPr>
          <w:rFonts w:ascii="游ゴシック" w:hAnsi="游ゴシック" w:eastAsia="游ゴシック"/>
          <w:b/>
          <w:sz w:val="21"/>
        </w:rPr>
        <w:t>主体の欄が「発注者」「3町」であるものが、広域連合又は構成3町にお願いしたい事項です。</w:t>
      </w:r>
    </w:p>
    <w:p>
      <w:pPr>
        <w:keepNext/>
        <w:spacing w:before="160" w:after="40"/>
      </w:pPr>
      <w:r>
        <w:rPr>
          <w:rFonts w:ascii="游ゴシック" w:hAnsi="游ゴシック" w:eastAsia="游ゴシック"/>
          <w:b/>
          <w:sz w:val="20"/>
        </w:rPr>
        <w:t>表17　第2次概算までの段取り</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134"/>
            <w:shd w:val="clear" w:color="auto" w:fill="1F3864"/>
            <w:vAlign w:val="center"/>
          </w:tcPr>
          <w:p>
            <w:pPr>
              <w:keepNext/>
              <w:spacing w:after="0"/>
              <w:jc w:val="center"/>
            </w:pPr>
            <w:r>
              <w:rPr>
                <w:rFonts w:ascii="游ゴシック" w:hAnsi="游ゴシック" w:eastAsia="游ゴシック"/>
                <w:b/>
                <w:color w:val="FFFFFF"/>
                <w:sz w:val="18"/>
              </w:rPr>
              <w:t>時期</w:t>
            </w:r>
          </w:p>
        </w:tc>
        <w:tc>
          <w:tcPr>
            <w:tcW w:type="dxa" w:w="2041"/>
            <w:shd w:val="clear" w:color="auto" w:fill="1F3864"/>
            <w:vAlign w:val="center"/>
          </w:tcPr>
          <w:p>
            <w:pPr>
              <w:keepNext/>
              <w:spacing w:after="0"/>
              <w:jc w:val="center"/>
            </w:pPr>
            <w:r>
              <w:rPr>
                <w:rFonts w:ascii="游ゴシック" w:hAnsi="游ゴシック" w:eastAsia="游ゴシック"/>
                <w:b/>
                <w:color w:val="FFFFFF"/>
                <w:sz w:val="18"/>
              </w:rPr>
              <w:t>事項</w:t>
            </w:r>
          </w:p>
        </w:tc>
        <w:tc>
          <w:tcPr>
            <w:tcW w:type="dxa" w:w="4762"/>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1814"/>
            <w:shd w:val="clear" w:color="auto" w:fill="1F3864"/>
            <w:vAlign w:val="center"/>
          </w:tcPr>
          <w:p>
            <w:pPr>
              <w:keepNext/>
              <w:spacing w:after="0"/>
              <w:jc w:val="center"/>
            </w:pPr>
            <w:r>
              <w:rPr>
                <w:rFonts w:ascii="游ゴシック" w:hAnsi="游ゴシック" w:eastAsia="游ゴシック"/>
                <w:b/>
                <w:color w:val="FFFFFF"/>
                <w:sz w:val="18"/>
              </w:rPr>
              <w:t>主体</w:t>
            </w:r>
          </w:p>
        </w:tc>
      </w:tr>
      <w:tr>
        <w:trPr>
          <w:cantSplit/>
        </w:trPr>
        <w:tc>
          <w:tcPr>
            <w:tcW w:type="dxa" w:w="1134"/>
            <w:vAlign w:val="center"/>
          </w:tcPr>
          <w:p>
            <w:pPr>
              <w:keepNext/>
              <w:spacing w:after="0"/>
              <w:jc w:val="center"/>
            </w:pPr>
            <w:r>
              <w:rPr>
                <w:rFonts w:ascii="游ゴシック" w:hAnsi="游ゴシック" w:eastAsia="游ゴシック"/>
                <w:b w:val="0"/>
                <w:sz w:val="18"/>
              </w:rPr>
              <w:t>10月上旬</w:t>
            </w:r>
          </w:p>
        </w:tc>
        <w:tc>
          <w:tcPr>
            <w:tcW w:type="dxa" w:w="2041"/>
            <w:vAlign w:val="center"/>
          </w:tcPr>
          <w:p>
            <w:pPr>
              <w:keepNext/>
              <w:spacing w:after="0"/>
            </w:pPr>
            <w:r>
              <w:rPr>
                <w:rFonts w:ascii="游ゴシック" w:hAnsi="游ゴシック" w:eastAsia="游ゴシック"/>
                <w:b w:val="0"/>
                <w:sz w:val="18"/>
              </w:rPr>
              <w:t>3町合同意見交換会</w:t>
            </w:r>
          </w:p>
        </w:tc>
        <w:tc>
          <w:tcPr>
            <w:tcW w:type="dxa" w:w="4762"/>
            <w:vAlign w:val="center"/>
          </w:tcPr>
          <w:p>
            <w:pPr>
              <w:keepNext/>
              <w:spacing w:after="0"/>
            </w:pPr>
            <w:r>
              <w:rPr>
                <w:rFonts w:ascii="游ゴシック" w:hAnsi="游ゴシック" w:eastAsia="游ゴシック"/>
                <w:b w:val="0"/>
                <w:sz w:val="18"/>
              </w:rPr>
              <w:t>3町共通の確認事項と既定値の内容をお諮りする。地域の課題15件と第1次概算の結果を共有する。</w:t>
            </w:r>
          </w:p>
        </w:tc>
        <w:tc>
          <w:tcPr>
            <w:tcW w:type="dxa" w:w="1814"/>
            <w:vAlign w:val="center"/>
          </w:tcPr>
          <w:p>
            <w:pPr>
              <w:keepNext/>
              <w:spacing w:after="0"/>
            </w:pPr>
            <w:r>
              <w:rPr>
                <w:rFonts w:ascii="游ゴシック" w:hAnsi="游ゴシック" w:eastAsia="游ゴシック"/>
                <w:b w:val="0"/>
                <w:sz w:val="18"/>
              </w:rPr>
              <w:t>発注者・3町・受託者</w:t>
            </w:r>
          </w:p>
        </w:tc>
      </w:tr>
      <w:tr>
        <w:trPr>
          <w:cantSplit/>
        </w:trPr>
        <w:tc>
          <w:tcPr>
            <w:tcW w:type="dxa" w:w="1134"/>
            <w:shd w:val="clear" w:color="auto" w:fill="F2F5FA"/>
            <w:vAlign w:val="center"/>
          </w:tcPr>
          <w:p>
            <w:pPr>
              <w:keepNext/>
              <w:spacing w:after="0"/>
              <w:jc w:val="center"/>
            </w:pPr>
            <w:r>
              <w:rPr>
                <w:rFonts w:ascii="游ゴシック" w:hAnsi="游ゴシック" w:eastAsia="游ゴシック"/>
                <w:b w:val="0"/>
                <w:sz w:val="18"/>
              </w:rPr>
              <w:t>10月上旬</w:t>
            </w:r>
          </w:p>
        </w:tc>
        <w:tc>
          <w:tcPr>
            <w:tcW w:type="dxa" w:w="2041"/>
            <w:shd w:val="clear" w:color="auto" w:fill="F2F5FA"/>
            <w:vAlign w:val="center"/>
          </w:tcPr>
          <w:p>
            <w:pPr>
              <w:keepNext/>
              <w:spacing w:after="0"/>
            </w:pPr>
            <w:r>
              <w:rPr>
                <w:rFonts w:ascii="游ゴシック" w:hAnsi="游ゴシック" w:eastAsia="游ゴシック"/>
                <w:b w:val="0"/>
                <w:sz w:val="18"/>
              </w:rPr>
              <w:t>見える化システムの設定の修正</w:t>
            </w:r>
          </w:p>
        </w:tc>
        <w:tc>
          <w:tcPr>
            <w:tcW w:type="dxa" w:w="4762"/>
            <w:shd w:val="clear" w:color="auto" w:fill="F2F5FA"/>
            <w:vAlign w:val="center"/>
          </w:tcPr>
          <w:p>
            <w:pPr>
              <w:keepNext/>
              <w:spacing w:after="0"/>
            </w:pPr>
            <w:r>
              <w:rPr>
                <w:rFonts w:ascii="游ゴシック" w:hAnsi="游ゴシック" w:eastAsia="游ゴシック"/>
                <w:b w:val="0"/>
                <w:sz w:val="18"/>
              </w:rPr>
              <w:t>地域支援事業費の入力、所得段階の弾力化、令和8年度の実績見込み値の編集、施策反映から保険料額の算定までの各画面の登録し直し。入れる値は別に用意している。</w:t>
            </w:r>
          </w:p>
        </w:tc>
        <w:tc>
          <w:tcPr>
            <w:tcW w:type="dxa" w:w="1814"/>
            <w:shd w:val="clear" w:color="auto" w:fill="F2F5FA"/>
            <w:vAlign w:val="center"/>
          </w:tcPr>
          <w:p>
            <w:pPr>
              <w:keepNext/>
              <w:spacing w:after="0"/>
            </w:pPr>
            <w:r>
              <w:rPr>
                <w:rFonts w:ascii="游ゴシック" w:hAnsi="游ゴシック" w:eastAsia="游ゴシック"/>
                <w:b w:val="0"/>
                <w:sz w:val="18"/>
              </w:rPr>
              <w:t>発注者</w:t>
            </w:r>
          </w:p>
        </w:tc>
      </w:tr>
      <w:tr>
        <w:trPr>
          <w:cantSplit/>
        </w:trPr>
        <w:tc>
          <w:tcPr>
            <w:tcW w:type="dxa" w:w="1134"/>
            <w:vAlign w:val="center"/>
          </w:tcPr>
          <w:p>
            <w:pPr>
              <w:keepNext/>
              <w:spacing w:after="0"/>
              <w:jc w:val="center"/>
            </w:pPr>
            <w:r>
              <w:rPr>
                <w:rFonts w:ascii="游ゴシック" w:hAnsi="游ゴシック" w:eastAsia="游ゴシック"/>
                <w:b w:val="0"/>
                <w:sz w:val="18"/>
              </w:rPr>
              <w:t>10月中旬</w:t>
            </w:r>
          </w:p>
        </w:tc>
        <w:tc>
          <w:tcPr>
            <w:tcW w:type="dxa" w:w="2041"/>
            <w:vAlign w:val="center"/>
          </w:tcPr>
          <w:p>
            <w:pPr>
              <w:keepNext/>
              <w:spacing w:after="0"/>
            </w:pPr>
            <w:r>
              <w:rPr>
                <w:rFonts w:ascii="游ゴシック" w:hAnsi="游ゴシック" w:eastAsia="游ゴシック"/>
                <w:b w:val="0"/>
                <w:sz w:val="18"/>
              </w:rPr>
              <w:t>町ごとの個別協議</w:t>
            </w:r>
          </w:p>
        </w:tc>
        <w:tc>
          <w:tcPr>
            <w:tcW w:type="dxa" w:w="4762"/>
            <w:vAlign w:val="center"/>
          </w:tcPr>
          <w:p>
            <w:pPr>
              <w:keepNext/>
              <w:spacing w:after="0"/>
            </w:pPr>
            <w:r>
              <w:rPr>
                <w:rFonts w:ascii="游ゴシック" w:hAnsi="游ゴシック" w:eastAsia="游ゴシック"/>
                <w:b w:val="0"/>
                <w:sz w:val="18"/>
              </w:rPr>
              <w:t>東川町4件・美瑛町5件・東神楽町2件の確認事項。施設整備・サービス提供の方針（確認事項No.84ほか）は必要利用定員総数に直結する。</w:t>
            </w:r>
          </w:p>
        </w:tc>
        <w:tc>
          <w:tcPr>
            <w:tcW w:type="dxa" w:w="1814"/>
            <w:vAlign w:val="center"/>
          </w:tcPr>
          <w:p>
            <w:pPr>
              <w:keepNext/>
              <w:spacing w:after="0"/>
            </w:pPr>
            <w:r>
              <w:rPr>
                <w:rFonts w:ascii="游ゴシック" w:hAnsi="游ゴシック" w:eastAsia="游ゴシック"/>
                <w:b w:val="0"/>
                <w:sz w:val="18"/>
              </w:rPr>
              <w:t>3町・受託者</w:t>
            </w:r>
          </w:p>
        </w:tc>
      </w:tr>
      <w:tr>
        <w:trPr>
          <w:cantSplit/>
        </w:trPr>
        <w:tc>
          <w:tcPr>
            <w:tcW w:type="dxa" w:w="1134"/>
            <w:shd w:val="clear" w:color="auto" w:fill="F2F5FA"/>
            <w:vAlign w:val="center"/>
          </w:tcPr>
          <w:p>
            <w:pPr>
              <w:keepNext/>
              <w:spacing w:after="0"/>
              <w:jc w:val="center"/>
            </w:pPr>
            <w:r>
              <w:rPr>
                <w:rFonts w:ascii="游ゴシック" w:hAnsi="游ゴシック" w:eastAsia="游ゴシック"/>
                <w:b w:val="0"/>
                <w:sz w:val="18"/>
              </w:rPr>
              <w:t>10月中旬</w:t>
            </w:r>
          </w:p>
        </w:tc>
        <w:tc>
          <w:tcPr>
            <w:tcW w:type="dxa" w:w="2041"/>
            <w:shd w:val="clear" w:color="auto" w:fill="F2F5FA"/>
            <w:vAlign w:val="center"/>
          </w:tcPr>
          <w:p>
            <w:pPr>
              <w:keepNext/>
              <w:spacing w:after="0"/>
            </w:pPr>
            <w:r>
              <w:rPr>
                <w:rFonts w:ascii="游ゴシック" w:hAnsi="游ゴシック" w:eastAsia="游ゴシック"/>
                <w:b w:val="0"/>
                <w:sz w:val="18"/>
              </w:rPr>
              <w:t>資料のご提供</w:t>
            </w:r>
          </w:p>
        </w:tc>
        <w:tc>
          <w:tcPr>
            <w:tcW w:type="dxa" w:w="4762"/>
            <w:shd w:val="clear" w:color="auto" w:fill="F2F5FA"/>
            <w:vAlign w:val="center"/>
          </w:tcPr>
          <w:p>
            <w:pPr>
              <w:keepNext/>
              <w:spacing w:after="0"/>
            </w:pPr>
            <w:r>
              <w:rPr>
                <w:rFonts w:ascii="游ゴシック" w:hAnsi="游ゴシック" w:eastAsia="游ゴシック"/>
                <w:b w:val="0"/>
                <w:sz w:val="18"/>
              </w:rPr>
              <w:t>総合事業の令和7年度実績、認知症総合支援事業の事業費、地域密着型サービスの基準条例、令和7年度末の基金残高、令和8年8月分の月報、認知症対応型共同生活介護の定員。</w:t>
            </w:r>
          </w:p>
        </w:tc>
        <w:tc>
          <w:tcPr>
            <w:tcW w:type="dxa" w:w="1814"/>
            <w:shd w:val="clear" w:color="auto" w:fill="F2F5FA"/>
            <w:vAlign w:val="center"/>
          </w:tcPr>
          <w:p>
            <w:pPr>
              <w:keepNext/>
              <w:spacing w:after="0"/>
            </w:pPr>
            <w:r>
              <w:rPr>
                <w:rFonts w:ascii="游ゴシック" w:hAnsi="游ゴシック" w:eastAsia="游ゴシック"/>
                <w:b w:val="0"/>
                <w:sz w:val="18"/>
              </w:rPr>
              <w:t>発注者・3町</w:t>
            </w:r>
          </w:p>
        </w:tc>
      </w:tr>
      <w:tr>
        <w:trPr>
          <w:cantSplit/>
        </w:trPr>
        <w:tc>
          <w:tcPr>
            <w:tcW w:type="dxa" w:w="1134"/>
            <w:vAlign w:val="center"/>
          </w:tcPr>
          <w:p>
            <w:pPr>
              <w:keepNext/>
              <w:spacing w:after="0"/>
              <w:jc w:val="center"/>
            </w:pPr>
            <w:r>
              <w:rPr>
                <w:rFonts w:ascii="游ゴシック" w:hAnsi="游ゴシック" w:eastAsia="游ゴシック"/>
                <w:b w:val="0"/>
                <w:sz w:val="18"/>
              </w:rPr>
              <w:t>10月下旬</w:t>
            </w:r>
          </w:p>
        </w:tc>
        <w:tc>
          <w:tcPr>
            <w:tcW w:type="dxa" w:w="2041"/>
            <w:vAlign w:val="center"/>
          </w:tcPr>
          <w:p>
            <w:pPr>
              <w:keepNext/>
              <w:spacing w:after="0"/>
            </w:pPr>
            <w:r>
              <w:rPr>
                <w:rFonts w:ascii="游ゴシック" w:hAnsi="游ゴシック" w:eastAsia="游ゴシック"/>
                <w:b w:val="0"/>
                <w:sz w:val="18"/>
              </w:rPr>
              <w:t>算定の出し直し</w:t>
            </w:r>
          </w:p>
        </w:tc>
        <w:tc>
          <w:tcPr>
            <w:tcW w:type="dxa" w:w="4762"/>
            <w:vAlign w:val="center"/>
          </w:tcPr>
          <w:p>
            <w:pPr>
              <w:keepNext/>
              <w:spacing w:after="0"/>
            </w:pPr>
            <w:r>
              <w:rPr>
                <w:rFonts w:ascii="游ゴシック" w:hAnsi="游ゴシック" w:eastAsia="游ゴシック"/>
                <w:b w:val="0"/>
                <w:sz w:val="18"/>
              </w:rPr>
              <w:t>ご決定・ご提供をいただいた分を織り込み、見込量・給付費・保険料を算定し直す。計画素案 第6章も併せて改める。</w:t>
            </w:r>
          </w:p>
        </w:tc>
        <w:tc>
          <w:tcPr>
            <w:tcW w:type="dxa" w:w="1814"/>
            <w:vAlign w:val="center"/>
          </w:tcPr>
          <w:p>
            <w:pPr>
              <w:keepNext/>
              <w:spacing w:after="0"/>
            </w:pPr>
            <w:r>
              <w:rPr>
                <w:rFonts w:ascii="游ゴシック" w:hAnsi="游ゴシック" w:eastAsia="游ゴシック"/>
                <w:b w:val="0"/>
                <w:sz w:val="18"/>
              </w:rPr>
              <w:t>受託者</w:t>
            </w:r>
          </w:p>
        </w:tc>
      </w:tr>
      <w:tr>
        <w:trPr>
          <w:cantSplit/>
        </w:trPr>
        <w:tc>
          <w:tcPr>
            <w:tcW w:type="dxa" w:w="1134"/>
            <w:shd w:val="clear" w:color="auto" w:fill="F2F5FA"/>
            <w:vAlign w:val="center"/>
          </w:tcPr>
          <w:p>
            <w:pPr>
              <w:keepNext/>
              <w:spacing w:after="0"/>
              <w:jc w:val="center"/>
            </w:pPr>
            <w:r>
              <w:rPr>
                <w:rFonts w:ascii="游ゴシック" w:hAnsi="游ゴシック" w:eastAsia="游ゴシック"/>
                <w:b w:val="0"/>
                <w:sz w:val="18"/>
              </w:rPr>
              <w:t>10月30日</w:t>
            </w:r>
          </w:p>
        </w:tc>
        <w:tc>
          <w:tcPr>
            <w:tcW w:type="dxa" w:w="2041"/>
            <w:shd w:val="clear" w:color="auto" w:fill="F2F5FA"/>
            <w:vAlign w:val="center"/>
          </w:tcPr>
          <w:p>
            <w:pPr>
              <w:keepNext/>
              <w:spacing w:after="0"/>
            </w:pPr>
            <w:r>
              <w:rPr>
                <w:rFonts w:ascii="游ゴシック" w:hAnsi="游ゴシック" w:eastAsia="游ゴシック"/>
                <w:b w:val="0"/>
                <w:sz w:val="18"/>
              </w:rPr>
              <w:t>第2次概算の提示</w:t>
            </w:r>
          </w:p>
        </w:tc>
        <w:tc>
          <w:tcPr>
            <w:tcW w:type="dxa" w:w="4762"/>
            <w:shd w:val="clear" w:color="auto" w:fill="F2F5FA"/>
            <w:vAlign w:val="center"/>
          </w:tcPr>
          <w:p>
            <w:pPr>
              <w:keepNext/>
              <w:spacing w:after="0"/>
            </w:pPr>
            <w:r>
              <w:rPr>
                <w:rFonts w:ascii="游ゴシック" w:hAnsi="游ゴシック" w:eastAsia="游ゴシック"/>
                <w:b w:val="0"/>
                <w:sz w:val="18"/>
              </w:rPr>
              <w:t>サービス見込量・給付費・保険料と、第1次概算からの差分を提示する。</w:t>
            </w:r>
          </w:p>
        </w:tc>
        <w:tc>
          <w:tcPr>
            <w:tcW w:type="dxa" w:w="1814"/>
            <w:shd w:val="clear" w:color="auto" w:fill="F2F5FA"/>
            <w:vAlign w:val="center"/>
          </w:tcPr>
          <w:p>
            <w:pPr>
              <w:keepNext/>
              <w:spacing w:after="0"/>
            </w:pPr>
            <w:r>
              <w:rPr>
                <w:rFonts w:ascii="游ゴシック" w:hAnsi="游ゴシック" w:eastAsia="游ゴシック"/>
                <w:b w:val="0"/>
                <w:sz w:val="18"/>
              </w:rPr>
              <w:t>受託者</w:t>
            </w:r>
          </w:p>
        </w:tc>
      </w:tr>
      <w:tr>
        <w:trPr>
          <w:cantSplit/>
        </w:trPr>
        <w:tc>
          <w:tcPr>
            <w:tcW w:type="dxa" w:w="1134"/>
            <w:vAlign w:val="center"/>
          </w:tcPr>
          <w:p>
            <w:pPr>
              <w:keepNext/>
              <w:spacing w:after="0"/>
              <w:jc w:val="center"/>
            </w:pPr>
            <w:r>
              <w:rPr>
                <w:rFonts w:ascii="游ゴシック" w:hAnsi="游ゴシック" w:eastAsia="游ゴシック"/>
                <w:b w:val="0"/>
                <w:sz w:val="18"/>
              </w:rPr>
              <w:t>11月13日</w:t>
            </w:r>
          </w:p>
        </w:tc>
        <w:tc>
          <w:tcPr>
            <w:tcW w:type="dxa" w:w="2041"/>
            <w:vAlign w:val="center"/>
          </w:tcPr>
          <w:p>
            <w:pPr>
              <w:keepNext/>
              <w:spacing w:after="0"/>
            </w:pPr>
            <w:r>
              <w:rPr>
                <w:rFonts w:ascii="游ゴシック" w:hAnsi="游ゴシック" w:eastAsia="游ゴシック"/>
                <w:b w:val="0"/>
                <w:sz w:val="18"/>
              </w:rPr>
              <w:t>予算編成用の提示</w:t>
            </w:r>
          </w:p>
        </w:tc>
        <w:tc>
          <w:tcPr>
            <w:tcW w:type="dxa" w:w="4762"/>
            <w:vAlign w:val="center"/>
          </w:tcPr>
          <w:p>
            <w:pPr>
              <w:keepNext/>
              <w:spacing w:after="0"/>
            </w:pPr>
            <w:r>
              <w:rPr>
                <w:rFonts w:ascii="游ゴシック" w:hAnsi="游ゴシック" w:eastAsia="游ゴシック"/>
                <w:b w:val="0"/>
                <w:sz w:val="18"/>
              </w:rPr>
              <w:t>第2次概算を基礎として、予算編成に用いる値を提示する。</w:t>
            </w:r>
          </w:p>
        </w:tc>
        <w:tc>
          <w:tcPr>
            <w:tcW w:type="dxa" w:w="1814"/>
            <w:vAlign w:val="center"/>
          </w:tcPr>
          <w:p>
            <w:pPr>
              <w:keepNext/>
              <w:spacing w:after="0"/>
            </w:pPr>
            <w:r>
              <w:rPr>
                <w:rFonts w:ascii="游ゴシック" w:hAnsi="游ゴシック" w:eastAsia="游ゴシック"/>
                <w:b w:val="0"/>
                <w:sz w:val="18"/>
              </w:rPr>
              <w:t>受託者</w:t>
            </w:r>
          </w:p>
        </w:tc>
      </w:tr>
      <w:tr>
        <w:trPr>
          <w:cantSplit/>
        </w:trPr>
        <w:tc>
          <w:tcPr>
            <w:tcW w:type="dxa" w:w="1134"/>
            <w:shd w:val="clear" w:color="auto" w:fill="F2F5FA"/>
            <w:vAlign w:val="center"/>
          </w:tcPr>
          <w:p>
            <w:pPr>
              <w:spacing w:after="0"/>
              <w:jc w:val="center"/>
            </w:pPr>
            <w:r>
              <w:rPr>
                <w:rFonts w:ascii="游ゴシック" w:hAnsi="游ゴシック" w:eastAsia="游ゴシック"/>
                <w:b w:val="0"/>
                <w:sz w:val="18"/>
              </w:rPr>
              <w:t>11月</w:t>
            </w:r>
          </w:p>
        </w:tc>
        <w:tc>
          <w:tcPr>
            <w:tcW w:type="dxa" w:w="2041"/>
            <w:shd w:val="clear" w:color="auto" w:fill="F2F5FA"/>
            <w:vAlign w:val="center"/>
          </w:tcPr>
          <w:p>
            <w:pPr>
              <w:spacing w:after="0"/>
            </w:pPr>
            <w:r>
              <w:rPr>
                <w:rFonts w:ascii="游ゴシック" w:hAnsi="游ゴシック" w:eastAsia="游ゴシック"/>
                <w:b w:val="0"/>
                <w:sz w:val="18"/>
              </w:rPr>
              <w:t>3町意見の反映・骨子の整理</w:t>
            </w:r>
          </w:p>
        </w:tc>
        <w:tc>
          <w:tcPr>
            <w:tcW w:type="dxa" w:w="4762"/>
            <w:shd w:val="clear" w:color="auto" w:fill="F2F5FA"/>
            <w:vAlign w:val="center"/>
          </w:tcPr>
          <w:p>
            <w:pPr>
              <w:spacing w:after="0"/>
            </w:pPr>
            <w:r>
              <w:rPr>
                <w:rFonts w:ascii="游ゴシック" w:hAnsi="游ゴシック" w:eastAsia="游ゴシック"/>
                <w:b w:val="0"/>
                <w:sz w:val="18"/>
              </w:rPr>
              <w:t>3町の意見を計画素案へ反映し、骨子を整理する。</w:t>
            </w:r>
          </w:p>
        </w:tc>
        <w:tc>
          <w:tcPr>
            <w:tcW w:type="dxa" w:w="1814"/>
            <w:shd w:val="clear" w:color="auto" w:fill="F2F5FA"/>
            <w:vAlign w:val="center"/>
          </w:tcPr>
          <w:p>
            <w:pPr>
              <w:spacing w:after="0"/>
            </w:pPr>
            <w:r>
              <w:rPr>
                <w:rFonts w:ascii="游ゴシック" w:hAnsi="游ゴシック" w:eastAsia="游ゴシック"/>
                <w:b w:val="0"/>
                <w:sz w:val="18"/>
              </w:rPr>
              <w:t>受託者</w:t>
            </w:r>
          </w:p>
        </w:tc>
      </w:tr>
    </w:tbl>
    <w:p>
      <w:pPr>
        <w:keepNext/>
        <w:spacing w:before="180" w:after="60"/>
      </w:pPr>
      <w:r>
        <w:rPr>
          <w:rFonts w:ascii="游ゴシック" w:hAnsi="游ゴシック" w:eastAsia="游ゴシック"/>
          <w:b/>
          <w:sz w:val="22"/>
        </w:rPr>
        <w:t>3　見込量・給付費・保険料の提示の見通し</w:t>
      </w:r>
    </w:p>
    <w:p>
      <w:pPr>
        <w:keepNext/>
        <w:spacing w:before="160" w:after="40"/>
      </w:pPr>
      <w:r>
        <w:rPr>
          <w:rFonts w:ascii="游ゴシック" w:hAnsi="游ゴシック" w:eastAsia="游ゴシック"/>
          <w:b/>
          <w:sz w:val="20"/>
        </w:rPr>
        <w:t>表18　見込量・給付費・保険料の提示</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587"/>
            <w:shd w:val="clear" w:color="auto" w:fill="1F3864"/>
            <w:vAlign w:val="center"/>
          </w:tcPr>
          <w:p>
            <w:pPr>
              <w:keepNext/>
              <w:spacing w:after="0"/>
              <w:jc w:val="center"/>
            </w:pPr>
            <w:r>
              <w:rPr>
                <w:rFonts w:ascii="游ゴシック" w:hAnsi="游ゴシック" w:eastAsia="游ゴシック"/>
                <w:b/>
                <w:color w:val="FFFFFF"/>
                <w:sz w:val="18"/>
              </w:rPr>
              <w:t>時期</w:t>
            </w:r>
          </w:p>
        </w:tc>
        <w:tc>
          <w:tcPr>
            <w:tcW w:type="dxa" w:w="2721"/>
            <w:shd w:val="clear" w:color="auto" w:fill="1F3864"/>
            <w:vAlign w:val="center"/>
          </w:tcPr>
          <w:p>
            <w:pPr>
              <w:keepNext/>
              <w:spacing w:after="0"/>
              <w:jc w:val="center"/>
            </w:pPr>
            <w:r>
              <w:rPr>
                <w:rFonts w:ascii="游ゴシック" w:hAnsi="游ゴシック" w:eastAsia="游ゴシック"/>
                <w:b/>
                <w:color w:val="FFFFFF"/>
                <w:sz w:val="18"/>
              </w:rPr>
              <w:t>提示するもの</w:t>
            </w:r>
          </w:p>
        </w:tc>
        <w:tc>
          <w:tcPr>
            <w:tcW w:type="dxa" w:w="5443"/>
            <w:shd w:val="clear" w:color="auto" w:fill="1F3864"/>
            <w:vAlign w:val="center"/>
          </w:tcPr>
          <w:p>
            <w:pPr>
              <w:keepNext/>
              <w:spacing w:after="0"/>
              <w:jc w:val="center"/>
            </w:pPr>
            <w:r>
              <w:rPr>
                <w:rFonts w:ascii="游ゴシック" w:hAnsi="游ゴシック" w:eastAsia="游ゴシック"/>
                <w:b/>
                <w:color w:val="FFFFFF"/>
                <w:sz w:val="18"/>
              </w:rPr>
              <w:t>前提</w:t>
            </w:r>
          </w:p>
        </w:tc>
      </w:tr>
      <w:tr>
        <w:trPr>
          <w:cantSplit/>
        </w:trPr>
        <w:tc>
          <w:tcPr>
            <w:tcW w:type="dxa" w:w="1587"/>
            <w:vAlign w:val="center"/>
          </w:tcPr>
          <w:p>
            <w:pPr>
              <w:keepNext/>
              <w:spacing w:after="0"/>
            </w:pPr>
            <w:r>
              <w:rPr>
                <w:rFonts w:ascii="游ゴシック" w:hAnsi="游ゴシック" w:eastAsia="游ゴシック"/>
                <w:b/>
                <w:sz w:val="18"/>
              </w:rPr>
              <w:t>令和8年9月26日</w:t>
            </w:r>
          </w:p>
        </w:tc>
        <w:tc>
          <w:tcPr>
            <w:tcW w:type="dxa" w:w="2721"/>
            <w:vAlign w:val="center"/>
          </w:tcPr>
          <w:p>
            <w:pPr>
              <w:keepNext/>
              <w:spacing w:after="0"/>
            </w:pPr>
            <w:r>
              <w:rPr>
                <w:rFonts w:ascii="游ゴシック" w:hAnsi="游ゴシック" w:eastAsia="游ゴシック"/>
                <w:b w:val="0"/>
                <w:sz w:val="18"/>
              </w:rPr>
              <w:t>第1次概算（提示済み）</w:t>
            </w:r>
          </w:p>
        </w:tc>
        <w:tc>
          <w:tcPr>
            <w:tcW w:type="dxa" w:w="5443"/>
            <w:vAlign w:val="center"/>
          </w:tcPr>
          <w:p>
            <w:pPr>
              <w:keepNext/>
              <w:spacing w:after="0"/>
            </w:pPr>
            <w:r>
              <w:rPr>
                <w:rFonts w:ascii="游ゴシック" w:hAnsi="游ゴシック" w:eastAsia="游ゴシック"/>
                <w:b w:val="0"/>
                <w:sz w:val="18"/>
              </w:rPr>
              <w:t>算定上の月額基準額6,436円</w:t>
            </w:r>
          </w:p>
        </w:tc>
      </w:tr>
      <w:tr>
        <w:trPr>
          <w:cantSplit/>
        </w:trPr>
        <w:tc>
          <w:tcPr>
            <w:tcW w:type="dxa" w:w="1587"/>
            <w:shd w:val="clear" w:color="auto" w:fill="F2F5FA"/>
            <w:vAlign w:val="center"/>
          </w:tcPr>
          <w:p>
            <w:pPr>
              <w:keepNext/>
              <w:spacing w:after="0"/>
            </w:pPr>
            <w:r>
              <w:rPr>
                <w:rFonts w:ascii="游ゴシック" w:hAnsi="游ゴシック" w:eastAsia="游ゴシック"/>
                <w:b/>
                <w:sz w:val="18"/>
              </w:rPr>
              <w:t>令和8年10月30日</w:t>
            </w:r>
          </w:p>
        </w:tc>
        <w:tc>
          <w:tcPr>
            <w:tcW w:type="dxa" w:w="2721"/>
            <w:shd w:val="clear" w:color="auto" w:fill="F2F5FA"/>
            <w:vAlign w:val="center"/>
          </w:tcPr>
          <w:p>
            <w:pPr>
              <w:keepNext/>
              <w:spacing w:after="0"/>
            </w:pPr>
            <w:r>
              <w:rPr>
                <w:rFonts w:ascii="游ゴシック" w:hAnsi="游ゴシック" w:eastAsia="游ゴシック"/>
                <w:b w:val="0"/>
                <w:sz w:val="18"/>
              </w:rPr>
              <w:t>第2次概算</w:t>
            </w:r>
          </w:p>
        </w:tc>
        <w:tc>
          <w:tcPr>
            <w:tcW w:type="dxa" w:w="5443"/>
            <w:shd w:val="clear" w:color="auto" w:fill="F2F5FA"/>
            <w:vAlign w:val="center"/>
          </w:tcPr>
          <w:p>
            <w:pPr>
              <w:keepNext/>
              <w:spacing w:after="0"/>
            </w:pPr>
            <w:r>
              <w:rPr>
                <w:rFonts w:ascii="游ゴシック" w:hAnsi="游ゴシック" w:eastAsia="游ゴシック"/>
                <w:b w:val="0"/>
                <w:sz w:val="18"/>
              </w:rPr>
              <w:t>受託者の側で確定できるものを織り込んだもの。算定上の月額基準額6,438.26円・保険料基準額6,400円</w:t>
            </w:r>
          </w:p>
        </w:tc>
      </w:tr>
      <w:tr>
        <w:trPr>
          <w:cantSplit/>
        </w:trPr>
        <w:tc>
          <w:tcPr>
            <w:tcW w:type="dxa" w:w="1587"/>
            <w:vAlign w:val="center"/>
          </w:tcPr>
          <w:p>
            <w:pPr>
              <w:keepNext/>
              <w:spacing w:after="0"/>
            </w:pPr>
            <w:r>
              <w:rPr>
                <w:rFonts w:ascii="游ゴシック" w:hAnsi="游ゴシック" w:eastAsia="游ゴシック"/>
                <w:b/>
                <w:sz w:val="18"/>
              </w:rPr>
              <w:t>令和8年11月13日</w:t>
            </w:r>
          </w:p>
        </w:tc>
        <w:tc>
          <w:tcPr>
            <w:tcW w:type="dxa" w:w="2721"/>
            <w:vAlign w:val="center"/>
          </w:tcPr>
          <w:p>
            <w:pPr>
              <w:keepNext/>
              <w:spacing w:after="0"/>
            </w:pPr>
            <w:r>
              <w:rPr>
                <w:rFonts w:ascii="游ゴシック" w:hAnsi="游ゴシック" w:eastAsia="游ゴシック"/>
                <w:b w:val="0"/>
                <w:sz w:val="18"/>
              </w:rPr>
              <w:t>予算編成用</w:t>
            </w:r>
          </w:p>
        </w:tc>
        <w:tc>
          <w:tcPr>
            <w:tcW w:type="dxa" w:w="5443"/>
            <w:vAlign w:val="center"/>
          </w:tcPr>
          <w:p>
            <w:pPr>
              <w:keepNext/>
              <w:spacing w:after="0"/>
            </w:pPr>
            <w:r>
              <w:rPr>
                <w:rFonts w:ascii="游ゴシック" w:hAnsi="游ゴシック" w:eastAsia="游ゴシック"/>
                <w:b w:val="0"/>
                <w:sz w:val="18"/>
              </w:rPr>
              <w:t>第2次概算を基礎とし、ご決定・ご提供をいただいた分を織り込む</w:t>
            </w:r>
          </w:p>
        </w:tc>
      </w:tr>
      <w:tr>
        <w:trPr>
          <w:cantSplit/>
        </w:trPr>
        <w:tc>
          <w:tcPr>
            <w:tcW w:type="dxa" w:w="1587"/>
            <w:shd w:val="clear" w:color="auto" w:fill="F2F5FA"/>
            <w:vAlign w:val="center"/>
          </w:tcPr>
          <w:p>
            <w:pPr>
              <w:spacing w:after="0"/>
            </w:pPr>
            <w:r>
              <w:rPr>
                <w:rFonts w:ascii="游ゴシック" w:hAnsi="游ゴシック" w:eastAsia="游ゴシック"/>
                <w:b/>
                <w:sz w:val="18"/>
              </w:rPr>
              <w:t>令和8年12月</w:t>
            </w:r>
          </w:p>
        </w:tc>
        <w:tc>
          <w:tcPr>
            <w:tcW w:type="dxa" w:w="2721"/>
            <w:shd w:val="clear" w:color="auto" w:fill="F2F5FA"/>
            <w:vAlign w:val="center"/>
          </w:tcPr>
          <w:p>
            <w:pPr>
              <w:spacing w:after="0"/>
            </w:pPr>
            <w:r>
              <w:rPr>
                <w:rFonts w:ascii="游ゴシック" w:hAnsi="游ゴシック" w:eastAsia="游ゴシック"/>
                <w:b w:val="0"/>
                <w:sz w:val="18"/>
              </w:rPr>
              <w:t>計画素案（確定版）・保険料算定表</w:t>
            </w:r>
          </w:p>
        </w:tc>
        <w:tc>
          <w:tcPr>
            <w:tcW w:type="dxa" w:w="5443"/>
            <w:shd w:val="clear" w:color="auto" w:fill="F2F5FA"/>
            <w:vAlign w:val="center"/>
          </w:tcPr>
          <w:p>
            <w:pPr>
              <w:spacing w:after="0"/>
            </w:pPr>
            <w:r>
              <w:rPr>
                <w:rFonts w:ascii="游ゴシック" w:hAnsi="游ゴシック" w:eastAsia="游ゴシック"/>
                <w:b w:val="0"/>
                <w:sz w:val="18"/>
              </w:rPr>
              <w:t>基金残高・収納率・所得段階別被保険者数の受領と、国の政令・告示が前提</w:t>
            </w:r>
          </w:p>
        </w:tc>
      </w:tr>
    </w:tbl>
    <w:p>
      <w:pPr>
        <w:ind w:left="227"/>
      </w:pPr>
      <w:r>
        <w:rPr>
          <w:rFonts w:ascii="游ゴシック" w:hAnsi="游ゴシック" w:eastAsia="游ゴシック"/>
          <w:b w:val="0"/>
          <w:sz w:val="18"/>
        </w:rPr>
        <w:t>※ 第1次概算として提示した版は、提示した時点の値を残すため別に残しています。第2次概算の資料に両者の差分を掲げています。</w:t>
      </w:r>
    </w:p>
    <w:p>
      <w:pPr>
        <w:keepNext/>
        <w:pageBreakBefore w:val="0"/>
        <w:spacing w:before="280" w:after="120"/>
      </w:pPr>
      <w:r>
        <w:rPr>
          <w:rFonts w:ascii="游ゴシック" w:hAnsi="游ゴシック" w:eastAsia="游ゴシック"/>
          <w:b/>
          <w:color w:val="1F3864"/>
          <w:sz w:val="26"/>
        </w:rPr>
        <w:t>第7節　次回協議までのそれぞれの対応事項</w:t>
      </w:r>
    </w:p>
    <w:p>
      <w:pPr>
        <w:spacing w:after="80"/>
      </w:pPr>
      <w:r>
        <w:rPr>
          <w:rFonts w:ascii="游ゴシック" w:hAnsi="游ゴシック" w:eastAsia="游ゴシック"/>
          <w:b w:val="0"/>
          <w:sz w:val="21"/>
        </w:rPr>
        <w:t>第6節2の段取りを、主体ごとに並べ替えたものです。</w:t>
      </w:r>
    </w:p>
    <w:p>
      <w:pPr>
        <w:keepNext/>
        <w:spacing w:before="180" w:after="60"/>
      </w:pPr>
      <w:r>
        <w:rPr>
          <w:rFonts w:ascii="游ゴシック" w:hAnsi="游ゴシック" w:eastAsia="游ゴシック"/>
          <w:b/>
          <w:sz w:val="22"/>
        </w:rPr>
        <w:t>1　受託者（ビズアップ公共コンサルティング）の対応事項</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10月上旬　3町合同意見交換会</w:t>
      </w:r>
      <w:r>
        <w:rPr>
          <w:rFonts w:ascii="游ゴシック" w:hAnsi="游ゴシック" w:eastAsia="游ゴシック"/>
          <w:b w:val="0"/>
          <w:sz w:val="21"/>
        </w:rPr>
        <w:t xml:space="preserve">　3町共通の確認事項と既定値の内容をお諮りする。地域の課題15件と第1次概算の結果を共有する。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10月中旬　町ごとの個別協議</w:t>
      </w:r>
      <w:r>
        <w:rPr>
          <w:rFonts w:ascii="游ゴシック" w:hAnsi="游ゴシック" w:eastAsia="游ゴシック"/>
          <w:b w:val="0"/>
          <w:sz w:val="21"/>
        </w:rPr>
        <w:t xml:space="preserve">　東川町4件・美瑛町5件・東神楽町2件の確認事項。施設整備・サービス提供の方針（確認事項No.84ほか）は必要利用定員総数に直結する。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10月下旬　算定の出し直し</w:t>
      </w:r>
      <w:r>
        <w:rPr>
          <w:rFonts w:ascii="游ゴシック" w:hAnsi="游ゴシック" w:eastAsia="游ゴシック"/>
          <w:b w:val="0"/>
          <w:sz w:val="21"/>
        </w:rPr>
        <w:t xml:space="preserve">　ご決定・ご提供をいただいた分を織り込み、見込量・給付費・保険料を算定し直す。計画素案 第6章も併せて改める。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10月30日　第2次概算の提示</w:t>
      </w:r>
      <w:r>
        <w:rPr>
          <w:rFonts w:ascii="游ゴシック" w:hAnsi="游ゴシック" w:eastAsia="游ゴシック"/>
          <w:b w:val="0"/>
          <w:sz w:val="21"/>
        </w:rPr>
        <w:t xml:space="preserve">　サービス見込量・給付費・保険料と、第1次概算からの差分を提示する。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11月13日　予算編成用の提示</w:t>
      </w:r>
      <w:r>
        <w:rPr>
          <w:rFonts w:ascii="游ゴシック" w:hAnsi="游ゴシック" w:eastAsia="游ゴシック"/>
          <w:b w:val="0"/>
          <w:sz w:val="21"/>
        </w:rPr>
        <w:t xml:space="preserve">　第2次概算を基礎として、予算編成に用いる値を提示する。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11月　3町意見の反映・骨子の整理</w:t>
      </w:r>
      <w:r>
        <w:rPr>
          <w:rFonts w:ascii="游ゴシック" w:hAnsi="游ゴシック" w:eastAsia="游ゴシック"/>
          <w:b w:val="0"/>
          <w:sz w:val="21"/>
        </w:rPr>
        <w:t xml:space="preserve">　3町の意見を計画素案へ反映し、骨子を整理する。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随時　ご照会への回答</w:t>
      </w:r>
      <w:r>
        <w:rPr>
          <w:rFonts w:ascii="游ゴシック" w:hAnsi="游ゴシック" w:eastAsia="游ゴシック"/>
          <w:b w:val="0"/>
          <w:sz w:val="21"/>
        </w:rPr>
        <w:t xml:space="preserve">　本資料のほか、ご決定・ご提供をいただいた事項は業務工程管理表に反映し、次回の協議でお示しします。</w:t>
      </w:r>
    </w:p>
    <w:p>
      <w:pPr>
        <w:keepNext/>
        <w:spacing w:before="180" w:after="60"/>
      </w:pPr>
      <w:r>
        <w:rPr>
          <w:rFonts w:ascii="游ゴシック" w:hAnsi="游ゴシック" w:eastAsia="游ゴシック"/>
          <w:b/>
          <w:sz w:val="22"/>
        </w:rPr>
        <w:t>2　広域連合の対応事項</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10月上旬　3町合同意見交換会</w:t>
      </w:r>
      <w:r>
        <w:rPr>
          <w:rFonts w:ascii="游ゴシック" w:hAnsi="游ゴシック" w:eastAsia="游ゴシック"/>
          <w:b w:val="0"/>
          <w:sz w:val="21"/>
        </w:rPr>
        <w:t xml:space="preserve">　3町共通の確認事項と既定値の内容をお諮りする。地域の課題15件と第1次概算の結果を共有する。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10月上旬　見える化システムの設定の修正</w:t>
      </w:r>
      <w:r>
        <w:rPr>
          <w:rFonts w:ascii="游ゴシック" w:hAnsi="游ゴシック" w:eastAsia="游ゴシック"/>
          <w:b w:val="0"/>
          <w:sz w:val="21"/>
        </w:rPr>
        <w:t xml:space="preserve">　地域支援事業費の入力、所得段階の弾力化、令和8年度の実績見込み値の編集、施策反映から保険料額の算定までの各画面の登録し直し。入れる値は別に用意している。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10月中旬　資料のご提供</w:t>
      </w:r>
      <w:r>
        <w:rPr>
          <w:rFonts w:ascii="游ゴシック" w:hAnsi="游ゴシック" w:eastAsia="游ゴシック"/>
          <w:b w:val="0"/>
          <w:sz w:val="21"/>
        </w:rPr>
        <w:t xml:space="preserve">　総合事業の令和7年度実績、認知症総合支援事業の事業費、地域密着型サービスの基準条例、令和7年度末の基金残高、令和8年8月分の月報、認知症対応型共同生活介護の定員。</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10月上旬　確認事項No.8のご決定</w:t>
      </w:r>
      <w:r>
        <w:rPr>
          <w:rFonts w:ascii="游ゴシック" w:hAnsi="游ゴシック" w:eastAsia="游ゴシック"/>
          <w:b w:val="0"/>
          <w:sz w:val="21"/>
        </w:rPr>
        <w:t xml:space="preserve">　点検で見つかった事項の重大6件について、提出元の事業所へ照会するか、未回答のまま範囲で記述するかのご決定。</w:t>
      </w:r>
    </w:p>
    <w:p>
      <w:pPr>
        <w:keepNext/>
        <w:spacing w:before="180" w:after="60"/>
      </w:pPr>
      <w:r>
        <w:rPr>
          <w:rFonts w:ascii="游ゴシック" w:hAnsi="游ゴシック" w:eastAsia="游ゴシック"/>
          <w:b/>
          <w:sz w:val="22"/>
        </w:rPr>
        <w:t>3　構成3町の対応事項</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10月上旬　3町合同意見交換会</w:t>
      </w:r>
      <w:r>
        <w:rPr>
          <w:rFonts w:ascii="游ゴシック" w:hAnsi="游ゴシック" w:eastAsia="游ゴシック"/>
          <w:b w:val="0"/>
          <w:sz w:val="21"/>
        </w:rPr>
        <w:t xml:space="preserve">　3町共通の確認事項と既定値の内容をお諮りする。地域の課題15件と第1次概算の結果を共有する。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10月中旬　町ごとの個別協議</w:t>
      </w:r>
      <w:r>
        <w:rPr>
          <w:rFonts w:ascii="游ゴシック" w:hAnsi="游ゴシック" w:eastAsia="游ゴシック"/>
          <w:b w:val="0"/>
          <w:sz w:val="21"/>
        </w:rPr>
        <w:t xml:space="preserve">　東川町4件・美瑛町5件・東神楽町2件の確認事項。施設整備・サービス提供の方針（確認事項No.84ほか）は必要利用定員総数に直結する。</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10月中旬　資料のご提供</w:t>
      </w:r>
      <w:r>
        <w:rPr>
          <w:rFonts w:ascii="游ゴシック" w:hAnsi="游ゴシック" w:eastAsia="游ゴシック"/>
          <w:b w:val="0"/>
          <w:sz w:val="21"/>
        </w:rPr>
        <w:t xml:space="preserve">　総合事業の令和7年度実績、認知症総合支援事業の事業費、地域密着型サービスの基準条例、令和7年度末の基金残高、令和8年8月分の月報、認知症対応型共同生活介護の定員。</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10月中旬　町ごとの確認事項へのご回答</w:t>
      </w:r>
      <w:r>
        <w:rPr>
          <w:rFonts w:ascii="游ゴシック" w:hAnsi="游ゴシック" w:eastAsia="游ゴシック"/>
          <w:b w:val="0"/>
          <w:sz w:val="21"/>
        </w:rPr>
        <w:t xml:space="preserve">　東川町4件／美瑛町5件／東神楽町2件。施設整備・サービス提供の方針は必要利用定員総数に直結します。</w:t>
      </w:r>
    </w:p>
    <w:p>
      <w:pPr>
        <w:keepNext/>
        <w:pageBreakBefore/>
        <w:spacing w:before="0" w:after="120"/>
      </w:pPr>
      <w:r>
        <w:rPr>
          <w:rFonts w:ascii="游ゴシック" w:hAnsi="游ゴシック" w:eastAsia="游ゴシック"/>
          <w:b/>
          <w:color w:val="1F3864"/>
          <w:sz w:val="26"/>
        </w:rPr>
        <w:t>第8節　未確定事項の管理資料</w:t>
      </w:r>
    </w:p>
    <w:p>
      <w:pPr>
        <w:spacing w:after="80"/>
      </w:pPr>
      <w:r>
        <w:rPr>
          <w:rFonts w:ascii="游ゴシック" w:hAnsi="游ゴシック" w:eastAsia="游ゴシック"/>
          <w:b w:val="0"/>
          <w:sz w:val="21"/>
        </w:rPr>
        <w:t>未確定事項は、</w:t>
      </w:r>
      <w:r>
        <w:rPr>
          <w:rFonts w:ascii="游ゴシック" w:hAnsi="游ゴシック" w:eastAsia="游ゴシック"/>
          <w:b/>
          <w:sz w:val="21"/>
        </w:rPr>
        <w:t>新たな台帳を起こさず、既にお送りしている資料で管理しています。</w:t>
      </w:r>
      <w:r>
        <w:rPr>
          <w:rFonts w:ascii="游ゴシック" w:hAnsi="游ゴシック" w:eastAsia="游ゴシック"/>
          <w:b w:val="0"/>
          <w:sz w:val="21"/>
        </w:rPr>
        <w:t xml:space="preserve"> 所在は次のとおりです。確認主体・期限・反映先は、いずれも項目ごとに掲げています。</w:t>
      </w:r>
    </w:p>
    <w:p>
      <w:pPr>
        <w:keepNext/>
        <w:spacing w:before="160" w:after="40"/>
      </w:pPr>
      <w:r>
        <w:rPr>
          <w:rFonts w:ascii="游ゴシック" w:hAnsi="游ゴシック" w:eastAsia="游ゴシック"/>
          <w:b/>
          <w:sz w:val="20"/>
        </w:rPr>
        <w:t>表19　未確定事項の管理資料の所在</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849"/>
            <w:shd w:val="clear" w:color="auto" w:fill="1F3864"/>
            <w:vAlign w:val="center"/>
          </w:tcPr>
          <w:p>
            <w:pPr>
              <w:spacing w:after="0"/>
              <w:jc w:val="center"/>
            </w:pPr>
            <w:r>
              <w:rPr>
                <w:rFonts w:ascii="游ゴシック" w:hAnsi="游ゴシック" w:eastAsia="游ゴシック"/>
                <w:b/>
                <w:color w:val="FFFFFF"/>
                <w:sz w:val="18"/>
              </w:rPr>
              <w:t>資料</w:t>
            </w:r>
          </w:p>
        </w:tc>
        <w:tc>
          <w:tcPr>
            <w:tcW w:type="dxa" w:w="1643"/>
            <w:shd w:val="clear" w:color="auto" w:fill="1F3864"/>
            <w:vAlign w:val="center"/>
          </w:tcPr>
          <w:p>
            <w:pPr>
              <w:spacing w:after="0"/>
              <w:jc w:val="center"/>
            </w:pPr>
            <w:r>
              <w:rPr>
                <w:rFonts w:ascii="游ゴシック" w:hAnsi="游ゴシック" w:eastAsia="游ゴシック"/>
                <w:b/>
                <w:color w:val="FFFFFF"/>
                <w:sz w:val="18"/>
              </w:rPr>
              <w:t>該当箇所</w:t>
            </w:r>
          </w:p>
        </w:tc>
        <w:tc>
          <w:tcPr>
            <w:tcW w:type="dxa" w:w="3835"/>
            <w:shd w:val="clear" w:color="auto" w:fill="1F3864"/>
            <w:vAlign w:val="center"/>
          </w:tcPr>
          <w:p>
            <w:pPr>
              <w:spacing w:after="0"/>
              <w:jc w:val="center"/>
            </w:pPr>
            <w:r>
              <w:rPr>
                <w:rFonts w:ascii="游ゴシック" w:hAnsi="游ゴシック" w:eastAsia="游ゴシック"/>
                <w:b/>
                <w:color w:val="FFFFFF"/>
                <w:sz w:val="18"/>
              </w:rPr>
              <w:t>管理している内容</w:t>
            </w:r>
          </w:p>
        </w:tc>
        <w:tc>
          <w:tcPr>
            <w:tcW w:type="dxa" w:w="1424"/>
            <w:shd w:val="clear" w:color="auto" w:fill="1F3864"/>
            <w:vAlign w:val="center"/>
          </w:tcPr>
          <w:p>
            <w:pPr>
              <w:spacing w:after="0"/>
              <w:jc w:val="center"/>
            </w:pPr>
            <w:r>
              <w:rPr>
                <w:rFonts w:ascii="游ゴシック" w:hAnsi="游ゴシック" w:eastAsia="游ゴシック"/>
                <w:b/>
                <w:color w:val="FFFFFF"/>
                <w:sz w:val="18"/>
              </w:rPr>
              <w:t>件数</w:t>
            </w:r>
          </w:p>
        </w:tc>
      </w:tr>
      <w:tr>
        <w:trPr>
          <w:cantSplit/>
        </w:trPr>
        <w:tc>
          <w:tcPr>
            <w:tcW w:type="dxa" w:w="2849"/>
            <w:vAlign w:val="center"/>
          </w:tcPr>
          <w:p>
            <w:pPr>
              <w:spacing w:after="0"/>
            </w:pPr>
            <w:r>
              <w:rPr>
                <w:rFonts w:ascii="游ゴシック" w:hAnsi="游ゴシック" w:eastAsia="游ゴシック"/>
                <w:b/>
                <w:sz w:val="18"/>
              </w:rPr>
              <w:t>第10期計画_業務工程管理表.xlsx</w:t>
            </w:r>
          </w:p>
        </w:tc>
        <w:tc>
          <w:tcPr>
            <w:tcW w:type="dxa" w:w="1643"/>
            <w:vAlign w:val="center"/>
          </w:tcPr>
          <w:p>
            <w:pPr>
              <w:spacing w:after="0"/>
            </w:pPr>
            <w:r>
              <w:rPr>
                <w:rFonts w:ascii="游ゴシック" w:hAnsi="游ゴシック" w:eastAsia="游ゴシック"/>
                <w:b w:val="0"/>
                <w:sz w:val="18"/>
              </w:rPr>
              <w:t>03 確認事項一覧</w:t>
            </w:r>
          </w:p>
        </w:tc>
        <w:tc>
          <w:tcPr>
            <w:tcW w:type="dxa" w:w="3835"/>
            <w:vAlign w:val="center"/>
          </w:tcPr>
          <w:p>
            <w:pPr>
              <w:spacing w:after="0"/>
            </w:pPr>
            <w:r>
              <w:rPr>
                <w:rFonts w:ascii="游ゴシック" w:hAnsi="游ゴシック" w:eastAsia="游ゴシック"/>
                <w:b/>
                <w:sz w:val="18"/>
              </w:rPr>
              <w:t>業務全体の確認事項（正の台帳）。</w:t>
            </w:r>
            <w:r>
              <w:rPr>
                <w:rFonts w:ascii="游ゴシック" w:hAnsi="游ゴシック" w:eastAsia="游ゴシック"/>
                <w:b w:val="0"/>
                <w:sz w:val="18"/>
              </w:rPr>
              <w:t xml:space="preserve"> 表題・内容・止めている成果物・確認先・状態・期限・決着しない場合の当方の扱い</w:t>
            </w:r>
          </w:p>
        </w:tc>
        <w:tc>
          <w:tcPr>
            <w:tcW w:type="dxa" w:w="1424"/>
            <w:vAlign w:val="center"/>
          </w:tcPr>
          <w:p>
            <w:pPr>
              <w:spacing w:after="0"/>
            </w:pPr>
            <w:r>
              <w:rPr>
                <w:rFonts w:ascii="游ゴシック" w:hAnsi="游ゴシック" w:eastAsia="游ゴシック"/>
                <w:b w:val="0"/>
                <w:sz w:val="18"/>
              </w:rPr>
              <w:t>全184件／未決171件</w:t>
            </w:r>
          </w:p>
        </w:tc>
      </w:tr>
      <w:tr>
        <w:trPr>
          <w:cantSplit/>
        </w:trPr>
        <w:tc>
          <w:tcPr>
            <w:tcW w:type="dxa" w:w="2849"/>
            <w:shd w:val="clear" w:color="auto" w:fill="F2F5FA"/>
            <w:vAlign w:val="center"/>
          </w:tcPr>
          <w:p>
            <w:pPr>
              <w:spacing w:after="0"/>
            </w:pPr>
            <w:r>
              <w:rPr>
                <w:rFonts w:ascii="游ゴシック" w:hAnsi="游ゴシック" w:eastAsia="游ゴシック"/>
                <w:b/>
                <w:sz w:val="18"/>
              </w:rPr>
              <w:t>同上</w:t>
            </w:r>
          </w:p>
        </w:tc>
        <w:tc>
          <w:tcPr>
            <w:tcW w:type="dxa" w:w="1643"/>
            <w:shd w:val="clear" w:color="auto" w:fill="F2F5FA"/>
            <w:vAlign w:val="center"/>
          </w:tcPr>
          <w:p>
            <w:pPr>
              <w:spacing w:after="0"/>
            </w:pPr>
            <w:r>
              <w:rPr>
                <w:rFonts w:ascii="游ゴシック" w:hAnsi="游ゴシック" w:eastAsia="游ゴシック"/>
                <w:b w:val="0"/>
                <w:sz w:val="18"/>
              </w:rPr>
              <w:t>06 資料提供依頼</w:t>
            </w:r>
          </w:p>
        </w:tc>
        <w:tc>
          <w:tcPr>
            <w:tcW w:type="dxa" w:w="3835"/>
            <w:shd w:val="clear" w:color="auto" w:fill="F2F5FA"/>
            <w:vAlign w:val="center"/>
          </w:tcPr>
          <w:p>
            <w:pPr>
              <w:spacing w:after="0"/>
            </w:pPr>
            <w:r>
              <w:rPr>
                <w:rFonts w:ascii="游ゴシック" w:hAnsi="游ゴシック" w:eastAsia="游ゴシック"/>
                <w:b w:val="0"/>
                <w:sz w:val="18"/>
              </w:rPr>
              <w:t>資料の名称・何のために要るか・入手先・希望時期・優先度・状態</w:t>
            </w:r>
          </w:p>
        </w:tc>
        <w:tc>
          <w:tcPr>
            <w:tcW w:type="dxa" w:w="1424"/>
            <w:shd w:val="clear" w:color="auto" w:fill="F2F5FA"/>
            <w:vAlign w:val="center"/>
          </w:tcPr>
          <w:p>
            <w:pPr>
              <w:spacing w:after="0"/>
            </w:pPr>
            <w:r>
              <w:rPr>
                <w:rFonts w:ascii="游ゴシック" w:hAnsi="游ゴシック" w:eastAsia="游ゴシック"/>
                <w:b w:val="0"/>
                <w:sz w:val="18"/>
              </w:rPr>
              <w:t>全23件／未受領16件</w:t>
            </w:r>
          </w:p>
        </w:tc>
      </w:tr>
      <w:tr>
        <w:trPr>
          <w:cantSplit/>
        </w:trPr>
        <w:tc>
          <w:tcPr>
            <w:tcW w:type="dxa" w:w="2849"/>
            <w:vAlign w:val="center"/>
          </w:tcPr>
          <w:p>
            <w:pPr>
              <w:spacing w:after="0"/>
            </w:pPr>
            <w:r>
              <w:rPr>
                <w:rFonts w:ascii="游ゴシック" w:hAnsi="游ゴシック" w:eastAsia="游ゴシック"/>
                <w:b/>
                <w:sz w:val="18"/>
              </w:rPr>
              <w:t>同上</w:t>
            </w:r>
          </w:p>
        </w:tc>
        <w:tc>
          <w:tcPr>
            <w:tcW w:type="dxa" w:w="1643"/>
            <w:vAlign w:val="center"/>
          </w:tcPr>
          <w:p>
            <w:pPr>
              <w:spacing w:after="0"/>
            </w:pPr>
            <w:r>
              <w:rPr>
                <w:rFonts w:ascii="游ゴシック" w:hAnsi="游ゴシック" w:eastAsia="游ゴシック"/>
                <w:b w:val="0"/>
                <w:sz w:val="18"/>
              </w:rPr>
              <w:t>02 月別工程管理</w:t>
            </w:r>
          </w:p>
        </w:tc>
        <w:tc>
          <w:tcPr>
            <w:tcW w:type="dxa" w:w="3835"/>
            <w:vAlign w:val="center"/>
          </w:tcPr>
          <w:p>
            <w:pPr>
              <w:spacing w:after="0"/>
            </w:pPr>
            <w:r>
              <w:rPr>
                <w:rFonts w:ascii="游ゴシック" w:hAnsi="游ゴシック" w:eastAsia="游ゴシック"/>
                <w:b w:val="0"/>
                <w:sz w:val="18"/>
              </w:rPr>
              <w:t>月ごとの作業内容・成果物・状況・状態</w:t>
            </w:r>
          </w:p>
        </w:tc>
        <w:tc>
          <w:tcPr>
            <w:tcW w:type="dxa" w:w="1424"/>
            <w:vAlign w:val="center"/>
          </w:tcPr>
          <w:p>
            <w:pPr>
              <w:spacing w:after="0"/>
            </w:pPr>
            <w:r>
              <w:rPr>
                <w:rFonts w:ascii="游ゴシック" w:hAnsi="游ゴシック" w:eastAsia="游ゴシック"/>
                <w:b w:val="0"/>
                <w:sz w:val="18"/>
              </w:rPr>
              <w:t>8区分</w:t>
            </w:r>
          </w:p>
        </w:tc>
      </w:tr>
      <w:tr>
        <w:trPr>
          <w:cantSplit/>
        </w:trPr>
        <w:tc>
          <w:tcPr>
            <w:tcW w:type="dxa" w:w="2849"/>
            <w:shd w:val="clear" w:color="auto" w:fill="F2F5FA"/>
            <w:vAlign w:val="center"/>
          </w:tcPr>
          <w:p>
            <w:pPr>
              <w:spacing w:after="0"/>
            </w:pPr>
            <w:r>
              <w:rPr>
                <w:rFonts w:ascii="游ゴシック" w:hAnsi="游ゴシック" w:eastAsia="游ゴシック"/>
                <w:b/>
                <w:sz w:val="18"/>
              </w:rPr>
              <w:t>第10期計画_実施済み3調査の受領点検と集計.xlsx</w:t>
            </w:r>
          </w:p>
        </w:tc>
        <w:tc>
          <w:tcPr>
            <w:tcW w:type="dxa" w:w="1643"/>
            <w:shd w:val="clear" w:color="auto" w:fill="F2F5FA"/>
            <w:vAlign w:val="center"/>
          </w:tcPr>
          <w:p>
            <w:pPr>
              <w:spacing w:after="0"/>
            </w:pPr>
            <w:r>
              <w:rPr>
                <w:rFonts w:ascii="游ゴシック" w:hAnsi="游ゴシック" w:eastAsia="游ゴシック"/>
                <w:b w:val="0"/>
                <w:sz w:val="18"/>
              </w:rPr>
              <w:t>02 点検で見つかった事項</w:t>
            </w:r>
          </w:p>
        </w:tc>
        <w:tc>
          <w:tcPr>
            <w:tcW w:type="dxa" w:w="3835"/>
            <w:shd w:val="clear" w:color="auto" w:fill="F2F5FA"/>
            <w:vAlign w:val="center"/>
          </w:tcPr>
          <w:p>
            <w:pPr>
              <w:spacing w:after="0"/>
            </w:pPr>
            <w:r>
              <w:rPr>
                <w:rFonts w:ascii="游ゴシック" w:hAnsi="游ゴシック" w:eastAsia="游ゴシック"/>
                <w:b/>
                <w:sz w:val="18"/>
              </w:rPr>
              <w:t>調査に固有の未確定事項。</w:t>
            </w:r>
            <w:r>
              <w:rPr>
                <w:rFonts w:ascii="游ゴシック" w:hAnsi="游ゴシック" w:eastAsia="游ゴシック"/>
                <w:b w:val="0"/>
                <w:sz w:val="18"/>
              </w:rPr>
              <w:t xml:space="preserve"> 重要度・調査・対象・内容・取扱い・</w:t>
            </w:r>
            <w:r>
              <w:rPr>
                <w:rFonts w:ascii="游ゴシック" w:hAnsi="游ゴシック" w:eastAsia="游ゴシック"/>
                <w:b/>
                <w:sz w:val="18"/>
              </w:rPr>
              <w:t>確認主体・確認の期限・反映先（計画素案）</w:t>
            </w:r>
          </w:p>
        </w:tc>
        <w:tc>
          <w:tcPr>
            <w:tcW w:type="dxa" w:w="1424"/>
            <w:shd w:val="clear" w:color="auto" w:fill="F2F5FA"/>
            <w:vAlign w:val="center"/>
          </w:tcPr>
          <w:p>
            <w:pPr>
              <w:spacing w:after="0"/>
            </w:pPr>
            <w:r>
              <w:rPr>
                <w:rFonts w:ascii="游ゴシック" w:hAnsi="游ゴシック" w:eastAsia="游ゴシック"/>
                <w:b w:val="0"/>
                <w:sz w:val="18"/>
              </w:rPr>
              <w:t>35件（うち重大6件）</w:t>
            </w:r>
          </w:p>
        </w:tc>
      </w:tr>
      <w:tr>
        <w:trPr>
          <w:cantSplit/>
        </w:trPr>
        <w:tc>
          <w:tcPr>
            <w:tcW w:type="dxa" w:w="2849"/>
            <w:vAlign w:val="center"/>
          </w:tcPr>
          <w:p>
            <w:pPr>
              <w:spacing w:after="0"/>
            </w:pPr>
            <w:r>
              <w:rPr>
                <w:rFonts w:ascii="游ゴシック" w:hAnsi="游ゴシック" w:eastAsia="游ゴシック"/>
                <w:b/>
                <w:sz w:val="18"/>
              </w:rPr>
              <w:t>同上</w:t>
            </w:r>
          </w:p>
        </w:tc>
        <w:tc>
          <w:tcPr>
            <w:tcW w:type="dxa" w:w="1643"/>
            <w:vAlign w:val="center"/>
          </w:tcPr>
          <w:p>
            <w:pPr>
              <w:spacing w:after="0"/>
            </w:pPr>
            <w:r>
              <w:rPr>
                <w:rFonts w:ascii="游ゴシック" w:hAnsi="游ゴシック" w:eastAsia="游ゴシック"/>
                <w:b w:val="0"/>
                <w:sz w:val="18"/>
              </w:rPr>
              <w:t>09 計画本文への反映方針</w:t>
            </w:r>
          </w:p>
        </w:tc>
        <w:tc>
          <w:tcPr>
            <w:tcW w:type="dxa" w:w="3835"/>
            <w:vAlign w:val="center"/>
          </w:tcPr>
          <w:p>
            <w:pPr>
              <w:spacing w:after="0"/>
            </w:pPr>
            <w:r>
              <w:rPr>
                <w:rFonts w:ascii="游ゴシック" w:hAnsi="游ゴシック" w:eastAsia="游ゴシック"/>
                <w:b w:val="0"/>
                <w:sz w:val="18"/>
              </w:rPr>
              <w:t>計画素案の該当箇所・反映する内容・前提となる確認・時期・状態</w:t>
            </w:r>
          </w:p>
        </w:tc>
        <w:tc>
          <w:tcPr>
            <w:tcW w:type="dxa" w:w="1424"/>
            <w:vAlign w:val="center"/>
          </w:tcPr>
          <w:p>
            <w:pPr>
              <w:spacing w:after="0"/>
            </w:pPr>
            <w:r>
              <w:rPr>
                <w:rFonts w:ascii="游ゴシック" w:hAnsi="游ゴシック" w:eastAsia="游ゴシック"/>
                <w:b w:val="0"/>
                <w:sz w:val="18"/>
              </w:rPr>
              <w:t>9件</w:t>
            </w:r>
          </w:p>
        </w:tc>
      </w:tr>
      <w:tr>
        <w:trPr>
          <w:cantSplit/>
        </w:trPr>
        <w:tc>
          <w:tcPr>
            <w:tcW w:type="dxa" w:w="2849"/>
            <w:shd w:val="clear" w:color="auto" w:fill="F2F5FA"/>
            <w:vAlign w:val="center"/>
          </w:tcPr>
          <w:p>
            <w:pPr>
              <w:spacing w:after="0"/>
            </w:pPr>
            <w:r>
              <w:rPr>
                <w:rFonts w:ascii="游ゴシック" w:hAnsi="游ゴシック" w:eastAsia="游ゴシック"/>
                <w:b/>
                <w:sz w:val="18"/>
              </w:rPr>
              <w:t>第10期計画_実施済み調査_結果報告書.docx</w:t>
            </w:r>
          </w:p>
        </w:tc>
        <w:tc>
          <w:tcPr>
            <w:tcW w:type="dxa" w:w="1643"/>
            <w:shd w:val="clear" w:color="auto" w:fill="F2F5FA"/>
            <w:vAlign w:val="center"/>
          </w:tcPr>
          <w:p>
            <w:pPr>
              <w:spacing w:after="0"/>
            </w:pPr>
            <w:r>
              <w:rPr>
                <w:rFonts w:ascii="游ゴシック" w:hAnsi="游ゴシック" w:eastAsia="游ゴシック"/>
                <w:b w:val="0"/>
                <w:sz w:val="18"/>
              </w:rPr>
              <w:t>第8章第3節</w:t>
            </w:r>
          </w:p>
        </w:tc>
        <w:tc>
          <w:tcPr>
            <w:tcW w:type="dxa" w:w="3835"/>
            <w:shd w:val="clear" w:color="auto" w:fill="F2F5FA"/>
            <w:vAlign w:val="center"/>
          </w:tcPr>
          <w:p>
            <w:pPr>
              <w:spacing w:after="0"/>
            </w:pPr>
            <w:r>
              <w:rPr>
                <w:rFonts w:ascii="游ゴシック" w:hAnsi="游ゴシック" w:eastAsia="游ゴシック"/>
                <w:b w:val="0"/>
                <w:sz w:val="18"/>
              </w:rPr>
              <w:t>本報告書の限界と、取扱いを確定していない事項の確定までの扱い（範囲で記述・参考として記述・使用しない）</w:t>
            </w:r>
          </w:p>
        </w:tc>
        <w:tc>
          <w:tcPr>
            <w:tcW w:type="dxa" w:w="1424"/>
            <w:shd w:val="clear" w:color="auto" w:fill="F2F5FA"/>
            <w:vAlign w:val="center"/>
          </w:tcPr>
          <w:p>
            <w:pPr>
              <w:spacing w:after="0"/>
            </w:pPr>
            <w:r>
              <w:rPr>
                <w:rFonts w:ascii="游ゴシック" w:hAnsi="游ゴシック" w:eastAsia="游ゴシック"/>
                <w:b w:val="0"/>
                <w:sz w:val="18"/>
              </w:rPr>
              <w:t>限界11件／未確定9件</w:t>
            </w:r>
          </w:p>
        </w:tc>
      </w:tr>
      <w:tr>
        <w:trPr>
          <w:cantSplit/>
        </w:trPr>
        <w:tc>
          <w:tcPr>
            <w:tcW w:type="dxa" w:w="2849"/>
            <w:vAlign w:val="center"/>
          </w:tcPr>
          <w:p>
            <w:pPr>
              <w:spacing w:after="0"/>
            </w:pPr>
            <w:r>
              <w:rPr>
                <w:rFonts w:ascii="游ゴシック" w:hAnsi="游ゴシック" w:eastAsia="游ゴシック"/>
                <w:b/>
                <w:sz w:val="18"/>
              </w:rPr>
              <w:t>第10期計画_計画素案の別管理表.xlsx</w:t>
            </w:r>
          </w:p>
        </w:tc>
        <w:tc>
          <w:tcPr>
            <w:tcW w:type="dxa" w:w="1643"/>
            <w:vAlign w:val="center"/>
          </w:tcPr>
          <w:p>
            <w:pPr>
              <w:spacing w:after="0"/>
            </w:pPr>
            <w:r>
              <w:rPr>
                <w:rFonts w:ascii="游ゴシック" w:hAnsi="游ゴシック" w:eastAsia="游ゴシック"/>
                <w:b w:val="0"/>
                <w:sz w:val="18"/>
              </w:rPr>
              <w:t>確認事項の管理</w:t>
            </w:r>
          </w:p>
        </w:tc>
        <w:tc>
          <w:tcPr>
            <w:tcW w:type="dxa" w:w="3835"/>
            <w:vAlign w:val="center"/>
          </w:tcPr>
          <w:p>
            <w:pPr>
              <w:spacing w:after="0"/>
            </w:pPr>
            <w:r>
              <w:rPr>
                <w:rFonts w:ascii="游ゴシック" w:hAnsi="游ゴシック" w:eastAsia="游ゴシック"/>
                <w:b w:val="0"/>
                <w:sz w:val="18"/>
              </w:rPr>
              <w:t>計画素案の章節から引く索引。業務工程管理表の確認事項番号を注記している</w:t>
            </w:r>
          </w:p>
        </w:tc>
        <w:tc>
          <w:tcPr>
            <w:tcW w:type="dxa" w:w="1424"/>
            <w:vAlign w:val="center"/>
          </w:tcPr>
          <w:p>
            <w:pPr>
              <w:spacing w:after="0"/>
            </w:pPr>
            <w:r>
              <w:rPr>
                <w:rFonts w:ascii="游ゴシック" w:hAnsi="游ゴシック" w:eastAsia="游ゴシック"/>
                <w:b w:val="0"/>
                <w:sz w:val="18"/>
              </w:rPr>
              <w:t>A25件・B35件</w:t>
            </w:r>
          </w:p>
        </w:tc>
      </w:tr>
    </w:tbl>
    <w:p>
      <w:pPr>
        <w:keepNext/>
        <w:spacing w:before="180" w:after="60"/>
      </w:pPr>
      <w:r>
        <w:rPr>
          <w:rFonts w:ascii="游ゴシック" w:hAnsi="游ゴシック" w:eastAsia="游ゴシック"/>
          <w:b/>
          <w:sz w:val="22"/>
        </w:rPr>
        <w:t>ご覧いただく順序のご提案</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まず</w:t>
      </w:r>
      <w:r>
        <w:rPr>
          <w:rFonts w:ascii="游ゴシック" w:hAnsi="游ゴシック" w:eastAsia="游ゴシック"/>
          <w:b w:val="0"/>
          <w:sz w:val="21"/>
        </w:rPr>
        <w:t xml:space="preserve"> 業務工程管理表 03 確認事項一覧の「期限」が令和8年10月のものをご覧ください。「回答」の欄に、決着しない場合の当方の扱いを記しています。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次に</w:t>
      </w:r>
      <w:r>
        <w:rPr>
          <w:rFonts w:ascii="游ゴシック" w:hAnsi="游ゴシック" w:eastAsia="游ゴシック"/>
          <w:b w:val="0"/>
          <w:sz w:val="21"/>
        </w:rPr>
        <w:t xml:space="preserve"> 本資料 第4節2（保険料の月額を動かすご判断）と第4節3（法定記載事項に直結するご判断）をご覧ください。ご決定の影響が大きい順に並べています。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調査に固有のもの</w:t>
      </w:r>
      <w:r>
        <w:rPr>
          <w:rFonts w:ascii="游ゴシック" w:hAnsi="游ゴシック" w:eastAsia="游ゴシック"/>
          <w:b w:val="0"/>
          <w:sz w:val="21"/>
        </w:rPr>
        <w:t>は、実施済み3調査の受領点検と集計 02 点検で見つかった事項の「重要度」が「重大」のものをご覧ください。確認主体・期限・反映先を列として持っています。</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