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solid"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solid"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川崎町　高齢者保健福祉計画・第１０期介護保険事業計画</w:t>
      </w:r>
    </w:p>
    <w:p w14:paraId="298306A6" w14:textId="77777777" w:rsidR="003F1968" w:rsidRPr="002D6C0A" w:rsidRDefault="00000000" w:rsidP="009B1D8E">
      <w:pPr>
        <w:shd w:val="solid"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第二回　策定委員会資料</w:t>
      </w:r>
    </w:p>
    <w:p w14:paraId="22A2C860" w14:textId="77777777" w:rsidR="003F1968" w:rsidRPr="00AF4EBE" w:rsidRDefault="003F1968" w:rsidP="009B1D8E">
      <w:pPr>
        <w:shd w:val="solid"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計画骨子（案）とご選択いただきたい事項</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令和８年11月24日（火）</w:t>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１．本日の内容（次第）</w:t>
      </w:r>
      <w:r>
        <w:rPr>
          <w:rFonts w:ascii="BIZ UDPゴシック" w:eastAsia="BIZ UDPゴシック" w:hAnsi="BIZ UDPゴシック"/>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⑥　交付金の評価と取り戻しをめざす27点</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⑦　計画骨子（案）・頁数の見通し・今後の予定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本日は、分析のご報告ではなく、第１０期計画の方向を「選択」していただくことが中心です。④の５件について、各選択肢の右端の欄に○をお付けください。</w:t>
            </w:r>
          </w:p>
        </w:tc>
      </w:tr>
    </w:tbl>
    <w:p w14:paraId="6F2EAAD1" w14:textId="77777777" w:rsidR="00AF4EBE" w:rsidRDefault="00AF4EBE" w:rsidP="00AF4EBE">
      <w:pPr>
        <w:pStyle w:val="a4"/>
      </w:pPr>
    </w:p>
    <w:p w14:paraId="6C5BF734" w14:textId="77777777" w:rsidR="00AF4EBE" w:rsidRDefault="00AF4EBE" w:rsidP="00AF4EBE">
      <w:pPr>
        <w:pStyle w:val="a4"/>
      </w:pPr>
    </w:p>
    <w:p w14:paraId="6F2EAAD1" w14:textId="77777777" w:rsidR="00AF4EBE" w:rsidRDefault="00AF4EBE" w:rsidP="00AF4EBE">
      <w:pPr>
        <w:pStyle w:val="a4"/>
        <w:jc w:val="center"/>
      </w:pPr>
      <w:r>
        <w:drawing>
          <wp:inline xmlns:a="http://schemas.openxmlformats.org/drawingml/2006/main" xmlns:pic="http://schemas.openxmlformats.org/drawingml/2006/picture">
            <wp:extent cx="5334000" cy="134328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34000" cy="1343281"/>
                    </a:xfrm>
                    <a:prstGeom prst="rect"/>
                  </pic:spPr>
                </pic:pic>
              </a:graphicData>
            </a:graphic>
          </wp:inline>
        </w:drawing>
      </w:r>
    </w:p>
    <w:p w14:paraId="247A3C0C" w14:textId="77777777" w:rsidR="003F1968" w:rsidRPr="00AF4EBE" w:rsidRDefault="00000000">
      <w:pPr>
        <w:pStyle w:val="1"/>
        <w:keepNext/>
        <w:keepLines/>
        <w:pageBreakBefore/>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訂正事項（５件）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策定委員会でご説明した内容のうち、次の５件を訂正いたします。誤った前提のままご議論いただくことのないよう、冒頭でお示しします。５件目は、第１回資料に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在宅介護実態調査</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単身世帯の申込み率 約86.1％</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申込み済み69.4％／検討を含めて86.1％（n=36）</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水準の位置づけの認識</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介護保険料</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月額6,508円と6,500円が混在</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算定表上の基準額が6,508円／第５段階の月額が6,500円（年78,000円÷12）</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計画書の法的根拠の記載</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職員の退職により前年度に１ユニット分の人員を削減。今後さらに職員数が減る見込み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３（追加調査）・選択４</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人材紹介に多額の紹介料が生じ、運転資金を圧迫</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３・選択４</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訪問介護</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登録している訪問介護員のうち実際に稼働している者はごく一部。広大な地域で移動負担が大きい</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３・選択３</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人材育成</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行政からの呼びかけによる地域内での介護人材育成・資格取得の促進。中学・高校段階からの働きかけ</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選択３</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基本理念</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現行理念は町の長期総合計画の基本理念の一つであり継承が適当（事務局）</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最も議論が集中した論点です。第１０期計画では、サービス提供体制の維持を新たな重点課題として位置付けることを提案します。供給側の状況は、厚生労働省「介護サービス情報公表システム」により町内８事業所の14の指定すべてについて把握しました（令和８年10月）。定員・在所者数・入所率・待機者数・職種別の従業者数・指定の年月日・退所先が得られ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令和８年６〜７月に実施した２調査の結果報告書を確定しました。調査票の個票から全数の検算を行い（約6,400項目）、第１回でお示しした数値からの変更はありません。施設入所の検討状況の読み方と、在宅系サービスの利用の低さの解釈は、選択２・選択３でご説明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ニーズ調査結果報告書、在宅介護実態調査結果報告書（本編・資料編）</w:t>
            </w:r>
          </w:p>
        </w:tc>
      </w:tr>
      <w:tr w:rsidR="003F1968" w:rsidRPr="00AF4EBE" w14:paraId="6A757351" w14:textId="77777777" w:rsidTr="00AF4EBE">
        <w:trPr>
          <w:cantSplit/>
        </w:trPr>
        <w:tc>
          <w:tcPr>
            <w:tcW w:w="271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検算</w:t>
            </w:r>
          </w:p>
        </w:tc>
        <w:tc>
          <w:tcPr>
            <w:tcW w:w="698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個票（一般高齢者576件・認定者142件）から約6,400項目を再集計し、報告書の値との不一致は０件。χ²検定９件も再計算し完全に一致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該当件数が３件未満の層は表示せず、３件以上10件未満の層は割合を表示せず件数のみとする取扱いを３文書に統一</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＋6.8ポイント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働きながらの介護継続が「難しい」計</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17.2％</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25.6％</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＋6.9ポイント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介護が必要になった理由：骨折・転倒</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14.3％（換算値）</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21.5％</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▲0.5ポイント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閉じこもりリスク（外出が週1回以下）</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30.4％</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26.9％</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町内事業所の状況（介護サービス情報公表システム）</w:t>
      </w:r>
      <w:r>
        <w:rPr>
          <w:rFonts w:ascii="BIZ UDPゴシック" w:eastAsia="BIZ UDPゴシック" w:hAnsi="BIZ UDPゴシック"/>
          <w:b/>
          <w:bCs/>
          <w:sz w:val="23"/>
          <w:szCs w:val="23"/>
        </w:rPr>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供給側の状況は、厚生労働省「介護サービス情報公表システム」により、町内８事業所の14の指定すべてについて把握しました（令和８年10月）。 定員・在所者数・入所率・待機者数・職種別の従業者数・前年度の採用者数及び退職者数・指定の年月日・退所先が公表されています。</w:t>
            </w:r>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入所率と退所理由の推移は、宮城県「老人福祉施設等入所状況調」（3か月ごと・令和5年4月1日から令和8年7月1日までの14時点）で把握しました（下の３つ目の表）。これは時点の在所者数によるもので、延べ利用日数による稼働率ではありません。延べ利用日数による稼働率・短期入所の利用・職員数の推移は、地域包括ケア「見える化」システム（事業所分析・各年9月）で令和３年から令和７年まで把握しました（下の４つ目の表）。</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いずれの資料にもないものは３件です。 入所前の居所・経営の状況・町への要望。入所前の居所は、宮城県指定介護老人福祉施設入所指針が定める保険者の協力の場で集計値を求めることを検討し、経営の状況は計画に書かず、町への要望は地域ケア会議等の既存の場で聴きます。</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町内にあった軽費老人ホーム（定員70人）は、令和6年3月31日に廃止されました。 県の入所状況調では、入所者は令和5年4月1日13人→7月1日7人→10月1日0人（休止中）と減り、令和5年1月から9月までに退所した32人のうち28人は他の施設へ移られています（入院3人・在宅1人）。定員の70人が住まいを失ったものではありません。老人福祉法の施設であり、介護サービス情報公表システムには載りません。本町の住民の数と移られた先の内訳は、宮城県への廃止届の記載内容を確認しています。</w:t>
            </w:r>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公表情報は事業所の年１回の報告によります。 記入日は事業所ごとに異なり、令和７年９月から令和８年10月までの幅があります。</w:t>
            </w:r>
          </w:p>
        </w:tc>
      </w:tr>
    </w:tbl>
    <w:p>
      <w:pPr>
        <w:spacing w:before="0" w:after="0" w:line="120" w:lineRule="exact"/>
        <w:rPr>
          <w:sz w:val="4"/>
          <w:szCs w:val="4"/>
        </w:rPr>
      </w:pP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町内の定員</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入所率・待機者数</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30人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100.0％　待機者20人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86人</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82人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95.3％　待機者2人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地域密着型介護老人福祉施設入所者生活介護（２施設）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93.3％　待機者数は公表の項目にありません</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26人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96.3％　同上</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173人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166人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96.0％</w:t>
            </w:r>
          </w:p>
        </w:tc>
      </w:tr>
    </w:tbl>
    <w:p>
      <w:pPr>
        <w:spacing w:before="0" w:after="0" w:line="120" w:lineRule="exact"/>
        <w:rPr>
          <w:sz w:val="4"/>
          <w:szCs w:val="4"/>
        </w:rPr>
      </w:pP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施設の種類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期　間</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退所先の内わけ</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医療機関6人・死亡3人・自宅等0人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記入日前月から３か月</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19人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自宅等7人・医療機関10人・介護保険施設1人・死亡1人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医療機関1人・介護保険施設1人・死亡2人・自宅等0人</w:t>
            </w:r>
          </w:p>
        </w:tc>
      </w:tr>
    </w:tbl>
    <w:p>
      <w:pPr>
        <w:spacing w:before="0" w:after="0" w:line="120" w:lineRule="exact"/>
        <w:rPr>
          <w:sz w:val="4"/>
          <w:szCs w:val="4"/>
        </w:rPr>
      </w:pP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入所率（14時点の幅）</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入所希望者（令和5年4月1日→令和8年7月1日）</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在宅への退所（14時点の計）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97.5〜100.0％と70.0〜100.0％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69人 → 24人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90.7〜97.7％</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5人 → 4人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136人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94.4〜100.0％と88.9〜100.0％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22人 → 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1人</w:t>
            </w:r>
          </w:p>
        </w:tc>
      </w:tr>
    </w:tbl>
    <w:p>
      <w:pPr>
        <w:spacing w:before="0" w:after="0" w:line="120" w:lineRule="exact"/>
        <w:rPr>
          <w:sz w:val="4"/>
          <w:szCs w:val="4"/>
        </w:rPr>
      </w:pP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令和３年</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宮城県内の中央値（令和７年）</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介護老人福祉施設（定員30人）の稼働率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95.1％</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98.8％</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94.0％</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介護老人保健施設（定員86人）の稼働率</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92.6％</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91.9％</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90.6％</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地域密着型介護老人福祉施設入所者生活介護（2施設・定員20→30人）の稼働率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92.7％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78.7％</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94.9％</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認知症対応型共同生活介護（2事業所・定員27人）の稼働率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96.7％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85.3％</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94.4％</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短期入所（2事業所）の利用者数（月）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通所介護（定員40→30人）の回転率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51.7％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54.4％</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53.7％</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通所リハビリテーション（定員65人）の回転率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61.5％</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50.2％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41.7％</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施設・居住系の介護職員（常勤換算・計）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82.8人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80.5人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同 定員100人あたり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50.8人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46.5人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上の表は地域包括ケア「見える化」システム（事業所分析・各年9月）によります。延べ利用日数でみた稼働率は、介護老人福祉施設98.8％・介護老人保健施設91.9％と高い一方、地域密着型介護老人福祉施設入所者生活介護は令和５年に定員を20人から30人に増やした後も78.7％（令和７年）にとどまり、約6人分が埋まっていません。短期入所の利用者は月27人から14人へほぼ半減し、施設・居住系の介護職員（常勤換算）は82.8人から80.5人、定員100人あたりで50.8人から46.5人に減っています。地域密着型の空きが職員不足による受入れの制限によるものかを確かめ、第１０期の見込量の扱いを第３回でご協議いただき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保険給付費（支払額）</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1,092,621千円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r w:rsidR="003F1968" w14:paraId="4DBFCB91" w14:textId="77777777" w:rsidTr="00AF4EBE">
        <w:trPr>
          <w:cantSplit/>
        </w:trPr>
        <w:tc>
          <w:tcPr>
            <w:tcW w:w="3492"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令和７年度（実績）</w:t>
            </w:r>
          </w:p>
        </w:tc>
        <w:tc>
          <w:tcPr>
            <w:tcW w:w="3104"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1,084,587千円</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▲0.7％</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（参考）＋2.1％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令和6年度・令和7年度は介護保険事業状況報告（年報）様式3の保険給付の支払額（審査支払手数料を含まない）、令和8年度は町提供実績データ（令和8年9月1日受領）の保険給付費見込額（審査支払手数料を含む）です。令和8年度の前年比は集計の範囲が異なるため参考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これまで、給付費が伸びない理由が介護予防の成果によるものか、サービス提供体制の制約によるものかを判別できずにいました。第１回でいただいたご意見と、公表情報が示す供給側の状況（訪問介護の従業者が常勤換算4.5人にとどまること、入所・居住系の入所率が96.0％に達していること）は、いずれも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は分野別に５分野・課題11本をお示ししましたが、第１０期で何を重点とするのかが一目で分かるよう、①調査又は実績で裏付けのある事実があること、②第１０期の３年間で打ち手があること、の２つを基準に５本に集約しました（計画素案3-4）。</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第1回策定委員会で報告された1ユニット分の人員の削減、訪問介護の従業者が常勤換算4.5人、施設・居住系の介護職員（常勤換算）82.8人→80.5人、給付費の平坦化（令和7年度0.7％減）</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見込量確保の方策、介護人材の確保、事業所との対話（第7章）</w:t>
            </w:r>
          </w:p>
        </w:tc>
      </w:tr>
      <w:tr w:rsidR="003F1968" w:rsidRPr="00AF4EBE" w14:paraId="3CEE157D" w14:textId="77777777" w:rsidTr="00AF4EBE">
        <w:trPr>
          <w:cantSplit/>
        </w:trPr>
        <w:tc>
          <w:tcPr>
            <w:tcW w:w="58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２</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家族介護者が不在の在宅高齢者</w:t>
            </w:r>
          </w:p>
        </w:tc>
        <w:tc>
          <w:tcPr>
            <w:tcW w:w="407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家族介護もサービス利用もない世帯50件（36.2％）。「単身世帯かつ家族介護なし」では24件中20件（83.3％）が施設入所を申込済み</w:t>
            </w:r>
          </w:p>
        </w:tc>
        <w:tc>
          <w:tcPr>
            <w:tcW w:w="310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家族介護者への支援、見守り、ケアマネジメント（第5章5-3）</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後期高齢者の増加と重度化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75歳以上が4年で＋15.4％（令和7年度末1,742人）。要介護1・2の平均要介護度の伸びは全国1,580位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介護予防、重度化予防、KPIによる成果の確認（第5章5-1・5-4、第10章）</w:t>
            </w:r>
          </w:p>
        </w:tc>
      </w:tr>
      <w:tr w:rsidR="003F1968" w:rsidRPr="00AF4EBE" w14:paraId="3CEE157D" w14:textId="77777777" w:rsidTr="00AF4EBE">
        <w:trPr>
          <w:cantSplit/>
        </w:trPr>
        <w:tc>
          <w:tcPr>
            <w:tcW w:w="58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４</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移動・外出と社会参加</w:t>
            </w:r>
          </w:p>
        </w:tc>
        <w:tc>
          <w:tcPr>
            <w:tcW w:w="407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外出時の移動手段は自動車（自分で運転）74.1％・路線バス5.4％。外出を控えている方19.1％</w:t>
            </w:r>
          </w:p>
        </w:tc>
        <w:tc>
          <w:tcPr>
            <w:tcW w:w="310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移動支援3制度、通いの場（第5章5-3・5-4）</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家族・友人以外に相談できる相手が「いない」38.8％、認知症相談窓口を知らない52.3％</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相談体制、アウトリーチ、認知症施策（第5章5-4、第6章）</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当初の計画素案は課題を起点とした６つの基本目標により体系化しており、章立てが異なっていました。現在の計画素案は、下の事務局案Ｃにより組んでいます（７つの柱）。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当初の計画素案の６つの基本目標により体系化する（認知症施策を独立章とし、家族介護者支援・移動支援の再構築・広域医療連携を施策として立てる）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町ご提示の体系（案）と当初の計画素案の基本目標との対応は次のとおりです。章立ての違いのほか、双方に相手方へ対応する項がない施策群があります。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当初の計画素案の基本目標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第２章 高齢者が安心して暮らせるまちづくりの推進</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基本目標２ 高齢者が安心して暮らせる仕組みづくり</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町案は会食・敬老・生涯学習・シルバー人材を含む</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第４章 地域支援事業の充実</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基本目標１・５・６に分散</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町案はサービス種別の一覧。素案は供給体制・人材確保を第７章に独立させる</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第６章 地域マネジメントに関する事項</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第８章 地域マネジメントの推進</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（該当なし）</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広域医療連携・重層的支援体制・住所地特例への対応</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案にあって当初の計画素案に記載のない事業が10件、当初の計画素案にあって町案に対応する項がない施策群が５群ありました。第２回に向けて、事務局案Ｃにより双方を統合した体系表を作成しております（別冊「施策・事業の体系（Ｃ案）」全12ページ）。全７章17節37項143事業（継続101・拡充19・新規23。ほかに再掲４）で、町案の117事業を１件も落とさずに取り込んだうえ、在宅介護実態調査から導かれた家族介護者支援６件、認知症基本法に対応する認知症施策13件、交付金で評価されている事業３件などを加え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事務局はＣをお勧めします。なお、計画素案は町のご回答（令和８年９月25日）によりＣ案で仮に組んでおり、委員会のご承認の前のものです。Ａ又はＢとなった場合は、第５章から第８章の節・項を組み替えます。本日は、作成済みのＣ案の体系表をご確認いただく形でお諮り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事務局案：Ｃ　理念は継承したうえで、町ご提示の体系（案）の章立てを基本とし、認知症施策のみ独立章に引き上げる（統合体系表は別冊のとおり作成済み。全７章17節37項143事業）</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度の給付費998,222千円のうち、入所・居住系（施設サービス、認知症対応型共同生活介護、地域密着型介護老人福祉施設入所者生活介護及び特定施設入居者生活介護）が680,226千円・68.1％を占めます。利用者は月平均約190人で、１人１月あたり給付費は約29.9万円です。これに対し居宅サービス（特定施設を除く）は317,996千円・月平均約260人で、１人１月あたり約10.2万円であり、約2.9倍の開きがあります。入所・居住系の利用者が１人増減すると、保険料基準額は月額約21円動きます。在宅の要介護者の33.8％がすでに入所を申し込んでおり、町全体に外挿すると約125人規模、検討中を含めると約178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人材確保の見通しを踏まえ、縮小を織り込む（▲10人）</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5,931円（▲212円）</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6,355円（＋212円）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いずれも算定Ｂ（介護給付費準備基金の50％取崩し）の場合の額です。第９期は6,500円。入所・居住系の１人１月あたり給付費（令和７年度実績 約29.9万円）により10人分を増減させており、10人で月額約212円動きます（1円未満四捨五入。基金の取崩しの額によらず同じ幅です）。計画素案の保険料算定と同じ式によるものです。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町内にこれらの指定事業所がないことは、介護サービス情報公表システムにより確かめました（定期巡回・夜間対応・看護小規模多機能・小規模多機能・地域密着型通所介護・認知症対応型通所介護のいずれも０件）。ただし、利用が０件ではありません。 令和７年度には定期巡回・随時対応型訪問介護看護が月0.4人、看護小規模多機能型居宅介護が月0.2人の給付の実績があり、いずれも町外の事業所の利用によるものです。宮城県の高齢者福祉圏域である仙南圏域（２市７町）には、定期巡回・随時対応型訪問介護看護が２事業所（白石市・角田市）、看護小規模多機能型居宅介護が２事業所（白石市・角田市）、小規模多機能型居宅介護が４事業所（村田町・柴田町・白石市）あり、夜間対応型訪問介護はありません（介護サービス情報公表システム、令和８年６月末時点）。町外の地域密着型サービスの利用には本町による指定が要り、その状況をご確認いただいています【町確認】。地域密着型サービスは町が指定・監督の権限を持ち、計画で整備量を定めるサービスです。第１回では、訪問介護の稼働が乏しいこと、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在宅系の地域密着型サービス（定期巡回・小規模多機能等）の整備を計画に位置付ける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＋154円（利用10人の場合）</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資格取得の支援（研修費補助・修学資金等）を町単独事業として実施する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町の一般財源</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表101の算定式による直接換算。円単位に丸めた基準額の差引きでは取崩しなし6,822円と全額取崩し5,464円の差の1,358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基金の50％を取り崩す（残り76,250千円）</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6,143円（▲5.5％）</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5,464円（▲15.9％）</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上表は、令和７年度（完結年度）の介護保険事業状況報告（年報）を基礎として算定した値で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第11期に基金を残せますが、住民負担が＋5.0％となります。Ｃは第９期を▲1,036円下回る水準にできますが、第11期が基金０の状態で始まります。事務局案Ｂは、基金残高の見通しと第11期以降の保険料の平準化を踏まえ、比較案の一つとして50％取崩しを示すもので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事務局案：Ｂ　第９期と同じ考え方で、基金の約半分を取り崩す（月額6,143円・第９期比▲357円）</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選択５は本日は方向性のみお伺いし、第３回策定委員会で決定します。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０期の保険料基準額は、給付費の水準、地域支援事業費、調整交付金の交付割合、予定収納率、そして介護給付費準備基金の取崩額によって決まります。このうち給付費の水準は、令和７年度の年報（確定値）を基礎として算定しました。第１０期の保険料は、下の要因が定まるまでは試算です。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第１０期保険料の現時点の試算（令和７年度の介護保険事業状況報告等を基礎に算定。基金取崩額・令和９年度の報酬改定等は未確定）</w:t>
      </w:r>
      <w:r>
        <w:rPr>
          <w:rFonts w:ascii="BIZ UDPゴシック" w:eastAsia="BIZ UDPゴシック" w:hAnsi="BIZ UDPゴシック"/>
          <w:b/>
          <w:bCs/>
          <w:sz w:val="23"/>
          <w:szCs w:val="23"/>
        </w:rPr>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０％（令和7年度の単価で固定・本試算）</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5,464円</w:t>
            </w:r>
          </w:p>
        </w:tc>
      </w:tr>
      <w:tr w:rsidR="003F1968" w:rsidRPr="00AF4EBE" w14:paraId="3CEE157D" w14:textId="77777777" w:rsidTr="00AF4EBE">
        <w:trPr>
          <w:cantSplit/>
        </w:trPr>
        <w:tc>
          <w:tcPr>
            <w:tcW w:w="4171"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１％</w:t>
            </w:r>
          </w:p>
        </w:tc>
        <w:tc>
          <w:tcPr>
            <w:tcW w:w="1843"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6,888円</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6,208円</w:t>
            </w:r>
          </w:p>
        </w:tc>
        <w:tc>
          <w:tcPr>
            <w:tcW w:w="1844"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5,529円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6,339円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5,659円</w:t>
            </w:r>
          </w:p>
        </w:tc>
      </w:tr>
      <w:tr w:rsidR="003F1968" w:rsidRPr="00AF4EBE" w14:paraId="3CEE157D" w14:textId="77777777" w:rsidTr="00AF4EBE">
        <w:trPr>
          <w:cantSplit/>
        </w:trPr>
        <w:tc>
          <w:tcPr>
            <w:tcW w:w="4171"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（参考）第９期</w:t>
            </w:r>
          </w:p>
        </w:tc>
        <w:tc>
          <w:tcPr>
            <w:tcW w:w="1843"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7,207円</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6,500円</w:t>
            </w:r>
          </w:p>
        </w:tc>
        <w:tc>
          <w:tcPr>
            <w:tcW w:w="1844"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保険料を動かす要因（算定Ａ 6,822円＝基金の取崩しなしを基準）</w:t>
      </w:r>
      <w:r>
        <w:rPr>
          <w:rFonts w:ascii="BIZ UDPゴシック" w:eastAsia="BIZ UDPゴシック" w:hAnsi="BIZ UDPゴシック"/>
          <w:b/>
          <w:bCs/>
          <w:sz w:val="23"/>
          <w:szCs w:val="23"/>
        </w:rPr>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＋66円（算定Ｂ・Ｃでは＋65円）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同 ３％だった場合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＋196円（算定Ｂでは＋196円、算定Ｃでは＋195円）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＋274円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第１号被保険者負担割合が24％となった場合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▲246円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入所・居住系の利用者が10人増えた場合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＋212円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▲212円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準備基金の取崩額を1,000万円増やした場合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交付金の交付見込額（３か年4,500千円）を見込んだ場合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▲40円</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最も大きな変動要因は介護給付費準備基金の取崩額で、全額と取崩しなしとで月額1,358円の差があります。次いで第１号被保険者負担割合（24％で＋309円）と調整交付金の見込交付割合（5.0％で＋274円）です。所得段階別第１号被保険者数は、令和７年度末の実績（13段階）によっています。上の差額は、算定Ａ（取崩しなし）を基準とした値です。基金の取崩しは保険料収納必要額から一定額を差し引くものであるため、報酬改定・負担割合・調整交付金・入所・居住系の人数による差は、算定Ｂ・Ｃでもほぼ同じです。予定収納率による差は、取崩し後の額に比例するため、算定Ｂ・Ｃでは小さく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介護給付費準備基金の令和８年度末残高の見込額（決算による確定は令和９年度）</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町財政担当にご確認をお願い中。第３回策定委員会では見込額を用います</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調整交付金の見込交付割合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国の決定による（令和9年1月頃）</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第10期の第１号被保険者負担割合（23％か24％か）</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保険者機能強化推進交付金等の交付見込額を保険料の算定に見込むか（令和７・８年度の交付額を含む）</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認知症施策の事業の追加候補（15件）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厚生労働省「都道府県・市町村向け認知症施策推進計画策定の手引き」及び認知症施策推進基本計画のKPIと第６章を突き合わせたところ、次の15件が第６章に位置付けられていませんでした。選択１（施策体系）のご判断と併せて、どこまで取り込むかをご判断いただきたく存じます。手引き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134"/>
        <w:gridCol w:w="776"/>
        <w:gridCol w:w="4462"/>
        <w:gridCol w:w="2329"/>
      </w:tblGrid>
      <w:tr w:rsidR="003F1968" w:rsidRPr="00AF4EBE" w14:paraId="45AF0491" w14:textId="77777777" w:rsidTr="00AF4EBE">
        <w:trPr>
          <w:cantSplit/>
          <w:tblHeader/>
        </w:trPr>
        <w:tc>
          <w:tcPr>
            <w:tcW w:w="213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費用区分</w:t>
            </w:r>
          </w:p>
        </w:tc>
        <w:tc>
          <w:tcPr>
            <w:tcW w:w="77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件数</w:t>
            </w:r>
          </w:p>
        </w:tc>
        <w:tc>
          <w:tcPr>
            <w:tcW w:w="446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追加候補</w:t>
            </w:r>
          </w:p>
        </w:tc>
        <w:tc>
          <w:tcPr>
            <w:tcW w:w="232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財源・備考</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① 既存人員・既存事業内で実施可能</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ト医・認知症疾患医療センターの周知／認知症地域支援推進員の業務の明示（就労支援・診断後支援を含む）／ＢＰＳＤ対応力向上研修（県の研修を活用）／県の若年性認知症支援コーディネーターとの連携／認知症バリアフリーの取組と金融機関等との連携／再掲３件（重層的支援体制・災害時の支援・高齢者虐待）</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追加の予算措置は要しませんが、担当職員の時間と旅費を要します</w:t>
            </w:r>
          </w:p>
        </w:tc>
      </w:tr>
      <w:tr w:rsidR="003F1968" w:rsidRPr="00AF4EBE" w14:paraId="3CEE157D" w14:textId="77777777" w:rsidTr="00AF4EBE">
        <w:trPr>
          <w:cantSplit/>
        </w:trPr>
        <w:tc>
          <w:tcPr>
            <w:tcW w:w="213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② 実施方法確定後に積算</w:t>
            </w:r>
          </w:p>
        </w:tc>
        <w:tc>
          <w:tcPr>
            <w:tcW w:w="77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3件</w:t>
            </w:r>
          </w:p>
        </w:tc>
        <w:tc>
          <w:tcPr>
            <w:tcW w:w="446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認知症サポーター養成講座への認知症の人の参画／本人発信支援・認知症希望大使の招請／認知症の人の社会参加の支援（農業・製造販売・食堂等）</w:t>
            </w:r>
          </w:p>
        </w:tc>
        <w:tc>
          <w:tcPr>
            <w:tcW w:w="2329"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本人の交通費・謝金の要否、県事業の枠組み、現に行われている取組の内容を確認したうえで積算します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③ 地域支援事業として計上</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認知症の本人同士のピアサポート活動／認知症の人と家族への一体的支援事業・認知症伴走型支援事業／通いの場等による介護予防（再掲）</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包括的支援事業・任意事業。第１号被保険者の保険料が財源の23％を占めるため、保険料に影響します（下表）</w:t>
            </w:r>
          </w:p>
        </w:tc>
      </w:tr>
      <w:tr w:rsidR="003F1968" w:rsidRPr="00AF4EBE" w14:paraId="3CEE157D" w14:textId="77777777" w:rsidTr="00AF4EBE">
        <w:trPr>
          <w:cantSplit/>
        </w:trPr>
        <w:tc>
          <w:tcPr>
            <w:tcW w:w="213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④ 一般財源又は補助事業を検討</w:t>
            </w:r>
          </w:p>
        </w:tc>
        <w:tc>
          <w:tcPr>
            <w:tcW w:w="77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1件</w:t>
            </w:r>
          </w:p>
        </w:tc>
        <w:tc>
          <w:tcPr>
            <w:tcW w:w="446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認知症ケアパスの作成・更新・周知</w:t>
            </w:r>
          </w:p>
        </w:tc>
        <w:tc>
          <w:tcPr>
            <w:tcW w:w="2329"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本町における作成の有無を確認中です。既存のケアパスがある場合は更新の費用にとどまります。国のKPIで「市町村の数」と明記された唯一の指標ですが、法定の必須成果物として定められたものではありません</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認知症施策の追加による保険料への影響（財源別）</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2910"/>
        <w:gridCol w:w="2134"/>
        <w:gridCol w:w="2135"/>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実施の形</w:t>
            </w:r>
          </w:p>
        </w:tc>
        <w:tc>
          <w:tcPr>
            <w:tcW w:w="291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第１号保険料の割合</w:t>
            </w:r>
          </w:p>
        </w:tc>
        <w:tc>
          <w:tcPr>
            <w:tcW w:w="213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毎年100万円増の月額影響</w:t>
            </w:r>
          </w:p>
        </w:tc>
        <w:tc>
          <w:tcPr>
            <w:tcW w:w="213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毎年500万円増</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包括的支援事業・任意事業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23％（国38.5％・県19.25％・町19.25％）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約＋30.7円</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介護予防・日常生活支援総合事業</w:t>
            </w:r>
          </w:p>
        </w:tc>
        <w:tc>
          <w:tcPr>
            <w:tcW w:w="291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23％（第２号27％・国25％・県12.5％・町12.5％）</w:t>
            </w:r>
          </w:p>
        </w:tc>
        <w:tc>
          <w:tcPr>
            <w:tcW w:w="213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約＋6.1円</w:t>
            </w:r>
          </w:p>
        </w:tc>
        <w:tc>
          <w:tcPr>
            <w:tcW w:w="213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町の一般会計（啓発・印刷・旅費）</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―（一般財源100％）</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0円</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県事業・国庫補助事業</w:t>
            </w:r>
          </w:p>
        </w:tc>
        <w:tc>
          <w:tcPr>
            <w:tcW w:w="2910" w:type="dxa"/>
            <w:shd w:val="clear" w:color="auto" w:fill="EFF6F4"/>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w:t>
            </w:r>
          </w:p>
        </w:tc>
        <w:tc>
          <w:tcPr>
            <w:tcW w:w="213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0円</w:t>
            </w:r>
          </w:p>
        </w:tc>
        <w:tc>
          <w:tcPr>
            <w:tcW w:w="213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0円</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10期の第１号被保険者負担割合が24％と定められた場合は、毎年100万円増で約＋6.4円、毎年500万円増で約＋32.1円となります。介護給付サービスの新設・利用増は、別途サービス見込量と給付費で算定します。追加候補の金額は、選択１のご判断を経て積算し、第３回策定委員会で保険料に反映しま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７．交付金の評価と取り戻しをめざす27点</w:t>
      </w:r>
      <w:r>
        <w:rPr>
          <w:rFonts w:ascii="BIZ UDPゴシック" w:eastAsia="BIZ UDPゴシック" w:hAnsi="BIZ UDPゴシック"/>
        </w:rPr>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保険者機能強化推進交付金・介護保険保険者努力支援交付金は、市町村の取組を800点満点で評価し、得点に応じて交付金を配分する仕組みです。令和８年度の本町の得点は528点で、全国1,741市町村中366位、全国平均455.1点を73点上回ります。ただし令和７年度の565点・全国114位からは37点下がりました（内訳は下の表）。令和８年９月25日に公表された評価指標（全42ページ）の本文と全国一覧表を突き合わせ、項目ごとではなく枝番（ア・イ・ウ…）の単位まで下ろして点検しました。</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37点下がった内訳と県内の動き</w:t>
      </w:r>
      <w:r>
        <w:rPr>
          <w:rFonts w:ascii="BIZ UDPゴシック" w:eastAsia="BIZ UDPゴシック" w:hAnsi="BIZ UDPゴシック"/>
          <w:b/>
          <w:bCs/>
          <w:sz w:val="23"/>
          <w:szCs w:val="23"/>
        </w:rPr>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37点の減少を、枝番の単位まで下ろし、各年度の配点に対する得点率で比べると、次の５つに分かれます。国が配点を下げただけの項目は、点が下がっても取組の後退ではありません。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増　減</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主な項目</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取り戻せるか（見込み）</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成果指標群（アウトカム）</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短期的な要介護度の変化▲50点・健康寿命延伸の状況▲10点、長期的な要介護度の変化＋30点（推進・支援の両方に同じ点が入ります）</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要介護度の変化という成果によるもので、仕組みを整えるだけでは戻りません</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国の配点の改定</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認知症サポーター等を活用した地域支援体制の構築（25点満点→20点満点）ほか</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取組の後退ではありません（満点を維持）</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指標の新設</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介護予防・生活支援の体制整備（新設の枝番）</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取組の評価が下がった項目</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▲34点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評価結果の活用▲16点・給付費適正化事業の取組状況ア▲6点ほか4項目</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うち22点は仕組みを定めることで評価の対象となり得ます（下の失点の表）</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取組の評価が上がった項目</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在宅医療・介護連携に関する課題・対応策の検討＋10点・地域包括支援センター事業評価の達成状況＋7点ほか5項目</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計</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▲37点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565点 → 528点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同じ期間に、宮城県内35市町村の平均は令和７年度の418.9点から令和８年度の497.5点へ、１年で78.6点上がりました（全国平均の上昇は20.1点）。本町の県内順位が3位から8位になったのは、本町が37点下げたことに加え、県内が大きく上がったためです。県平均との差は146.1点から30.5点に縮まりました。交付額は、得点に第１号被保険者数を乗じた値で国の予算を按分して決まるため、他の市町村の得点が上がると、本町の得点が同じでも交付額は減ることがあります。令和６年度の本町の交付見込額は計3,738千円（うち激変緩和措置分1,231千円）です。令和７・８年度の交付額は確認中です。第10期の保険料の試算では交付金を見込んでいません（見込んだ場合の効きは６の表）。</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本町（全国順位）</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全国平均</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宮城県平均（本町の県内順位／35市町村）</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令和６年度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454点（696位）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422.4点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379.7点（8位）</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令和７年度</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565点（114位）</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435.0点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418.9点（3位）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令和８年度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528点（366位）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497.5点（8位）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３つの指標群でみた本町の位置</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800点は、仕組みが整っているかを問う「体制・取組指標群」（380点）、活動量を問う「活動指標群」（220点）、結果が出ているかを問う「成果指標群」（200点）で構成されます。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439318"/>
            <wp:docPr id="1" name="Picture 1"/>
            <wp:cNvGraphicFramePr>
              <a:graphicFrameLocks noChangeAspect="1"/>
            </wp:cNvGraphicFramePr>
            <a:graphic>
              <a:graphicData uri="http://schemas.openxmlformats.org/drawingml/2006/picture">
                <pic:pic>
                  <pic:nvPicPr>
                    <pic:cNvPr id="0" name="fig3-1_kofukin.png"/>
                    <pic:cNvPicPr/>
                  </pic:nvPicPr>
                  <pic:blipFill>
                    <a:blip r:embed="rId20"/>
                    <a:stretch>
                      <a:fillRect/>
                    </a:stretch>
                  </pic:blipFill>
                  <pic:spPr>
                    <a:xfrm>
                      <a:off x="0" y="0"/>
                      <a:ext cx="4937760" cy="3439318"/>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指標群（満点）</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川崎町</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全国1,741市町村</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同規模かつ過疎285市町村</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体制・取組指標群（380点）</w:t>
              <w:br/>
              <w:t>仕組みが整っているか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353点（92.9％）</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166位（上位9.5％）</w:t>
              <w:br/>
              <w:t>平均276.3点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21位（上位7.4％）</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活動指標群（220点）</w:t>
              <w:br/>
              <w:t>活動量がどれだけあるか</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95点（43.2％）</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514位（上位29.5％）</w:t>
              <w:br/>
              <w:t>平均83.3点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69位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成果指標群（200点）</w:t>
              <w:br/>
              <w:t>結果が出ているか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80点（40.0％）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1,087位（下位37.6％）</w:t>
              <w:br/>
              <w:t>平均95.5点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176位</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合計（800点）</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528点（66.0％）</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366位</w:t>
              <w:br/>
              <w:t>平均455.1点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47位</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は体制・取組が全国上位9.5％である一方、成果は全国平均を15.5点下回り下位37.6％にとどまります。やると決めたことは仕組みとして整えているが、活動量と成果が伴っていない、という形です。なお体制・取組指標群が380点満点である市町村は全国1,741市町村のうち６団体のみで、本町の353点はそれに次ぐ水準にあります。とくに推進交付金 目標Ⅲ（介護人材の確保その他のサービス提供基盤の整備）の体制・取組指標群は64点満点で、全国で最も高い得点です（同じ64点の市町村は165団体）。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体制・取組指標群の失点は３か所・27点だけである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度の失点272点のうち、体制・取組指標群の失点は27点にとどまります。その27点は次の３か所だけであり、いずれも新たな事業も予算も要さず、仕組みを定めて実施することにより評価の対象となり得るものです。ただし、仕組みを定めることのみで得点が確定するものではありません。実際の評価は、国の該当状況調査への回答と実績によ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679"/>
        <w:gridCol w:w="1843"/>
        <w:gridCol w:w="4851"/>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失点している項目</w:t>
            </w:r>
          </w:p>
        </w:tc>
        <w:tc>
          <w:tcPr>
            <w:tcW w:w="679"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配点</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全国の得点率</w:t>
            </w:r>
          </w:p>
        </w:tc>
        <w:tc>
          <w:tcPr>
            <w:tcW w:w="485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要件と本計画での手当て</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評価結果の活用（ア〜エ）</w:t>
              <w:br/>
              <w:t>推進交付金 目標Ⅰ</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ア83.1％／イ64.4％</w:t>
              <w:br/>
              <w:t>ウ70.0％／エ50.3％</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ア＝交付金の評価結果を庁内の関係各課で共有する場を年１回以上設ける。イ＝その場に庁外の関係者が参画する。ウ＝その場の意見を施策の改善に活かす。エ＝評価結果を小項目ごとの得点まで公表する。令和６・７年度はいずれも16点満点でした</w:t>
            </w:r>
          </w:p>
        </w:tc>
      </w:tr>
      <w:tr w:rsidR="003F1968" w:rsidRPr="00AF4EBE" w14:paraId="3CEE157D" w14:textId="77777777" w:rsidTr="00AF4EBE">
        <w:trPr>
          <w:cantSplit/>
        </w:trPr>
        <w:tc>
          <w:tcPr>
            <w:tcW w:w="2328"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給付費適正化事業の取組状況 ア</w:t>
              <w:br/>
              <w:t>（３事業の全てを実施）</w:t>
              <w:br/>
              <w:t>推進交付金 目標Ⅱ</w:t>
            </w:r>
          </w:p>
        </w:tc>
        <w:tc>
          <w:tcPr>
            <w:tcW w:w="679"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6点</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96.9％</w:t>
              <w:br/>
              <w:t>（宮城県内91.4％）</w:t>
            </w:r>
          </w:p>
        </w:tc>
        <w:tc>
          <w:tcPr>
            <w:tcW w:w="485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要介護認定の適正化・ケアプラン等の点検・縦覧点検・医療情報との突合の３事業をすべて実施していることが要件。同じ項目のイ〜オ30点は満点であり、３事業のうち欠けているものを特定し、国の該当状況調査で「実施」と回答できる状態にすることにより、評価の対象となり得ます</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認知症施策推進計画の策定に着手</w:t>
              <w:br/>
              <w:t>（カ）</w:t>
              <w:br/>
              <w:t>努力支援交付金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42.8％</w:t>
              <w:br/>
              <w:t>（同規模かつ過疎30.9％）</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認知症の人と家族等が参画し意見を反映させる仕組みを整えたうえで策定に着手していることが要件。本計画第６章の策定手続（令和８年10〜11月に意見を聴く）と意見聴取の記録様式（様式０〜５）がこの要件に対応します。様式を作れば得点するものではなく、参画・反映・着手の実績と証跡が確認できた場合に評価の対象となる可能性があるものです。同じ項目のア〜オ20点は満点</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うち「給付費適正化事業の取組状況」のアは、全国1,741市町村の96.9％が得点している項目です。本町が０点であるのは、３事業のいずれかを実施していないか、実施していても国の該当状況調査で「実施」と回答していないかのいずれかです。実施状況を町にご確認いただいてお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本日、この資料で交付金の評価結果をご報告し、ご意見をいただくことは、「評価結果の活用」の要件イ（庁外の関係者の参画）に当たる取組の一つとなり得ます。評価指標は「地域ケア会議や計画策定委員会等既存の会議体に、議題を追加して報告」することで足りるとしています。評価は、国の該当状況調査への回答と、本日の議事の記録・反映の結果によ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第９期の計画値と実績値の対比（事業計画の進捗状況）</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度の給付費は、計画10億1,102万円に対し実績９億9,822万円（達成率98.7％）でした。総額では計画にほぼ沿っていますが、区分別にみると居宅サービスが計画を8.8％下回る一方、施設サービスは3.3％上回ってい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324112"/>
            <wp:docPr id="2" name="Picture 2"/>
            <wp:cNvGraphicFramePr>
              <a:graphicFrameLocks noChangeAspect="1"/>
            </wp:cNvGraphicFramePr>
            <a:graphic>
              <a:graphicData uri="http://schemas.openxmlformats.org/drawingml/2006/picture">
                <pic:pic>
                  <pic:nvPicPr>
                    <pic:cNvPr id="0" name="fig3-2_keikaku_jisseki.png"/>
                    <pic:cNvPicPr/>
                  </pic:nvPicPr>
                  <pic:blipFill>
                    <a:blip r:embed="rId21"/>
                    <a:stretch>
                      <a:fillRect/>
                    </a:stretch>
                  </pic:blipFill>
                  <pic:spPr>
                    <a:xfrm>
                      <a:off x="0" y="0"/>
                      <a:ext cx="4937760" cy="3324112"/>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令和７年度 計画値</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令和７年度 実績値</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達成率</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居宅サービス（介護予防を含む）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353,651千円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322,676千円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91.2％</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地域密着型サービス（介護予防を含む）</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179,884千円</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182,194千円</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101.3％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施設サービス</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477,485千円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493,352千円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103.3％</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総給付費</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1,011,020千円</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998,222千円</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98.7％</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総額は計画に近い一方、居宅サービスは計画を下回り、施設サービスは上回りました。この乖離には、町内の在宅サービスの供給余力が乏しいこと（訪問介護の従業者は常勤換算4.5人）と、住所地特例24人（令和８年３月末）に表れる町外施設の利用の常態化が影響した可能性がありますが、在宅から施設等への移行の実態及び原因は確かめられていません（町内外別の利用者数や経年の推移等による追加の検証を要します）。第１０期のサービス見込量は、令和７年度の利用実績を出発点としているため、この利用の構成が続くことを前提と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この対比は、保険者機能強化推進交付金 推進 目標Ⅰ（ⅱ）２「事業計画の進捗状況」（配点12点・本町は令和８年度０点）が求める分析に当たります。本日ご報告し、ご意見をいただくことは、この要件に当たる取組の一つとなり得ます（評価は国の該当状況調査への回答と記録によ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本町の強み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一方、「難聴高齢者の早期発見・早期介入」は20点満点で宮城県内１位です（宮城県平均11.3点・全国平均6.9点）。この項目の４つの枝番のうち２つは全国で14.6％・4.8％しか得点していないもので、本町はそのすべてを得ています。難聴は認知症の危険因子として国際的に確立しており、認知症基本法第21条（認知症の予防等）の対応事業として第６章に位置付けます。また「介護予防・日常生活支援」（努力支援交付金 目標Ⅰ）は87点で全国５位、「介護人材の確保・サービス提供基盤の整備」（推進交付金 目標Ⅲ）は73点で全国218位（全国平均50.83点）です。重点課題１（サービス提供体制の維持）・選択４（介護人材）は、この強みの上に立つものです。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８．計画骨子（案）と今後の予定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長期総合計画との関係と、宮城県の第１０期みやぎ高齢者元気プラン（骨子（案））との対応を明記</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第２章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高齢者を取り巻く現状</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サービス供給体制の状況を新設（公表情報により町内８事業所の14の指定を把握）。調査結果は第9期調査との比較・体格（BMI）と低栄養リスクを追加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重点課題を５本に集約</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第４章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計画の基本理念・基本方針</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家族介護者への支援を新設</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第６章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認知症施策の推進</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新設（第１回のご意見）</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第８章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地域マネジメントの推進</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必要利用定員総数（介護保険法第117条第2項第1号）を新設</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第10章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計画の推進と進行管理</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KPI管理表を新設。計画の公表・実施状況の評価・意見聴取（認知症基本法第13条第3項が準用する第12条第3項から第7項まで）を明記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計画の施策・事業（約110施策）を全数点検し、継続・拡充・再編・新規・廃止の別を整理しました。第９期にあって第１０期で記載しない事業は２件で、高齢者外出タクシー利用助成事業（令和７年３月に終了済み）と介護療養型医療施設（令和５年度末に制度廃止）です。いずれも町ご提示の体系（案）でも落とされています。町からご提示いただいた「施策・事業の体系（案）」との照合では、町案にあって当初の計画素案に記載のない事業が10件（感染症対策、防犯対策、交通安全対策、消費者被害の防止と救済、会食サービス、敬老会・敬老祝金、生涯学習、高齢者と若い世代との交流の推進、シルバー人材センターの活用、認知症高齢者等見守りＱＲコード活用事業）、当初の計画素案にあって町案に対応する項がない施策が家族介護者支援・介護離職防止・移動支援の再構築・広域医療連携・重層的支援体制の５群ありました。事務局案Ｃにより双方を統合した体系表を作成しており（別冊「施策・事業の体系（Ｃ案）」）、上記10件はすべて取り込んでいます。選択１のご判断を受けて、これを計画書の第５章から第８章に書き下ろ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７でご説明します）。第１０期では、各指標に次の項目を必ず付したうえで、評価の結果を庁内で共有し、本委員会にご報告し、小項目ごとの得点獲得状況まで公表する手順を計画に定め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第９期から継続か新規かを明示</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区分</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令和７年度又は令和８年度。出典を固定</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目標値</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保健福祉課、地域包括支援センター、社会福祉協議会 等</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集計方法・頻度</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計画書の頁数の見通し</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計画書の事業一覧表（第５章・第６章の17表。134事業と再掲４件。施策体系の全143事業は、これに第８章の９事業を加えたものです）には、何をする事業なのかが分かるよう「内容」の欄を設けています。現在の計画素案は全118頁（表紙・ご挨拶・目次の５頁と本文113頁。当方の環境でのPDFの頁数）で、資料編（見込13頁）を加えると計131頁となります。仕様書８の「100頁程度」に対し、本文のみで数えると13頁、資料編を含む冊子全体で数えると31頁上回ります。詳細な分析を別冊に移すことで、全体を106頁程度（本文101頁程度）とする案を検討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本文（表紙・目次の５頁を除く）</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計（表紙・目次５頁と資料編13頁を含む）</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仕様書８（100頁程度）との差（本文／計）</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現在の計画素案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113頁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131頁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＋13頁／＋31頁</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詳細な分析を別冊に移した場合（見込み）</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101頁程度</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119頁程度</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＋1頁程度／＋19頁程度</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rPr>
          <w:cantSplit/>
        </w:trPr>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仕様書８の「100頁程度」を本文のみと読む場合は、別冊に移した後の本文101頁程度でほぼ収まります。表紙・目次・資料編を含む冊子全体と読む場合は119頁程度で、なお19頁程度の圧縮を要します。数える範囲（本文・資料編・概要版）を町と書面で確かめたうえで定め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令和８年11月24日（火）【本日】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第２回：計画骨子（案）とご選択いただきたい事項</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令和８年11月〜12月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選択１のご判断を受けた施策体系の確定／計画書（案）の作成</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宮城県への事前協議の開始（介護保険法第117条第13項）</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令和８年12月〜令和９年２月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パブリックコメントの実施（30日間）。11月24日から35日で起こすと開始が12月29日に当たります。令和９年１月４日（月）開始とする案を併記します（その場合、案Ⅰの納品は３月16日（火）で納期を１日超えます）</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令和９年２月上旬〜中旬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第３回：パブリックコメントの結果の報告・保険料基準額と所得段階別保険料の確定・答申の内容の確定</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（全４回とする場合）令和９年３月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第４回：計画書（案）・概要版（案）の確定。この回を置くと納期に間に合いません</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令和９年２月下旬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成果品の入稿（印刷・製本に３週間）</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令和９年３月15日</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計画書・概要版の納品（仕様書２・８）</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rPr>
          <w:cantSplit/>
        </w:trPr>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委託仕様書６(3)は「策定委員会の開催回数は４回開催の予定」と定めています。 第１回策定委員会（令和８年９月２日）の当日にお示しいただいた当初の日程は、第３回を令和９年１月として答申の内容を確定する３回構成でした。第２回の開催日が11月24日となったため、上表は同日から納期まで逆算し、第３回を令和９年２月上旬〜中旬としています。全４回とする場合は納期に間に合いません。回数を全３回とすることは、委託仕様書６(3)に定められた予定の変更に当たるため、町の契約担当で契約上の手続（変更契約又は書面による合意の要否）をご確認いただき、町が書面で決定します。本日は、工程の見通しについてご意見をいただき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開催日が令和８年11月24日（火）と確定しましたので、納品（令和９年３月15日）までの日数を引き直しました。委託仕様書６(3)は「策定委員会の開催回数は４回開催の予定」と定めていますが、11月24日の開催で全４回とすると、パブリックコメント30日間・印刷製本３週間を見込んだ場合に納期に20日間間に合いません。　回数は、契約上の手続を確かめたうえで町が書面で決定します。本日は工程の見通しについてご意見をお願いします。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keepNext/>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構成の案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keepNext/>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回数・前提</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keepNext/>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納品予定日</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keepNext/>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納期までの余裕</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keepNext/>
              <w:jc w:val="left"/>
              <w:rPr>
                <w:rFonts w:ascii="BIZ UDPゴシック" w:eastAsia="BIZ UDPゴシック" w:hAnsi="BIZ UDPゴシック"/>
              </w:rPr>
            </w:pPr>
            <w:r>
              <w:rPr>
                <w:rFonts w:ascii="BIZ UDPゴシック" w:eastAsia="BIZ UDPゴシック" w:hAnsi="BIZ UDPゴシック"/>
              </w:rPr>
              <w:t>案Ⅰ（事務局案）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sz w:val="19"/>
                <w:szCs w:val="19"/>
              </w:rPr>
              <w:t>全３回・パブコメ30日・印刷３週間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sz w:val="19"/>
                <w:szCs w:val="19"/>
              </w:rPr>
              <w:t>令和９年３月10日（水）</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color w:val="B4472A"/>
                <w:sz w:val="19"/>
                <w:szCs w:val="19"/>
              </w:rPr>
              <w:t>＋５日</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keepNext/>
              <w:jc w:val="left"/>
              <w:rPr>
                <w:rFonts w:ascii="BIZ UDPゴシック" w:eastAsia="BIZ UDPゴシック" w:hAnsi="BIZ UDPゴシック"/>
              </w:rPr>
            </w:pPr>
            <w:r>
              <w:rPr>
                <w:rFonts w:ascii="BIZ UDPゴシック" w:eastAsia="BIZ UDPゴシック" w:hAnsi="BIZ UDPゴシック"/>
              </w:rPr>
              <w:t>案Ⅱ</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sz w:val="19"/>
                <w:szCs w:val="19"/>
              </w:rPr>
              <w:t>全３回・パブコメ30日・印刷２週間</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sz w:val="19"/>
                <w:szCs w:val="19"/>
              </w:rPr>
              <w:t>令和９年３月３日（水）</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color w:val="B4472A"/>
                <w:sz w:val="19"/>
                <w:szCs w:val="19"/>
              </w:rPr>
              <w:t>＋12日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keepNext/>
              <w:jc w:val="left"/>
              <w:rPr>
                <w:rFonts w:ascii="BIZ UDPゴシック" w:eastAsia="BIZ UDPゴシック" w:hAnsi="BIZ UDPゴシック"/>
              </w:rPr>
            </w:pPr>
            <w:r>
              <w:rPr>
                <w:rFonts w:ascii="BIZ UDPゴシック" w:eastAsia="BIZ UDPゴシック" w:hAnsi="BIZ UDPゴシック"/>
              </w:rPr>
              <w:t>案Ⅲ</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sz w:val="19"/>
                <w:szCs w:val="19"/>
              </w:rPr>
              <w:t>全４回・パブコメ30日・印刷３週間（仕様書の予定）</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sz w:val="19"/>
                <w:szCs w:val="19"/>
              </w:rPr>
              <w:t>令和９年４月４日（日）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color w:val="B4472A"/>
                <w:sz w:val="19"/>
                <w:szCs w:val="19"/>
              </w:rPr>
              <w:t>※ ▲20日</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案Ⅳ</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全４回・パブコメ20日・印刷２週間</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令和９年３月18日（木）</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▲３日</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事務局案：案Ⅰ（全３回・パブリックコメント30日間・印刷製本３週間）。第３回で、パブリックコメントの結果の報告・保険料基準額の決定・答申の内容の確定を併せて行います。パブリックコメントの開始を令和９年１月４日（12月29日から６日後）とする場合は、後続の工程が６日ずつ遅れ、案Ⅰでは納品が令和９年３月16日（火）となり、納期を１日超えます。１月４日開始とするには、第３回から入稿まで（10日）又は印刷製本（３週間）を１日以上短縮する必要があります（案Ⅱ（印刷２週間）では３月9日（火）納品・余裕６日）。</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訂正事項のご確認（第１回のご説明の訂正５件）</w:t>
      </w:r>
      <w:r>
        <w:rPr>
          <w:rFonts w:ascii="BIZ UDPゴシック" w:eastAsia="BIZ UDPゴシック" w:hAnsi="BIZ UDPゴシック"/>
          <w:sz w:val="22"/>
          <w:szCs w:val="22"/>
        </w:rPr>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介護サービス情報公表システム等の公表資料により供給側を把握する整理についてのご意見（３）</w:t>
      </w:r>
      <w:r>
        <w:rPr>
          <w:rFonts w:ascii="BIZ UDPゴシック" w:eastAsia="BIZ UDPゴシック" w:hAnsi="BIZ UDPゴシック"/>
          <w:sz w:val="22"/>
          <w:szCs w:val="22"/>
        </w:rPr>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⑥　交付金の評価結果のご報告（７）。ご報告し、ご意見をいただくことは「評価結果の活用」の要件に当たる取組の一つとなり得ます（評価は国の該当状況調査への回答と議事の記録によります）</w:t>
      </w:r>
      <w:r>
        <w:rPr>
          <w:rFonts w:ascii="BIZ UDPゴシック" w:eastAsia="BIZ UDPゴシック" w:hAnsi="BIZ UDPゴシック"/>
          <w:sz w:val="22"/>
          <w:szCs w:val="22"/>
        </w:rPr>
      </w:r>
    </w:p>
    <w:p w14:paraId="7E1007D2" w14:textId="77777777" w:rsidR="003F1968" w:rsidRPr="00AF4EBE" w:rsidRDefault="00000000" w:rsidP="00AF4EB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sz w:val="22"/>
          <w:szCs w:val="22"/>
        </w:rPr>
        <w:t>⑦　パブリックコメントの開始日のご選択と、策定委員会の回数（全３回とするか全４回とするか）についてのご意見（８）。回数は契約上の手続を確かめたうえで町が書面で決定します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次回開催予定：　第３回　策定委員会　－　令和９年２月上旬〜中旬（パブリックコメントの結果の報告・保険料基準額の決定・答申の内容の確定）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