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サービス見込量は、要介護度別の認定者数に給付実績から求めた利用率と受給者1人当たりの利用日数・回数を乗じて算定します（別冊「将来推計 第2段階　サービス見込量」）。本報告書の調査結果は、この算定の直接の入力値ではありません。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事業所票15件のうち1件（居宅介護支援事業所おうか）は、事業所名の記入はあるものの各設問が0又は記号のみとなっています。介護サービス情報公表システムの個別公表画面（記入日 令和8年2月11日）により、同事業所の事業開始年月日及び指定年月日がいずれも令和7年10月1日であることを確認しました。調査の基準日である令和7年4月1日時点では開設していないため、0は記入漏れではなく正しい状態です。本報告書では「回答事業所15件」と「集計に反映した事業所14件」を区別しています。</w:t>
      </w:r>
    </w:p>
    <w:p>
      <w:pPr>
        <w:spacing w:after="120" w:line="276" w:lineRule="auto"/>
      </w:pPr>
      <w:r>
        <w:rPr>
          <w:rFonts w:ascii="BIZ UDPゴシック" w:hAnsi="BIZ UDPゴシック" w:eastAsia="BIZ UDPゴシック"/>
          <w:b w:val="0"/>
        </w:rPr>
      </w:r>
    </w:p>
    <w:p>
      <w:pPr>
        <w:pStyle w:val="note"/>
        <w:spacing w:after="80" w:line="276" w:lineRule="auto"/>
      </w:pPr>
      <w:r>
        <w:rPr>
          <w:b w:val="0"/>
        </w:rPr>
        <w:t>区域内の事業所数は、北海道の介護保険事業所一覧（令和8年6月30日現在）により、居宅介護支援13事業所、小規模多機能型居宅介護5事業所、地域包括支援センター3か所です。回答は居宅介護支援10事業所、小規模多機能型居宅介護3事業所、地域包括支援センター2か所です。居宅介護支援の未回答3事業所は、ひがしかわ介護相談センター、ほの香居宅介護支援事業所及びライフデザイン陽風です。ただし、これらの事業所の指定年月日を確認していないため、基準日に開設していたかどうかは確定していません。</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336人</w:t>
            </w:r>
          </w:p>
        </w:tc>
        <w:tc>
          <w:tcPr>
            <w:tcW w:type="dxa" w:w="1814"/>
          </w:tcPr>
          <w:p>
            <w:pPr>
              <w:keepNext/>
              <w:spacing w:after="20" w:before="20"/>
              <w:jc w:val="right"/>
            </w:pPr>
            <w:r/>
            <w:r>
              <w:rPr>
                <w:rFonts w:ascii="BIZ UDPゴシック" w:hAnsi="BIZ UDPゴシック" w:eastAsia="BIZ UDPゴシック"/>
                <w:b w:val="0"/>
                <w:sz w:val="18"/>
              </w:rPr>
              <w:t>339人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73.4%</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144人</w:t>
            </w:r>
          </w:p>
        </w:tc>
        <w:tc>
          <w:tcPr>
            <w:tcW w:type="dxa" w:w="1814"/>
          </w:tcPr>
          <w:p>
            <w:pPr>
              <w:keepNext/>
              <w:spacing w:after="20" w:before="20"/>
              <w:jc w:val="right"/>
            </w:pPr>
            <w:r/>
            <w:r>
              <w:rPr>
                <w:rFonts w:ascii="BIZ UDPゴシック" w:hAnsi="BIZ UDPゴシック" w:eastAsia="BIZ UDPゴシック"/>
                <w:b w:val="0"/>
                <w:sz w:val="18"/>
              </w:rPr>
              <w:t>145人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56.9%</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サービス見込量」によります。利用率と受給者１人当たりの利用日数・回数を令和7年度の値で固定した基本ケースの値です。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144人、施設336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