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5"/>
          <w:szCs w:val="15"/>
        </w:rPr>
        <w:t xml:space="preserve">出典：―</w:t>
      </w:r>
    </w:p>
    <w:p>
      <w:pPr>
        <w:spacing w:after="120" w:line="300"/>
      </w:pPr>
      <w:r>
        <w:rPr>
          <w:rFonts w:ascii="游明朝" w:cs="游明朝" w:eastAsia="游明朝" w:hAnsi="游明朝"/>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明朝" w:cs="游明朝" w:eastAsia="游明朝" w:hAnsi="游明朝"/>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在宅医療と介護の提供体制の目指すべき姿</w:t>
      </w:r>
    </w:p>
    <w:p>
      <w:pPr>
        <w:spacing w:after="120" w:line="300"/>
      </w:pPr>
      <w:r>
        <w:rPr>
          <w:rFonts w:ascii="游明朝" w:cs="游明朝" w:eastAsia="游明朝" w:hAnsi="游明朝"/>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目指す姿と現状の差から抽出した課題と対応策</w:t>
      </w:r>
    </w:p>
    <w:p>
      <w:pPr>
        <w:spacing w:after="120" w:line="300"/>
      </w:pPr>
      <w:r>
        <w:rPr>
          <w:rFonts w:ascii="游明朝" w:cs="游明朝" w:eastAsia="游明朝" w:hAnsi="游明朝"/>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明朝" w:cs="游明朝" w:eastAsia="游明朝" w:hAnsi="游明朝"/>
          <w:sz w:val="21"/>
          <w:szCs w:val="21"/>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算定は scripts/verify_bunbo.py により、data/第10期_利用率の分母の検算.csv に出力しています。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算定は scripts/estimate_supply.py により、data/第10期_村内定員の到達率.csv に出力しています。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算出は scripts/estimate_premium.py により、data/第10期_保険料の年度別必要額.csv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1"/>
          <w:szCs w:val="21"/>
        </w:rPr>
        <w:t xml:space="preserve">計画への記載により取得をめざす評価指標</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image" Target="media/3d06d96bb60823e61760997b4189c5da52e8b50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2026-09-28T08:06:21.333Z</dcterms:created>
  <dcterms:modified xsi:type="dcterms:W3CDTF">2026-09-28T08:06:21.333Z</dcterms:modified>
</cp:coreProperties>
</file>

<file path=docProps/custom.xml><?xml version="1.0" encoding="utf-8"?>
<Properties xmlns="http://schemas.openxmlformats.org/officeDocument/2006/custom-properties" xmlns:vt="http://schemas.openxmlformats.org/officeDocument/2006/docPropsVTypes"/>
</file>