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156頁あり、分量の制約を置いていない（別冊156頁）。このうち5-12「据え置いている項目の一覧」と編集注記（⚙）を除いた計画書は136頁である。公表する計画書はこれとは別に、第9期計画の目次体系を踏襲して組んでいる。指針・通達・法令による追加のみを加えた結果、分量の削減案を行わない場合は121頁で、村が許容する115頁を6頁上回る。削減案A〜Eを行うと113頁、さらにH・Jを行うと110頁、G・K・Lまで行うと107頁になる（いずれも実測）。どの案を行うかを本委員会でご判断いただきた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採用値は保険料と同じく国の推計ワークシートの系列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第1号被保険者数は減りますが、認定率の高い85歳以上が増えるため、認定者数は令和22年度まで減りません（出典：国の推計ワークシート）。</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当方がワークシートの提供を受ける前に算定した系列（感度分析）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当方の系列は認定者数が減る向きで、国の系列と逆になる（令和22年度 国228人・当方193人）。第1号被保険者数の見込みが少ないこと（国845人・当方814人）と、75歳以上を一括した認定率を固定して85歳以上の増加を区別していないことによる。採用値ではなく、認定者数が国の見込みより減った場合の感度分析として残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当方の系列では、給付費が減っても保険料は下がりません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系列によ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計画に書くことで取得できる評価指標（67点）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残りの55点はどうなるのか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2026-10-23T01:17:17.672Z</dcterms:created>
  <dcterms:modified xsi:type="dcterms:W3CDTF">2026-10-23T01:17:17.672Z</dcterms:modified>
</cp:coreProperties>
</file>

<file path=docProps/custom.xml><?xml version="1.0" encoding="utf-8"?>
<Properties xmlns="http://schemas.openxmlformats.org/officeDocument/2006/custom-properties" xmlns:vt="http://schemas.openxmlformats.org/officeDocument/2006/docPropsVTypes"/>
</file>