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村指定の様式があればそれに従う。受渡しはすでに始まっているため、これまでの受領分をさかのぼって記録する。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2026-10-23T01:42:25.468Z</dcterms:created>
  <dcterms:modified xsi:type="dcterms:W3CDTF">2026-10-23T01:42:25.468Z</dcterms:modified>
</cp:coreProperties>
</file>

<file path=docProps/custom.xml><?xml version="1.0" encoding="utf-8"?>
<Properties xmlns="http://schemas.openxmlformats.org/officeDocument/2006/custom-properties" xmlns:vt="http://schemas.openxmlformats.org/officeDocument/2006/docPropsVTypes"/>
</file>