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令和8年10月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参考　当方の検算（国の推計ワークシートの受領前の算定）</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参考　当方の検算による保険料月額の12パターンと条例上の基準額</w:t>
      </w:r>
    </w:p>
    <w:p>
      <w:pPr>
        <w:spacing w:after="200"/>
        <w:jc w:val="center"/>
      </w:pPr>
      <w:r>
        <w:rPr>
          <w:rFonts w:ascii="游ゴシック" w:cs="游ゴシック" w:eastAsia="游ゴシック" w:hAnsi="游ゴシック"/>
          <w:color w:val="595959"/>
          <w:sz w:val="16"/>
          <w:szCs w:val="16"/>
        </w:rPr>
        <w:t xml:space="preserve">出典：当方の検算（令和5年度決算を基礎とした算定）による</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029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3.38人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游ゴシック" w:cs="游ゴシック" w:eastAsia="游ゴシック" w:hAnsi="游ゴシック"/>
          <w:b/>
          <w:bCs/>
          <w:color w:val="2E75B6"/>
          <w:sz w:val="22"/>
          <w:szCs w:val="22"/>
        </w:rPr>
        <w:t xml:space="preserve">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中長期の被保険者数と認定者数（国の推計ワークシートによる）</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＋5.9pt</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出典：国の推計ワークシート（推計値サマリ）</w:t>
      </w:r>
    </w:p>
    <w:p>
      <w:pPr>
        <w:spacing w:after="120" w:line="300" w:lineRule="exact"/>
      </w:pPr>
      <w:r>
        <w:rPr>
          <w:rFonts w:ascii="游ゴシック" w:cs="游ゴシック" w:eastAsia="游ゴシック" w:hAnsi="游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游ゴシック" w:cs="游ゴシック" w:eastAsia="游ゴシック" w:hAnsi="游ゴシック"/>
          <w:sz w:val="21"/>
          <w:szCs w:val="21"/>
        </w:rPr>
        <w:t xml:space="preserve">■ 参考　当方の算定による感度分析（認定者数が減る系列）</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游ゴシック" w:cs="游ゴシック" w:eastAsia="游ゴシック" w:hAnsi="游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c8510ec9f06b232838c36bc777cfe665fdb4160a.png"/><Relationship Id="rId33" Type="http://schemas.openxmlformats.org/officeDocument/2006/relationships/image" Target="media/27c7b37b6c8e4982d3fa4fa1996479aea76f65ac.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2026-10-23T01:42:59.346Z</dcterms:created>
  <dcterms:modified xsi:type="dcterms:W3CDTF">2026-10-23T01:42:59.346Z</dcterms:modified>
</cp:coreProperties>
</file>

<file path=docProps/custom.xml><?xml version="1.0" encoding="utf-8"?>
<Properties xmlns="http://schemas.openxmlformats.org/officeDocument/2006/custom-properties" xmlns:vt="http://schemas.openxmlformats.org/officeDocument/2006/docPropsVTypes"/>
</file>