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BIZ UDPゴシック" w:cs="BIZ UDPゴシック" w:eastAsia="BIZ UDPゴシック" w:hAnsi="BIZ UDPゴシック"/>
          <w:sz w:val="21"/>
          <w:szCs w:val="21"/>
        </w:rPr>
        <w:t xml:space="preserve">令和8年10月21日</w:t>
      </w:r>
    </w:p>
    <w:p>
      <w:pPr>
        <w:spacing w:after="80" w:line="300" w:lineRule="exact"/>
        <w:jc w:val="center"/>
      </w:pPr>
      <w:r>
        <w:rPr>
          <w:rFonts w:ascii="BIZ UDPゴシック" w:cs="BIZ UDPゴシック" w:eastAsia="BIZ UDPゴシック" w:hAnsi="BIZ UDPゴシック"/>
          <w:color w:val="595959"/>
          <w:sz w:val="21"/>
          <w:szCs w:val="21"/>
        </w:rPr>
        <w:t xml:space="preserve">北塩原村　第10期高齢者福祉計画・第10期介護保険事業計画</w:t>
      </w:r>
    </w:p>
    <w:p>
      <w:pPr>
        <w:spacing w:after="60" w:line="405" w:lineRule="atLeast"/>
        <w:jc w:val="center"/>
      </w:pPr>
      <w:r>
        <w:rPr>
          <w:rFonts w:ascii="BIZ UDPゴシック" w:cs="BIZ UDPゴシック" w:eastAsia="BIZ UDPゴシック" w:hAnsi="BIZ UDPゴシック"/>
          <w:b/>
          <w:bCs/>
          <w:color w:val="1F3864"/>
          <w:sz w:val="30"/>
          <w:szCs w:val="30"/>
        </w:rPr>
        <w:t xml:space="preserve">保険者機能強化推進交付金等</w:t>
      </w:r>
    </w:p>
    <w:p>
      <w:pPr>
        <w:spacing w:after="320" w:line="405" w:lineRule="atLeast"/>
        <w:jc w:val="center"/>
      </w:pPr>
      <w:r>
        <w:rPr>
          <w:rFonts w:ascii="BIZ UDPゴシック" w:cs="BIZ UDPゴシック" w:eastAsia="BIZ UDPゴシック" w:hAnsi="BIZ UDPゴシック"/>
          <w:b/>
          <w:bCs/>
          <w:color w:val="1F3864"/>
          <w:sz w:val="30"/>
          <w:szCs w:val="30"/>
        </w:rPr>
        <w:t xml:space="preserve">獲得状況の整理と取得の優先順位</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BIZ UDPゴシック" w:cs="BIZ UDPゴシック" w:eastAsia="BIZ UDPゴシック" w:hAnsi="BIZ UDP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BIZ UDPゴシック" w:cs="BIZ UDPゴシック" w:eastAsia="BIZ UDPゴシック" w:hAnsi="BIZ UDP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BIZ UDPゴシック" w:cs="BIZ UDPゴシック" w:eastAsia="BIZ UDPゴシック" w:hAnsi="BIZ UDP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2　令和8年度の獲得状況</w:t>
      </w:r>
    </w:p>
    <w:p>
      <w:pPr>
        <w:spacing w:after="140" w:line="300" w:lineRule="exact"/>
      </w:pPr>
      <w:r>
        <w:rPr>
          <w:rFonts w:ascii="BIZ UDPゴシック" w:cs="BIZ UDPゴシック" w:eastAsia="BIZ UDPゴシック" w:hAnsi="BIZ UDPゴシック"/>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薄い赤は県平均を下回る目標、薄い緑は上回る目標です。</w:t>
      </w:r>
    </w:p>
    <w:p>
      <w:pPr>
        <w:spacing w:after="120" w:line="280" w:lineRule="exact"/>
      </w:pPr>
      <w:r>
        <w:rPr>
          <w:rFonts w:ascii="BIZ UDPゴシック" w:cs="BIZ UDPゴシック" w:eastAsia="BIZ UDPゴシック" w:hAnsi="BIZ UDP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(2) 条件の近い団体との比較</w:t>
      </w:r>
    </w:p>
    <w:p>
      <w:pPr>
        <w:spacing w:after="140" w:line="300" w:lineRule="exact"/>
      </w:pPr>
      <w:r>
        <w:rPr>
          <w:rFonts w:ascii="BIZ UDPゴシック" w:cs="BIZ UDPゴシック" w:eastAsia="BIZ UDPゴシック" w:hAnsi="BIZ UDPゴシック"/>
          <w:sz w:val="21"/>
          <w:szCs w:val="21"/>
        </w:rPr>
        <w:t xml:space="preserve">得点は保険者の規模と強く相関しま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1685"/>
        <w:gridCol w:w="2433"/>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▲8.1点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＋39.4点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＋40.1点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246"/>
        <w:gridCol w:w="2996"/>
      </w:tblGrid>
      <w:tr>
        <w:trPr>
          <w:tblHeader/>
        </w:trPr>
        <w:tc>
          <w:tcPr>
            <w:tcW w:type="dxa" w:w="411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448.8点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481.1点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527.8点</w:t>
            </w:r>
          </w:p>
        </w:tc>
      </w:tr>
    </w:tbl>
    <w:p>
      <w:pPr>
        <w:spacing w:after="140" w:line="300" w:lineRule="exact"/>
      </w:pPr>
      <w:r>
        <w:rPr>
          <w:rFonts w:ascii="BIZ UDPゴシック" w:cs="BIZ UDPゴシック" w:eastAsia="BIZ UDPゴシック" w:hAnsi="BIZ UDPゴシック"/>
          <w:sz w:val="21"/>
          <w:szCs w:val="21"/>
        </w:rPr>
        <w:t xml:space="preserve">全国平均と比べると下回りますが、同規模の団体の平均とは39.4点、同規模かつ過疎地域の団体の平均とは40.1点上回ります。本村の取組の水準は、条件の近い団体の中では高い位置にあります。ただし未取得の項目があることは変わりません。</w:t>
      </w:r>
    </w:p>
    <w:p>
      <w:pPr>
        <w:spacing w:after="180" w:line="300" w:lineRule="exact"/>
      </w:pPr>
      <w:r>
        <w:rPr>
          <w:rFonts w:ascii="BIZ UDPゴシック" w:cs="BIZ UDPゴシック" w:eastAsia="BIZ UDPゴシック" w:hAnsi="BIZ UDPゴシック"/>
          <w:sz w:val="21"/>
          <w:szCs w:val="21"/>
        </w:rPr>
        <w:t xml:space="preserve">示しているのは団体数と平均という集計値のみで、個別の団体名と得点は掲げていません。区分は令和7年3月31日現在の第1号被保険者数、過疎地域該当は一部過疎を含む令和5年4月1日時点によります。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(3) 3か年の推移</w:t>
      </w:r>
    </w:p>
    <w:p>
      <w:pPr>
        <w:spacing w:after="120" w:line="300" w:lineRule="exact"/>
      </w:pPr>
      <w:r>
        <w:rPr>
          <w:rFonts w:ascii="BIZ UDPゴシック" w:cs="BIZ UDPゴシック" w:eastAsia="BIZ UDPゴシック" w:hAnsi="BIZ UDPゴシック"/>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(4)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3　未取得の点の内訳</w:t>
      </w:r>
    </w:p>
    <w:p>
      <w:pPr>
        <w:spacing w:after="140" w:line="300" w:lineRule="exact"/>
      </w:pPr>
      <w:r>
        <w:rPr>
          <w:rFonts w:ascii="BIZ UDPゴシック" w:cs="BIZ UDPゴシック" w:eastAsia="BIZ UDPゴシック" w:hAnsi="BIZ UDPゴシック"/>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BIZ UDPゴシック" w:cs="BIZ UDPゴシック" w:eastAsia="BIZ UDPゴシック" w:hAnsi="BIZ UDPゴシック"/>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BIZ UDPゴシック" w:cs="BIZ UDPゴシック" w:eastAsia="BIZ UDPゴシック" w:hAnsi="BIZ UDPゴシック"/>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4　取得の優先順位</w:t>
      </w:r>
    </w:p>
    <w:p>
      <w:pPr>
        <w:spacing w:after="14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黄色は段Ａ（記載で取れる）、緑は段Ｂ（本業務で取れる）です。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5　第1順位群　記載と本業務で取れる13項目65点</w:t>
      </w:r>
    </w:p>
    <w:p>
      <w:pPr>
        <w:spacing w:after="140" w:line="300" w:lineRule="exact"/>
      </w:pPr>
      <w:r>
        <w:rPr>
          <w:rFonts w:ascii="BIZ UDPゴシック" w:cs="BIZ UDPゴシック" w:eastAsia="BIZ UDPゴシック" w:hAnsi="BIZ UDPゴシック"/>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　推進Ⅱ　2 / 給付費適正化事業の取組状況 / オ</w:t>
      </w:r>
      <w:r>
        <w:rPr>
          <w:rFonts w:ascii="BIZ UDPゴシック" w:cs="BIZ UDPゴシック" w:eastAsia="BIZ UDPゴシック" w:hAnsi="BIZ UDPゴシック"/>
          <w:color w:val="595959"/>
          <w:sz w:val="18"/>
          <w:szCs w:val="18"/>
        </w:rPr>
        <w:t xml:space="preserve">　（8点・県内32／59団体が取得）</w:t>
      </w:r>
    </w:p>
    <w:p>
      <w:pPr>
        <w:spacing w:after="40" w:line="300" w:lineRule="exact"/>
      </w:pPr>
      <w:r>
        <w:rPr>
          <w:rFonts w:ascii="BIZ UDPゴシック" w:cs="BIZ UDPゴシック" w:eastAsia="BIZ UDPゴシック" w:hAnsi="BIZ UDPゴシック"/>
          <w:sz w:val="20"/>
          <w:szCs w:val="20"/>
        </w:rPr>
        <w:t xml:space="preserve">要ること：福祉用具購入費・住宅改修費の妥当性の検討。建築専門職・福祉住環境コーディネーター2級以上も可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2　推進Ⅱ　2 / 給付費適正化事業の取組状況 / エ</w:t>
      </w:r>
      <w:r>
        <w:rPr>
          <w:rFonts w:ascii="BIZ UDPゴシック" w:cs="BIZ UDPゴシック" w:eastAsia="BIZ UDPゴシック" w:hAnsi="BIZ UDPゴシック"/>
          <w:color w:val="595959"/>
          <w:sz w:val="18"/>
          <w:szCs w:val="18"/>
        </w:rPr>
        <w:t xml:space="preserve">　（8点・県内26／59団体が取得）</w:t>
      </w:r>
    </w:p>
    <w:p>
      <w:pPr>
        <w:spacing w:after="40" w:line="300" w:lineRule="exact"/>
      </w:pPr>
      <w:r>
        <w:rPr>
          <w:rFonts w:ascii="BIZ UDPゴシック" w:cs="BIZ UDPゴシック" w:eastAsia="BIZ UDPゴシック" w:hAnsi="BIZ UDPゴシック"/>
          <w:sz w:val="20"/>
          <w:szCs w:val="20"/>
        </w:rPr>
        <w:t xml:space="preserve">要ること：福祉用具貸与後のリハビリテーション専門職等による点検。広域団体との連携でも可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3　推進Ⅱ　2 / 給付費適正化事業の取組状況 / ウ</w:t>
      </w:r>
      <w:r>
        <w:rPr>
          <w:rFonts w:ascii="BIZ UDPゴシック" w:cs="BIZ UDPゴシック" w:eastAsia="BIZ UDPゴシック" w:hAnsi="BIZ UDPゴシック"/>
          <w:color w:val="595959"/>
          <w:sz w:val="18"/>
          <w:szCs w:val="18"/>
        </w:rPr>
        <w:t xml:space="preserve">　（8点・県内24／59団体が取得）</w:t>
      </w:r>
    </w:p>
    <w:p>
      <w:pPr>
        <w:spacing w:after="40" w:line="300" w:lineRule="exact"/>
      </w:pPr>
      <w:r>
        <w:rPr>
          <w:rFonts w:ascii="BIZ UDPゴシック" w:cs="BIZ UDPゴシック" w:eastAsia="BIZ UDPゴシック" w:hAnsi="BIZ UDPゴシック"/>
          <w:sz w:val="20"/>
          <w:szCs w:val="20"/>
        </w:rPr>
        <w:t xml:space="preserve">要ること：ケアプラン点検への村外施設入居者分の追加。村外施設の実態把握と県・他市町村との連携体制</w:t>
      </w:r>
    </w:p>
    <w:p>
      <w:pPr>
        <w:spacing w:after="60" w:line="300" w:lineRule="exact"/>
      </w:pPr>
      <w:r>
        <w:rPr>
          <w:rFonts w:ascii="BIZ UDPゴシック" w:cs="BIZ UDPゴシック" w:eastAsia="BIZ UDPゴシック" w:hAnsi="BIZ UDPゴシック"/>
          <w:color w:val="595959"/>
          <w:sz w:val="20"/>
          <w:szCs w:val="20"/>
        </w:rPr>
        <w:t xml:space="preserve">本計画での扱い：5-8(2)・5-4(13)・施策3-5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4　推進Ⅱ　2 / 給付費適正化事業の取組状況 / ア</w:t>
      </w:r>
      <w:r>
        <w:rPr>
          <w:rFonts w:ascii="BIZ UDPゴシック" w:cs="BIZ UDPゴシック" w:eastAsia="BIZ UDPゴシック" w:hAnsi="BIZ UDPゴシック"/>
          <w:color w:val="595959"/>
          <w:sz w:val="18"/>
          <w:szCs w:val="18"/>
        </w:rPr>
        <w:t xml:space="preserve">　（6点・県内54／59団体が取得）</w:t>
      </w:r>
    </w:p>
    <w:p>
      <w:pPr>
        <w:spacing w:after="40" w:line="300" w:lineRule="exact"/>
      </w:pPr>
      <w:r>
        <w:rPr>
          <w:rFonts w:ascii="BIZ UDPゴシック" w:cs="BIZ UDPゴシック" w:eastAsia="BIZ UDPゴシック" w:hAnsi="BIZ UDPゴシック"/>
          <w:sz w:val="20"/>
          <w:szCs w:val="20"/>
        </w:rPr>
        <w:t xml:space="preserve">要ること：主要3事業（要介護認定の適正化・ケアプラン等の点検）の実施と記録</w:t>
      </w:r>
    </w:p>
    <w:p>
      <w:pPr>
        <w:spacing w:after="60" w:line="300" w:lineRule="exact"/>
      </w:pPr>
      <w:r>
        <w:rPr>
          <w:rFonts w:ascii="BIZ UDPゴシック" w:cs="BIZ UDPゴシック" w:eastAsia="BIZ UDPゴシック" w:hAnsi="BIZ UDPゴシック"/>
          <w:color w:val="595959"/>
          <w:sz w:val="20"/>
          <w:szCs w:val="20"/>
        </w:rPr>
        <w:t xml:space="preserve">本計画での扱い：5-8(1)・施策3-5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5　推進Ⅲ　1 / 介護人材の確保・定着の取組状況 / エ</w:t>
      </w:r>
      <w:r>
        <w:rPr>
          <w:rFonts w:ascii="BIZ UDPゴシック" w:cs="BIZ UDPゴシック" w:eastAsia="BIZ UDPゴシック" w:hAnsi="BIZ UDPゴシック"/>
          <w:color w:val="595959"/>
          <w:sz w:val="18"/>
          <w:szCs w:val="18"/>
        </w:rPr>
        <w:t xml:space="preserve">　（6点・県内27／59団体が取得）</w:t>
      </w:r>
    </w:p>
    <w:p>
      <w:pPr>
        <w:spacing w:after="40" w:line="300" w:lineRule="exact"/>
      </w:pPr>
      <w:r>
        <w:rPr>
          <w:rFonts w:ascii="BIZ UDPゴシック" w:cs="BIZ UDPゴシック" w:eastAsia="BIZ UDPゴシック" w:hAnsi="BIZ UDPゴシック"/>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6　支援Ⅱ　3 / 難聴高齢者の早期発見・早期介入 / ア</w:t>
      </w:r>
      <w:r>
        <w:rPr>
          <w:rFonts w:ascii="BIZ UDPゴシック" w:cs="BIZ UDPゴシック" w:eastAsia="BIZ UDPゴシック" w:hAnsi="BIZ UDPゴシック"/>
          <w:color w:val="595959"/>
          <w:sz w:val="18"/>
          <w:szCs w:val="18"/>
        </w:rPr>
        <w:t xml:space="preserve">　（5点・県内47／59団体が取得）</w:t>
      </w:r>
    </w:p>
    <w:p>
      <w:pPr>
        <w:spacing w:after="40" w:line="300" w:lineRule="exact"/>
      </w:pPr>
      <w:r>
        <w:rPr>
          <w:rFonts w:ascii="BIZ UDPゴシック" w:cs="BIZ UDPゴシック" w:eastAsia="BIZ UDPゴシック" w:hAnsi="BIZ UDPゴシック"/>
          <w:sz w:val="20"/>
          <w:szCs w:val="20"/>
        </w:rPr>
        <w:t xml:space="preserve">要ること：難聴に関する普及啓発</w:t>
      </w:r>
    </w:p>
    <w:p>
      <w:pPr>
        <w:spacing w:after="60" w:line="300" w:lineRule="exact"/>
      </w:pPr>
      <w:r>
        <w:rPr>
          <w:rFonts w:ascii="BIZ UDPゴシック" w:cs="BIZ UDPゴシック" w:eastAsia="BIZ UDPゴシック" w:hAnsi="BIZ UDPゴシック"/>
          <w:color w:val="595959"/>
          <w:sz w:val="20"/>
          <w:szCs w:val="20"/>
        </w:rPr>
        <w:t xml:space="preserve">本計画での扱い：施策4-4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7　支援Ⅱ　3 / 難聴高齢者の早期発見・早期介入 / イ</w:t>
      </w:r>
      <w:r>
        <w:rPr>
          <w:rFonts w:ascii="BIZ UDPゴシック" w:cs="BIZ UDPゴシック" w:eastAsia="BIZ UDPゴシック" w:hAnsi="BIZ UDPゴシック"/>
          <w:color w:val="595959"/>
          <w:sz w:val="18"/>
          <w:szCs w:val="18"/>
        </w:rPr>
        <w:t xml:space="preserve">　（5点・県内45／59団体が取得）</w:t>
      </w:r>
    </w:p>
    <w:p>
      <w:pPr>
        <w:spacing w:after="40" w:line="300" w:lineRule="exact"/>
      </w:pPr>
      <w:r>
        <w:rPr>
          <w:rFonts w:ascii="BIZ UDPゴシック" w:cs="BIZ UDPゴシック" w:eastAsia="BIZ UDPゴシック" w:hAnsi="BIZ UDPゴシック"/>
          <w:sz w:val="20"/>
          <w:szCs w:val="20"/>
        </w:rPr>
        <w:t xml:space="preserve">要ること：健診等での早期発見の仕組み</w:t>
      </w:r>
    </w:p>
    <w:p>
      <w:pPr>
        <w:spacing w:after="60" w:line="300" w:lineRule="exact"/>
      </w:pPr>
      <w:r>
        <w:rPr>
          <w:rFonts w:ascii="BIZ UDPゴシック" w:cs="BIZ UDPゴシック" w:eastAsia="BIZ UDPゴシック" w:hAnsi="BIZ UDPゴシック"/>
          <w:color w:val="595959"/>
          <w:sz w:val="20"/>
          <w:szCs w:val="20"/>
        </w:rPr>
        <w:t xml:space="preserve">本計画での扱い：施策4-4・施策1-6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8　支援Ⅲ　1 / 在宅医療・介護連携に関する課題・対応策の検討 / ア</w:t>
      </w:r>
      <w:r>
        <w:rPr>
          <w:rFonts w:ascii="BIZ UDPゴシック" w:cs="BIZ UDPゴシック" w:eastAsia="BIZ UDPゴシック" w:hAnsi="BIZ UDPゴシック"/>
          <w:color w:val="595959"/>
          <w:sz w:val="18"/>
          <w:szCs w:val="18"/>
        </w:rPr>
        <w:t xml:space="preserve">　（5点・県内29／59団体が取得）</w:t>
      </w:r>
    </w:p>
    <w:p>
      <w:pPr>
        <w:spacing w:after="40" w:line="300" w:lineRule="exact"/>
      </w:pPr>
      <w:r>
        <w:rPr>
          <w:rFonts w:ascii="BIZ UDPゴシック" w:cs="BIZ UDPゴシック" w:eastAsia="BIZ UDPゴシック" w:hAnsi="BIZ UDPゴシック"/>
          <w:sz w:val="20"/>
          <w:szCs w:val="20"/>
        </w:rPr>
        <w:t xml:space="preserve">要ること：4つの場面（日常の療養支援・入退院支援・急変時の対応・看取り）ごとの目指すべき姿の設定</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9　支援Ⅲ　1 / 在宅医療・介護連携に関する課題・対応策の検討 / エ</w:t>
      </w:r>
      <w:r>
        <w:rPr>
          <w:rFonts w:ascii="BIZ UDPゴシック" w:cs="BIZ UDPゴシック" w:eastAsia="BIZ UDPゴシック" w:hAnsi="BIZ UDPゴシック"/>
          <w:color w:val="595959"/>
          <w:sz w:val="18"/>
          <w:szCs w:val="18"/>
        </w:rPr>
        <w:t xml:space="preserve">　（5点・県内24／59団体が取得）</w:t>
      </w:r>
    </w:p>
    <w:p>
      <w:pPr>
        <w:spacing w:after="40" w:line="300" w:lineRule="exact"/>
      </w:pPr>
      <w:r>
        <w:rPr>
          <w:rFonts w:ascii="BIZ UDPゴシック" w:cs="BIZ UDPゴシック" w:eastAsia="BIZ UDPゴシック" w:hAnsi="BIZ UDPゴシック"/>
          <w:sz w:val="20"/>
          <w:szCs w:val="20"/>
        </w:rPr>
        <w:t xml:space="preserve">要ること：課題を踏まえた目標の設定と対応策の立案</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10　支援Ⅱ　1 / 認知症サポーター等を活用した地域支援体制の構築 / カ</w:t>
      </w:r>
      <w:r>
        <w:rPr>
          <w:rFonts w:ascii="BIZ UDPゴシック" w:cs="BIZ UDPゴシック" w:eastAsia="BIZ UDPゴシック" w:hAnsi="BIZ UDPゴシック"/>
          <w:color w:val="595959"/>
          <w:sz w:val="18"/>
          <w:szCs w:val="18"/>
        </w:rPr>
        <w:t xml:space="preserve">　（5点・県内15／59団体が取得）</w:t>
      </w:r>
    </w:p>
    <w:p>
      <w:pPr>
        <w:spacing w:after="40" w:line="300" w:lineRule="exact"/>
      </w:pPr>
      <w:r>
        <w:rPr>
          <w:rFonts w:ascii="BIZ UDPゴシック" w:cs="BIZ UDPゴシック" w:eastAsia="BIZ UDPゴシック" w:hAnsi="BIZ UDPゴシック"/>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BIZ UDPゴシック" w:cs="BIZ UDPゴシック" w:eastAsia="BIZ UDPゴシック" w:hAnsi="BIZ UDPゴシック"/>
          <w:color w:val="595959"/>
          <w:sz w:val="20"/>
          <w:szCs w:val="20"/>
        </w:rPr>
        <w:t xml:space="preserve">本計画での扱い：4-7・4-7(5)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11　支援Ⅱ　1 / 認知症サポーター等を活用した地域支援体制の構築 / イ</w:t>
      </w:r>
      <w:r>
        <w:rPr>
          <w:rFonts w:ascii="BIZ UDPゴシック" w:cs="BIZ UDPゴシック" w:eastAsia="BIZ UDPゴシック" w:hAnsi="BIZ UDPゴシック"/>
          <w:color w:val="595959"/>
          <w:sz w:val="18"/>
          <w:szCs w:val="18"/>
        </w:rPr>
        <w:t xml:space="preserve">　（4点・県内45／59団体が取得）</w:t>
      </w:r>
    </w:p>
    <w:p>
      <w:pPr>
        <w:spacing w:after="40" w:line="300" w:lineRule="exact"/>
      </w:pPr>
      <w:r>
        <w:rPr>
          <w:rFonts w:ascii="BIZ UDPゴシック" w:cs="BIZ UDPゴシック" w:eastAsia="BIZ UDPゴシック" w:hAnsi="BIZ UDPゴシック"/>
          <w:sz w:val="20"/>
          <w:szCs w:val="20"/>
        </w:rPr>
        <w:t xml:space="preserve">要ること：成年後見制度利用支援事業の要綱の改正（対象を限定しない）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本計画での扱い：施策4-7</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15　支援Ⅰ　1 / データを活用した課題の把握 / ウ</w:t>
      </w:r>
      <w:r>
        <w:rPr>
          <w:rFonts w:ascii="BIZ UDPゴシック" w:cs="BIZ UDPゴシック" w:eastAsia="BIZ UDPゴシック" w:hAnsi="BIZ UDPゴシック"/>
          <w:color w:val="595959"/>
          <w:sz w:val="18"/>
          <w:szCs w:val="18"/>
        </w:rPr>
        <w:t xml:space="preserve">　（2点・県内51／59団体が取得）</w:t>
      </w:r>
    </w:p>
    <w:p>
      <w:pPr>
        <w:spacing w:after="40" w:line="300" w:lineRule="exact"/>
      </w:pPr>
      <w:r>
        <w:rPr>
          <w:rFonts w:ascii="BIZ UDPゴシック" w:cs="BIZ UDPゴシック" w:eastAsia="BIZ UDPゴシック" w:hAnsi="BIZ UDPゴシック"/>
          <w:sz w:val="20"/>
          <w:szCs w:val="20"/>
        </w:rPr>
        <w:t xml:space="preserve">要ること：ニーズ調査・在宅介護実態調査・見える化分析の実施が要件を満たす</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16　支援Ⅰ　1 / データを活用した課題の把握 / エ</w:t>
      </w:r>
      <w:r>
        <w:rPr>
          <w:rFonts w:ascii="BIZ UDPゴシック" w:cs="BIZ UDPゴシック" w:eastAsia="BIZ UDPゴシック" w:hAnsi="BIZ UDPゴシック"/>
          <w:color w:val="595959"/>
          <w:sz w:val="18"/>
          <w:szCs w:val="18"/>
        </w:rPr>
        <w:t xml:space="preserve">　（2点・県内44／59団体が取得）</w:t>
      </w:r>
    </w:p>
    <w:p>
      <w:pPr>
        <w:spacing w:after="40" w:line="300" w:lineRule="exact"/>
      </w:pPr>
      <w:r>
        <w:rPr>
          <w:rFonts w:ascii="BIZ UDPゴシック" w:cs="BIZ UDPゴシック" w:eastAsia="BIZ UDPゴシック" w:hAnsi="BIZ UDPゴシック"/>
          <w:sz w:val="20"/>
          <w:szCs w:val="20"/>
        </w:rPr>
        <w:t xml:space="preserve">要ること：同上</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17　支援Ⅲ　2 / 在宅医療・介護連携の具体的取組状況 / イ / ②</w:t>
      </w:r>
      <w:r>
        <w:rPr>
          <w:rFonts w:ascii="BIZ UDPゴシック" w:cs="BIZ UDPゴシック" w:eastAsia="BIZ UDPゴシック" w:hAnsi="BIZ UDPゴシック"/>
          <w:color w:val="595959"/>
          <w:sz w:val="18"/>
          <w:szCs w:val="18"/>
        </w:rPr>
        <w:t xml:space="preserve">　（2点・県内43／59団体が取得）</w:t>
      </w:r>
    </w:p>
    <w:p>
      <w:pPr>
        <w:spacing w:after="40" w:line="300" w:lineRule="exact"/>
      </w:pPr>
      <w:r>
        <w:rPr>
          <w:rFonts w:ascii="BIZ UDPゴシック" w:cs="BIZ UDPゴシック" w:eastAsia="BIZ UDPゴシック" w:hAnsi="BIZ UDPゴシック"/>
          <w:sz w:val="20"/>
          <w:szCs w:val="20"/>
        </w:rPr>
        <w:t xml:space="preserve">要ること：相談内容の取りまとめと関係者間での共有</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6　判定が済んでいない項目のうち、判定を急ぐもの</w:t>
      </w:r>
    </w:p>
    <w:p>
      <w:pPr>
        <w:spacing w:after="140" w:line="300" w:lineRule="exact"/>
      </w:pPr>
      <w:r>
        <w:rPr>
          <w:rFonts w:ascii="BIZ UDPゴシック" w:cs="BIZ UDPゴシック" w:eastAsia="BIZ UDPゴシック" w:hAnsi="BIZ UDPゴシック"/>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bl>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7　見込める得点</w:t>
      </w:r>
    </w:p>
    <w:p>
      <w:pPr>
        <w:spacing w:after="140" w:line="300" w:lineRule="exact"/>
      </w:pPr>
      <w:r>
        <w:rPr>
          <w:rFonts w:ascii="BIZ UDPゴシック" w:cs="BIZ UDPゴシック" w:eastAsia="BIZ UDPゴシック" w:hAnsi="BIZ UDPゴシック"/>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bl>
    <w:p>
      <w:pPr>
        <w:spacing w:after="10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6／59</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満点100点に頭打ちになる目標はありません（＋Ｃまで行っても最大 92点）。</w:t>
      </w:r>
    </w:p>
    <w:p>
      <w:pPr>
        <w:spacing w:after="120" w:line="280" w:lineRule="exact"/>
      </w:pPr>
      <w:r>
        <w:rPr>
          <w:rFonts w:ascii="BIZ UDPゴシック" w:cs="BIZ UDPゴシック" w:eastAsia="BIZ UDPゴシック" w:hAnsi="BIZ UDP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8　留意すること</w:t>
      </w:r>
    </w:p>
    <w:p>
      <w:pPr>
        <w:keepNext/>
        <w:spacing w:after="50" w:before="160" w:line="280" w:lineRule="exact"/>
      </w:pPr>
      <w:r>
        <w:rPr>
          <w:rFonts w:ascii="BIZ UDPゴシック" w:cs="BIZ UDPゴシック" w:eastAsia="BIZ UDPゴシック" w:hAnsi="BIZ UDPゴシック"/>
          <w:b/>
          <w:bCs/>
          <w:color w:val="2E75B6"/>
          <w:sz w:val="20"/>
          <w:szCs w:val="20"/>
        </w:rPr>
        <w:t xml:space="preserve">評価指標は毎年度改定される</w:t>
      </w:r>
    </w:p>
    <w:p>
      <w:pPr>
        <w:spacing w:after="60" w:line="300" w:lineRule="exact"/>
      </w:pPr>
      <w:r>
        <w:rPr>
          <w:rFonts w:ascii="BIZ UDPゴシック" w:cs="BIZ UDPゴシック" w:eastAsia="BIZ UDPゴシック" w:hAnsi="BIZ UDPゴシック"/>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成果指標群は本村では動かせない</w:t>
      </w:r>
    </w:p>
    <w:p>
      <w:pPr>
        <w:spacing w:after="60" w:line="300" w:lineRule="exact"/>
      </w:pPr>
      <w:r>
        <w:rPr>
          <w:rFonts w:ascii="BIZ UDPゴシック" w:cs="BIZ UDPゴシック" w:eastAsia="BIZ UDPゴシック" w:hAnsi="BIZ UDPゴシック"/>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県内の値は集計である</w:t>
      </w:r>
    </w:p>
    <w:p>
      <w:pPr>
        <w:spacing w:after="60" w:line="300" w:lineRule="exact"/>
      </w:pPr>
      <w:r>
        <w:rPr>
          <w:rFonts w:ascii="BIZ UDPゴシック" w:cs="BIZ UDPゴシック" w:eastAsia="BIZ UDPゴシック" w:hAnsi="BIZ UDPゴシック"/>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2026-10-24T04:28:11.496Z</dcterms:created>
  <dcterms:modified xsi:type="dcterms:W3CDTF">2026-10-24T04:28:11.500Z</dcterms:modified>
</cp:coreProperties>
</file>

<file path=docProps/custom.xml><?xml version="1.0" encoding="utf-8"?>
<Properties xmlns="http://schemas.openxmlformats.org/officeDocument/2006/custom-properties" xmlns:vt="http://schemas.openxmlformats.org/officeDocument/2006/docPropsVTypes"/>
</file>