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5"/>
            <w:shd w:val="clear" w:color="auto" w:fill="1F3864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spacing w:after="0" w:line="380" w:lineRule="exact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6"/>
              </w:rPr>
              <w:t>◆　前回計画の評価　概要版</w:t>
            </w:r>
          </w:p>
          <w:p>
            <w:pPr>
              <w:spacing w:after="0" w:line="320" w:lineRule="exact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0"/>
              </w:rPr>
              <w:t>第７期北塩原村障がい福祉計画・第３期北塩原村障がい児福祉計画（最終評価）</w:t>
            </w:r>
          </w:p>
          <w:p>
            <w:pPr>
              <w:spacing w:after="0" w:line="320" w:lineRule="exact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0"/>
              </w:rPr>
              <w:t>第４次北塩原村障がい者計画（中間評価）</w:t>
            </w:r>
          </w:p>
        </w:tc>
      </w:tr>
    </w:tbl>
    <w:p>
      <w:pPr>
        <w:spacing w:before="0" w:after="0" w:line="100" w:lineRule="exact"/>
      </w:pPr>
    </w:p>
    <w:p>
      <w:pPr>
        <w:spacing w:before="0" w:after="80" w:line="240" w:lineRule="exact"/>
        <w:jc w:val="right"/>
      </w:pPr>
      <w:r>
        <w:rPr>
          <w:rFonts w:ascii="BIZ UDPゴシック" w:hAnsi="BIZ UDPゴシック" w:eastAsia="BIZ UDPゴシック"/>
          <w:b w:val="0"/>
          <w:sz w:val="17"/>
        </w:rPr>
        <w:t>作成年月　令和８年10月　／　発行　北塩原村　／　編集　北塩原村保健福祉課　福祉係　（TEL）0241-23-3113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5"/>
            <w:shd w:val="clear" w:color="auto" w:fill="1F3864"/>
            <w:tcMar>
              <w:top w:w="50" w:type="dxa"/>
              <w:left w:w="110" w:type="dxa"/>
              <w:bottom w:w="50" w:type="dxa"/>
              <w:right w:w="80" w:type="dxa"/>
            </w:tcMar>
          </w:tcPr>
          <w:p>
            <w:pPr>
              <w:spacing w:after="0" w:line="280" w:lineRule="exact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3"/>
              </w:rPr>
              <w:t>１　この資料について</w:t>
            </w:r>
          </w:p>
        </w:tc>
      </w:tr>
    </w:tbl>
    <w:p>
      <w:pPr>
        <w:spacing w:before="0" w:after="0" w:line="100" w:lineRule="exact"/>
      </w:pPr>
    </w:p>
    <w:p>
      <w:pPr>
        <w:spacing w:before="0" w:after="40" w:line="240" w:lineRule="exact"/>
      </w:pPr>
      <w:r>
        <w:rPr>
          <w:rFonts w:ascii="BIZ UDPゴシック" w:hAnsi="BIZ UDPゴシック" w:eastAsia="BIZ UDPゴシック"/>
          <w:b w:val="0"/>
          <w:sz w:val="18"/>
        </w:rPr>
        <w:t>第８期北塩原村障がい福祉計画・第４期北塩原村障がい児福祉計画の策定にあたり、前回計画の達成状況を整理したものです。評価の対象は二つあります。第７期障がい福祉計画・第３期障がい児福祉計画（令和６年度～令和８年度）は計画期間が終わるため最終評価、第４次北塩原村障がい者計画（令和６年度～令和11年度）は期間の途中であるため中間評価で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single" w:sz="4" w:space="0" w:color="FF7F0E"/>
          <w:left w:val="single" w:sz="4" w:space="0" w:color="FF7F0E"/>
          <w:bottom w:val="single" w:sz="4" w:space="0" w:color="FF7F0E"/>
          <w:right w:val="single" w:sz="4" w:space="0" w:color="FF7F0E"/>
          <w:insideH w:val="single" w:sz="4" w:space="0" w:color="FF7F0E"/>
          <w:insideV w:val="single" w:sz="4" w:space="0" w:color="FF7F0E"/>
        </w:tblBorders>
      </w:tblPr>
      <w:tblGrid>
        <w:gridCol w:w="10206"/>
      </w:tblGrid>
      <w:tr>
        <w:tc>
          <w:tcPr>
            <w:tcW w:type="dxa" w:w="10205"/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 w:line="240" w:lineRule="exact"/>
            </w:pPr>
            <w:r>
              <w:rPr>
                <w:rFonts w:ascii="BIZ UDPゴシック" w:hAnsi="BIZ UDPゴシック" w:eastAsia="BIZ UDPゴシック"/>
                <w:b/>
                <w:sz w:val="17"/>
              </w:rPr>
              <w:t>評価は成績表ではなく、第８期計画の根拠とするために行います</w:t>
            </w:r>
          </w:p>
          <w:p>
            <w:pPr>
              <w:spacing w:after="0" w:line="240" w:lineRule="exact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・見込量は計画値と実績が一致したかだけでは評価しません。予測の精度、ニーズの充足、潜在の需要、供給の制約、制度の認知、他の制度による代替の六つに分けて見ます。</w:t>
            </w:r>
          </w:p>
          <w:p>
            <w:pPr>
              <w:spacing w:after="0" w:line="240" w:lineRule="exact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・実績が０であることを、ニーズが０であることと読みません。利用がない理由を、制度を知らない、供給がない、送迎がない、家族が担っている、他の制度で足りている、本当に必要がないのいずれかまで確かめます。</w:t>
            </w:r>
          </w:p>
          <w:p>
            <w:pPr>
              <w:spacing w:after="0" w:line="240" w:lineRule="exact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・指標の達成と課題の解決は別のことです。設置した数や配置した人数ではなく、相談の件数、緊急時に受け入れた件数、地域生活へ移った方の数で測ります。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5"/>
            <w:shd w:val="clear" w:color="auto" w:fill="1F3864"/>
            <w:tcMar>
              <w:top w:w="50" w:type="dxa"/>
              <w:left w:w="110" w:type="dxa"/>
              <w:bottom w:w="50" w:type="dxa"/>
              <w:right w:w="80" w:type="dxa"/>
            </w:tcMar>
          </w:tcPr>
          <w:p>
            <w:pPr>
              <w:spacing w:after="0" w:line="280" w:lineRule="exact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3"/>
              </w:rPr>
              <w:t>２　成果目標・指標の達成状況（第７期・最終評価）</w:t>
            </w:r>
          </w:p>
        </w:tc>
      </w:tr>
    </w:tbl>
    <w:p>
      <w:pPr>
        <w:spacing w:before="0" w:after="0" w:line="100" w:lineRule="exact"/>
      </w:pPr>
    </w:p>
    <w:p>
      <w:pPr>
        <w:spacing w:before="0" w:after="40" w:line="240" w:lineRule="exact"/>
      </w:pPr>
      <w:r>
        <w:rPr>
          <w:rFonts w:ascii="BIZ UDPゴシック" w:hAnsi="BIZ UDPゴシック" w:eastAsia="BIZ UDPゴシック"/>
          <w:b w:val="0"/>
          <w:sz w:val="17"/>
        </w:rPr>
        <w:t>第７期計画の成果目標及び指標14項目について、計画値と実績を突き合わせました。達成が9項目、未達成が4項目、一部達成が1項目です。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600"/>
        <w:gridCol w:w="2500"/>
        <w:gridCol w:w="2600"/>
        <w:gridCol w:w="2506"/>
      </w:tblGrid>
      <w:tr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2500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7"/>
              </w:rPr>
              <w:t>項目数</w:t>
            </w:r>
          </w:p>
        </w:tc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7"/>
              </w:rPr>
              <w:t>第８期での扱い</w:t>
            </w:r>
          </w:p>
        </w:tc>
        <w:tc>
          <w:tcPr>
            <w:tcW w:type="dxa" w:w="2506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7"/>
              </w:rPr>
              <w:t>項目数</w:t>
            </w:r>
          </w:p>
        </w:tc>
      </w:tr>
      <w:tr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達成</w:t>
            </w:r>
          </w:p>
        </w:tc>
        <w:tc>
          <w:tcPr>
            <w:tcW w:type="dxa" w:w="25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9</w:t>
            </w:r>
          </w:p>
        </w:tc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継続</w:t>
            </w:r>
          </w:p>
        </w:tc>
        <w:tc>
          <w:tcPr>
            <w:tcW w:type="dxa" w:w="2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5</w:t>
            </w:r>
          </w:p>
        </w:tc>
      </w:tr>
      <w:tr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未達成</w:t>
            </w:r>
          </w:p>
        </w:tc>
        <w:tc>
          <w:tcPr>
            <w:tcW w:type="dxa" w:w="25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4</w:t>
            </w:r>
          </w:p>
        </w:tc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強化</w:t>
            </w:r>
          </w:p>
        </w:tc>
        <w:tc>
          <w:tcPr>
            <w:tcW w:type="dxa" w:w="2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2</w:t>
            </w:r>
          </w:p>
        </w:tc>
      </w:tr>
      <w:tr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一部達成</w:t>
            </w:r>
          </w:p>
        </w:tc>
        <w:tc>
          <w:tcPr>
            <w:tcW w:type="dxa" w:w="25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1</w:t>
            </w:r>
          </w:p>
        </w:tc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見直し</w:t>
            </w:r>
          </w:p>
        </w:tc>
        <w:tc>
          <w:tcPr>
            <w:tcW w:type="dxa" w:w="2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7</w:t>
            </w:r>
          </w:p>
        </w:tc>
      </w:tr>
    </w:tbl>
    <w:p>
      <w:pPr>
        <w:spacing w:before="0" w:after="0" w:line="100" w:lineRule="exact"/>
      </w:pPr>
    </w:p>
    <w:p>
      <w:pPr>
        <w:spacing w:before="0" w:after="40" w:line="240" w:lineRule="exact"/>
      </w:pPr>
      <w:r>
        <w:rPr>
          <w:rFonts w:ascii="BIZ UDPゴシック" w:hAnsi="BIZ UDPゴシック" w:eastAsia="BIZ UDPゴシック"/>
          <w:b w:val="0"/>
          <w:sz w:val="17"/>
        </w:rPr>
        <w:t>「達成」としたものも、数値の達成と課題の解決は別です。例えば地域生活支援拠点等は１カ所の設置、コーディネーターは１人の配置をいずれも達成していますが、緊急時に実際に受け入れた件数は記録されていません。第８期では、設置や配置の数ではなく機能の実績で測ります。未達成となった精神科病院からの退院（計画１人・実績０人）は、第８期では具体の方を定めて支援しま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5"/>
            <w:shd w:val="clear" w:color="auto" w:fill="1F3864"/>
            <w:tcMar>
              <w:top w:w="50" w:type="dxa"/>
              <w:left w:w="110" w:type="dxa"/>
              <w:bottom w:w="50" w:type="dxa"/>
              <w:right w:w="80" w:type="dxa"/>
            </w:tcMar>
          </w:tcPr>
          <w:p>
            <w:pPr>
              <w:spacing w:after="0" w:line="280" w:lineRule="exact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3"/>
              </w:rPr>
              <w:t>３　サービス見込量の評価（第７期・最終評価）</w:t>
            </w:r>
          </w:p>
        </w:tc>
      </w:tr>
    </w:tbl>
    <w:p>
      <w:pPr>
        <w:spacing w:before="0" w:after="0" w:line="100" w:lineRule="exact"/>
      </w:pPr>
    </w:p>
    <w:p>
      <w:pPr>
        <w:spacing w:before="0" w:after="40" w:line="240" w:lineRule="exact"/>
      </w:pPr>
      <w:r>
        <w:rPr>
          <w:rFonts w:ascii="BIZ UDPゴシック" w:hAnsi="BIZ UDPゴシック" w:eastAsia="BIZ UDPゴシック"/>
          <w:b w:val="0"/>
          <w:sz w:val="17"/>
        </w:rPr>
        <w:t>主なサービス13区分を六つの区分に分けました。概ね妥当が6件、潜在需要ありが4件、把握不足が3件です。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00"/>
        <w:gridCol w:w="6500"/>
        <w:gridCol w:w="1506"/>
      </w:tblGrid>
      <w:tr>
        <w:tc>
          <w:tcPr>
            <w:tcW w:type="dxa" w:w="2200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499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6"/>
              </w:rPr>
              <w:t>意味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6"/>
              </w:rPr>
              <w:t>件数</w:t>
            </w:r>
          </w:p>
        </w:tc>
      </w:tr>
      <w:tr>
        <w:tc>
          <w:tcPr>
            <w:tcW w:type="dxa" w:w="22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概ね妥当</w:t>
            </w:r>
          </w:p>
        </w:tc>
        <w:tc>
          <w:tcPr>
            <w:tcW w:type="dxa" w:w="649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計画値と実績が概ね一致し、ニーズも充たされている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6</w:t>
            </w:r>
          </w:p>
        </w:tc>
      </w:tr>
      <w:tr>
        <w:tc>
          <w:tcPr>
            <w:tcW w:type="dxa" w:w="22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見込み超過</w:t>
            </w:r>
          </w:p>
        </w:tc>
        <w:tc>
          <w:tcPr>
            <w:tcW w:type="dxa" w:w="649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実績が計画値を上回った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0</w:t>
            </w:r>
          </w:p>
        </w:tc>
      </w:tr>
      <w:tr>
        <w:tc>
          <w:tcPr>
            <w:tcW w:type="dxa" w:w="22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見込み未達</w:t>
            </w:r>
          </w:p>
        </w:tc>
        <w:tc>
          <w:tcPr>
            <w:tcW w:type="dxa" w:w="649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実績が計画値を下回った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0</w:t>
            </w:r>
          </w:p>
        </w:tc>
      </w:tr>
      <w:tr>
        <w:tc>
          <w:tcPr>
            <w:tcW w:type="dxa" w:w="22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潜在需要あり</w:t>
            </w:r>
          </w:p>
        </w:tc>
        <w:tc>
          <w:tcPr>
            <w:tcW w:type="dxa" w:w="649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実績は少ない又は0だが、ニーズがある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4</w:t>
            </w:r>
          </w:p>
        </w:tc>
      </w:tr>
      <w:tr>
        <w:tc>
          <w:tcPr>
            <w:tcW w:type="dxa" w:w="22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供給制約あり</w:t>
            </w:r>
          </w:p>
        </w:tc>
        <w:tc>
          <w:tcPr>
            <w:tcW w:type="dxa" w:w="649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必要な量はあるが、事業所・人材・送迎等で使えない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0</w:t>
            </w:r>
          </w:p>
        </w:tc>
      </w:tr>
      <w:tr>
        <w:tc>
          <w:tcPr>
            <w:tcW w:type="dxa" w:w="22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把握不足</w:t>
            </w:r>
          </w:p>
        </w:tc>
        <w:tc>
          <w:tcPr>
            <w:tcW w:type="dxa" w:w="649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ニーズの有無そのものを確かめられていない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3</w:t>
            </w:r>
          </w:p>
        </w:tc>
      </w:tr>
    </w:tbl>
    <w:p>
      <w:pPr>
        <w:spacing w:before="0" w:after="0" w:line="100" w:lineRule="exact"/>
      </w:pPr>
    </w:p>
    <w:p>
      <w:pPr>
        <w:spacing w:before="0" w:after="40" w:line="240" w:lineRule="exact"/>
      </w:pPr>
      <w:r>
        <w:rPr>
          <w:rFonts w:ascii="BIZ UDPゴシック" w:hAnsi="BIZ UDPゴシック" w:eastAsia="BIZ UDPゴシック"/>
          <w:b w:val="0"/>
          <w:sz w:val="17"/>
        </w:rPr>
        <w:t>居宅介護、生活介護、就労継続支援Ｂ型、共同生活援助、施設入所支援、計画相談支援は概ね見込みどおりでした。一方、移動支援、短期入所、訪問系サービス（重度訪問介護・同行援護・行動援護）は実績が０ですが、アンケート調査で外出・緊急時の受入れのニーズが確かめられています。実績が０であることをニーズが０と読まず、第８期では利用がない理由まで確かめます。</w:t>
      </w:r>
    </w:p>
    <w:p>
      <w:pPr>
        <w:spacing w:after="0" w:line="20" w:lineRule="exact"/>
      </w:pPr>
      <w:r>
        <w:rPr>
          <w:rFonts w:ascii="BIZ UDPゴシック" w:hAnsi="BIZ UDPゴシック" w:eastAsia="BIZ UDPゴシック"/>
          <w:b w:val="0"/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5"/>
            <w:shd w:val="clear" w:color="auto" w:fill="1F3864"/>
            <w:tcMar>
              <w:top w:w="50" w:type="dxa"/>
              <w:left w:w="110" w:type="dxa"/>
              <w:bottom w:w="50" w:type="dxa"/>
              <w:right w:w="80" w:type="dxa"/>
            </w:tcMar>
          </w:tcPr>
          <w:p>
            <w:pPr>
              <w:spacing w:after="0" w:line="280" w:lineRule="exact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3"/>
              </w:rPr>
              <w:t>４　施策の評価（第７期・最終評価）</w:t>
            </w:r>
          </w:p>
        </w:tc>
      </w:tr>
    </w:tbl>
    <w:p>
      <w:pPr>
        <w:spacing w:before="0" w:after="0" w:line="100" w:lineRule="exact"/>
      </w:pPr>
    </w:p>
    <w:p>
      <w:pPr>
        <w:spacing w:before="0" w:after="40" w:line="240" w:lineRule="exact"/>
      </w:pPr>
      <w:r>
        <w:rPr>
          <w:rFonts w:ascii="BIZ UDPゴシック" w:hAnsi="BIZ UDPゴシック" w:eastAsia="BIZ UDPゴシック"/>
          <w:b w:val="0"/>
          <w:sz w:val="17"/>
        </w:rPr>
        <w:t>施策は10分野について、本村で実施しているかどうかではなく、住民の必要が充たされているかどうかで評価しました。村内に事業所がないサービスは、圏域で対応できていれば課題として扱いません。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600"/>
        <w:gridCol w:w="6100"/>
        <w:gridCol w:w="1506"/>
      </w:tblGrid>
      <w:tr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6"/>
              </w:rPr>
              <w:t>区分</w:t>
            </w:r>
          </w:p>
        </w:tc>
        <w:tc>
          <w:tcPr>
            <w:tcW w:type="dxa" w:w="6099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6"/>
              </w:rPr>
              <w:t>意味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6"/>
              </w:rPr>
              <w:t>件数</w:t>
            </w:r>
          </w:p>
        </w:tc>
      </w:tr>
      <w:tr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①障がい福祉で実施</w:t>
            </w:r>
          </w:p>
        </w:tc>
        <w:tc>
          <w:tcPr>
            <w:tcW w:type="dxa" w:w="609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障害福祉サービス・地域生活支援事業等として実施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6</w:t>
            </w:r>
          </w:p>
        </w:tc>
      </w:tr>
      <w:tr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②他制度で対応</w:t>
            </w:r>
          </w:p>
        </w:tc>
        <w:tc>
          <w:tcPr>
            <w:tcW w:type="dxa" w:w="609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介護保険、高齢者福祉、一般施策、村単独事業等で対応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2</w:t>
            </w:r>
          </w:p>
        </w:tc>
      </w:tr>
      <w:tr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③圏域で対応</w:t>
            </w:r>
          </w:p>
        </w:tc>
        <w:tc>
          <w:tcPr>
            <w:tcW w:type="dxa" w:w="609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村内に事業所がなく、圏域の資源により対応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2</w:t>
            </w:r>
          </w:p>
        </w:tc>
      </w:tr>
      <w:tr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④ニーズなし</w:t>
            </w:r>
          </w:p>
        </w:tc>
        <w:tc>
          <w:tcPr>
            <w:tcW w:type="dxa" w:w="609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個別に確かめて対象となる方がいないことを確認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0</w:t>
            </w:r>
          </w:p>
        </w:tc>
      </w:tr>
      <w:tr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⑤ニーズあり・供給不足</w:t>
            </w:r>
          </w:p>
        </w:tc>
        <w:tc>
          <w:tcPr>
            <w:tcW w:type="dxa" w:w="609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必要な方がいるが、受入れの事業所・量が足りない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0</w:t>
            </w:r>
          </w:p>
        </w:tc>
      </w:tr>
      <w:tr>
        <w:tc>
          <w:tcPr>
            <w:tcW w:type="dxa" w:w="26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⑥把握不足</w:t>
            </w:r>
          </w:p>
        </w:tc>
        <w:tc>
          <w:tcPr>
            <w:tcW w:type="dxa" w:w="609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ニーズの有無そのものを確かめられていない</w:t>
            </w:r>
          </w:p>
        </w:tc>
        <w:tc>
          <w:tcPr>
            <w:tcW w:type="dxa" w:w="15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0</w:t>
            </w:r>
          </w:p>
        </w:tc>
      </w:tr>
    </w:tbl>
    <w:p>
      <w:pPr>
        <w:spacing w:before="0" w:after="0" w:line="100" w:lineRule="exact"/>
      </w:pPr>
    </w:p>
    <w:p>
      <w:pPr>
        <w:spacing w:before="0" w:after="40" w:line="240" w:lineRule="exact"/>
      </w:pPr>
      <w:r>
        <w:rPr>
          <w:rFonts w:ascii="BIZ UDPゴシック" w:hAnsi="BIZ UDPゴシック" w:eastAsia="BIZ UDPゴシック"/>
          <w:b w:val="0"/>
          <w:sz w:val="17"/>
        </w:rPr>
        <w:t>移動は障がい福祉としての実績が０で、村の公共交通と家族の送迎で対応している状態です。第８期では新設・強化の扱いとし、公共交通・送迎・家族の負担を含めて再評価します。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5"/>
            <w:shd w:val="clear" w:color="auto" w:fill="1F3864"/>
            <w:tcMar>
              <w:top w:w="50" w:type="dxa"/>
              <w:left w:w="110" w:type="dxa"/>
              <w:bottom w:w="50" w:type="dxa"/>
              <w:right w:w="80" w:type="dxa"/>
            </w:tcMar>
          </w:tcPr>
          <w:p>
            <w:pPr>
              <w:spacing w:after="0" w:line="280" w:lineRule="exact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3"/>
              </w:rPr>
              <w:t>５　第４次障がい者計画の指標（中間評価）</w:t>
            </w:r>
          </w:p>
        </w:tc>
      </w:tr>
    </w:tbl>
    <w:p>
      <w:pPr>
        <w:spacing w:before="0" w:after="0" w:line="100" w:lineRule="exact"/>
      </w:pPr>
    </w:p>
    <w:p>
      <w:pPr>
        <w:spacing w:before="0" w:after="40" w:line="240" w:lineRule="exact"/>
      </w:pPr>
      <w:r>
        <w:rPr>
          <w:rFonts w:ascii="BIZ UDPゴシック" w:hAnsi="BIZ UDPゴシック" w:eastAsia="BIZ UDPゴシック"/>
          <w:b w:val="0"/>
          <w:sz w:val="17"/>
        </w:rPr>
        <w:t>第４次障がい者計画の計画期間は令和６年度から令和11年度までで、いまは期間の途中です。このため「未達成」とは評価せず、基準値から目標値までの進み具合として見ます。8指標のうち5指標は現在値を確認中です（村への照会の回答をいただいたうえで確定します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00"/>
        <w:gridCol w:w="3700"/>
        <w:gridCol w:w="1700"/>
        <w:gridCol w:w="1700"/>
        <w:gridCol w:w="1606"/>
      </w:tblGrid>
      <w:tr>
        <w:tc>
          <w:tcPr>
            <w:tcW w:type="dxa" w:w="1500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6"/>
              </w:rPr>
              <w:t>基本施策</w:t>
            </w:r>
          </w:p>
        </w:tc>
        <w:tc>
          <w:tcPr>
            <w:tcW w:type="dxa" w:w="3700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6"/>
              </w:rPr>
              <w:t>基準値</w:t>
              <w:br/>
              <w:t>（令和５年度）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6"/>
              </w:rPr>
              <w:t>現在値</w:t>
            </w:r>
          </w:p>
        </w:tc>
        <w:tc>
          <w:tcPr>
            <w:tcW w:type="dxa" w:w="1606"/>
            <w:tcMar>
              <w:top w:w="30" w:type="dxa"/>
              <w:left w:w="80" w:type="dxa"/>
              <w:bottom w:w="30" w:type="dxa"/>
              <w:right w:w="80" w:type="dxa"/>
            </w:tcMar>
            <w:shd w:val="clear" w:color="auto" w:fill="1F3864"/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16"/>
              </w:rPr>
              <w:t>目標</w:t>
              <w:br/>
              <w:t>（令和11年度）</w:t>
            </w:r>
          </w:p>
        </w:tc>
      </w:tr>
      <w:tr>
        <w:tc>
          <w:tcPr>
            <w:tcW w:type="dxa" w:w="15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①啓発・広報</w:t>
            </w:r>
          </w:p>
        </w:tc>
        <w:tc>
          <w:tcPr>
            <w:tcW w:type="dxa" w:w="3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差別や偏見を感じている障がいがある人の割合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25.3％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23.7％（参考値）</w:t>
            </w:r>
          </w:p>
        </w:tc>
        <w:tc>
          <w:tcPr>
            <w:tcW w:type="dxa" w:w="16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15％</w:t>
            </w:r>
          </w:p>
        </w:tc>
      </w:tr>
      <w:tr>
        <w:tc>
          <w:tcPr>
            <w:tcW w:type="dxa" w:w="15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②保健・医療</w:t>
            </w:r>
          </w:p>
        </w:tc>
        <w:tc>
          <w:tcPr>
            <w:tcW w:type="dxa" w:w="3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特定健康診査の受診率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51.3％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確認中</w:t>
            </w:r>
          </w:p>
        </w:tc>
        <w:tc>
          <w:tcPr>
            <w:tcW w:type="dxa" w:w="16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60％</w:t>
            </w:r>
          </w:p>
        </w:tc>
      </w:tr>
      <w:tr>
        <w:tc>
          <w:tcPr>
            <w:tcW w:type="dxa" w:w="15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③福祉</w:t>
            </w:r>
          </w:p>
        </w:tc>
        <w:tc>
          <w:tcPr>
            <w:tcW w:type="dxa" w:w="3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現在利用している福祉サービスに満足している人の割合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52％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61.9％（参考値）</w:t>
            </w:r>
          </w:p>
        </w:tc>
        <w:tc>
          <w:tcPr>
            <w:tcW w:type="dxa" w:w="16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60％</w:t>
            </w:r>
          </w:p>
        </w:tc>
      </w:tr>
      <w:tr>
        <w:tc>
          <w:tcPr>
            <w:tcW w:type="dxa" w:w="15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④教育・育成</w:t>
            </w:r>
          </w:p>
        </w:tc>
        <w:tc>
          <w:tcPr>
            <w:tcW w:type="dxa" w:w="3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医療的ケア児の受入れ体制の整備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無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確認中</w:t>
            </w:r>
          </w:p>
        </w:tc>
        <w:tc>
          <w:tcPr>
            <w:tcW w:type="dxa" w:w="16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有</w:t>
            </w:r>
          </w:p>
        </w:tc>
      </w:tr>
      <w:tr>
        <w:tc>
          <w:tcPr>
            <w:tcW w:type="dxa" w:w="15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⑤雇用・就業</w:t>
            </w:r>
          </w:p>
        </w:tc>
        <w:tc>
          <w:tcPr>
            <w:tcW w:type="dxa" w:w="3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障がい者就労施設等からの物品調達件数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０件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１件（令和7年度）</w:t>
            </w:r>
          </w:p>
        </w:tc>
        <w:tc>
          <w:tcPr>
            <w:tcW w:type="dxa" w:w="16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３件</w:t>
            </w:r>
          </w:p>
        </w:tc>
      </w:tr>
      <w:tr>
        <w:tc>
          <w:tcPr>
            <w:tcW w:type="dxa" w:w="15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⑥生活環境</w:t>
            </w:r>
          </w:p>
        </w:tc>
        <w:tc>
          <w:tcPr>
            <w:tcW w:type="dxa" w:w="3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障がい者に配慮した公共施設トイレの設置率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56.8％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確認中</w:t>
            </w:r>
          </w:p>
        </w:tc>
        <w:tc>
          <w:tcPr>
            <w:tcW w:type="dxa" w:w="16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100％</w:t>
            </w:r>
          </w:p>
        </w:tc>
      </w:tr>
      <w:tr>
        <w:tc>
          <w:tcPr>
            <w:tcW w:type="dxa" w:w="15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⑥生活環境</w:t>
            </w:r>
          </w:p>
        </w:tc>
        <w:tc>
          <w:tcPr>
            <w:tcW w:type="dxa" w:w="3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個別避難計画の策定件数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１件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確認中</w:t>
            </w:r>
          </w:p>
        </w:tc>
        <w:tc>
          <w:tcPr>
            <w:tcW w:type="dxa" w:w="16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10件</w:t>
            </w:r>
          </w:p>
        </w:tc>
      </w:tr>
      <w:tr>
        <w:tc>
          <w:tcPr>
            <w:tcW w:type="dxa" w:w="15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⑦スポーツ・文化</w:t>
            </w:r>
          </w:p>
        </w:tc>
        <w:tc>
          <w:tcPr>
            <w:tcW w:type="dxa" w:w="3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外出目的が趣味・スポーツ・グループ活動である人の割合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28.1％</w:t>
            </w:r>
          </w:p>
        </w:tc>
        <w:tc>
          <w:tcPr>
            <w:tcW w:type="dxa" w:w="1700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確認中</w:t>
            </w:r>
          </w:p>
        </w:tc>
        <w:tc>
          <w:tcPr>
            <w:tcW w:type="dxa" w:w="1606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spacing w:after="0" w:line="220" w:lineRule="exact"/>
              <w:jc w:val="center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40％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single" w:sz="4" w:space="0" w:color="C9A03B"/>
          <w:left w:val="single" w:sz="4" w:space="0" w:color="C9A03B"/>
          <w:bottom w:val="single" w:sz="4" w:space="0" w:color="C9A03B"/>
          <w:right w:val="single" w:sz="4" w:space="0" w:color="C9A03B"/>
          <w:insideH w:val="single" w:sz="4" w:space="0" w:color="C9A03B"/>
          <w:insideV w:val="single" w:sz="4" w:space="0" w:color="C9A03B"/>
        </w:tblBorders>
      </w:tblPr>
      <w:tblGrid>
        <w:gridCol w:w="10206"/>
      </w:tblGrid>
      <w:tr>
        <w:tc>
          <w:tcPr>
            <w:tcW w:type="dxa" w:w="10205"/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 w:line="240" w:lineRule="exact"/>
            </w:pPr>
            <w:r>
              <w:rPr>
                <w:rFonts w:ascii="BIZ UDPゴシック" w:hAnsi="BIZ UDPゴシック" w:eastAsia="BIZ UDPゴシック"/>
                <w:b w:val="0"/>
                <w:sz w:val="16"/>
              </w:rPr>
              <w:t>①差別や偏見と③満足度は、今回のアンケート調査による参考値です。前回調査と設問の形や分母の定義が異なるため、達成とは言わず改善の傾向としてみます。⑦外出の目的は今回の調査に設問がなく測定できないため、村の生涯学習・スポーツ・文化の事業への参加の実績による確認に置き換えます。⑥個別避難計画は現状値１件に対し令和８年８月の村の確認が０件で食い違っており、どちらを現状値とするかを確認中です。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5"/>
            <w:shd w:val="clear" w:color="auto" w:fill="1F3864"/>
            <w:tcMar>
              <w:top w:w="50" w:type="dxa"/>
              <w:left w:w="110" w:type="dxa"/>
              <w:bottom w:w="50" w:type="dxa"/>
              <w:right w:w="80" w:type="dxa"/>
            </w:tcMar>
          </w:tcPr>
          <w:p>
            <w:pPr>
              <w:spacing w:after="0" w:line="280" w:lineRule="exact"/>
            </w:pPr>
            <w:r>
              <w:rPr>
                <w:rFonts w:ascii="BIZ UDPゴシック" w:hAnsi="BIZ UDPゴシック" w:eastAsia="BIZ UDPゴシック"/>
                <w:b/>
                <w:color w:val="FFFFFF"/>
                <w:sz w:val="23"/>
              </w:rPr>
              <w:t>６　第８期計画への反映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206" w:type="dxa"/>
        <w:tblLayout w:type="fixed"/>
        <w:tblBorders>
          <w:top w:val="single" w:sz="4" w:space="0" w:color="FF7F0E"/>
          <w:left w:val="single" w:sz="4" w:space="0" w:color="FF7F0E"/>
          <w:bottom w:val="single" w:sz="4" w:space="0" w:color="FF7F0E"/>
          <w:right w:val="single" w:sz="4" w:space="0" w:color="FF7F0E"/>
          <w:insideH w:val="single" w:sz="4" w:space="0" w:color="FF7F0E"/>
          <w:insideV w:val="single" w:sz="4" w:space="0" w:color="FF7F0E"/>
        </w:tblBorders>
      </w:tblPr>
      <w:tblGrid>
        <w:gridCol w:w="10206"/>
      </w:tblGrid>
      <w:tr>
        <w:tc>
          <w:tcPr>
            <w:tcW w:type="dxa" w:w="10205"/>
            <w:shd w:val="clear" w:color="auto" w:fill="FFF2CC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after="0" w:line="240" w:lineRule="exact"/>
            </w:pPr>
            <w:r>
              <w:rPr>
                <w:rFonts w:ascii="BIZ UDPゴシック" w:hAnsi="BIZ UDPゴシック" w:eastAsia="BIZ UDPゴシック"/>
                <w:b/>
                <w:sz w:val="17"/>
              </w:rPr>
              <w:t>以上を踏まえ、第８期計画では次の三つを行います</w:t>
            </w:r>
          </w:p>
          <w:p>
            <w:pPr>
              <w:spacing w:after="0" w:line="240" w:lineRule="exact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第一に、見込量をお一人ずつの状況から積み上げます。18歳・学校卒業、22歳到達、40歳到達、65歳到達による介護保険への移行、精神科病院からの退院、親亡き後といったライフステージの変化を個別に把握します。</w:t>
            </w:r>
          </w:p>
          <w:p>
            <w:pPr>
              <w:spacing w:after="0" w:line="240" w:lineRule="exact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第二に、必要な量と確保できる量を分けて示します。事業所の受入れの余力、送迎、冬季の交通、人材の不足を確かめ、確保できない分は未充足量として記録します。見込量から引くと、不足が見えなくなります。</w:t>
            </w:r>
          </w:p>
          <w:p>
            <w:pPr>
              <w:spacing w:after="0" w:line="240" w:lineRule="exact"/>
            </w:pPr>
            <w:r>
              <w:rPr>
                <w:rFonts w:ascii="BIZ UDPゴシック" w:hAnsi="BIZ UDPゴシック" w:eastAsia="BIZ UDPゴシック"/>
                <w:b w:val="0"/>
                <w:sz w:val="17"/>
              </w:rPr>
              <w:t>第三に、達成の判定を数だけに置きません。設置した数や配置した人数ではなく、相談の件数、緊急時に受け入れた件数、地域生活へ移った方の数、調整が付かなかった件数で測ります。</w:t>
            </w:r>
          </w:p>
        </w:tc>
      </w:tr>
    </w:tbl>
    <w:p>
      <w:pPr>
        <w:spacing w:before="0" w:after="0" w:line="100" w:lineRule="exact"/>
      </w:pPr>
    </w:p>
    <w:p>
      <w:pPr>
        <w:spacing w:before="0" w:after="40" w:line="240" w:lineRule="exact"/>
      </w:pPr>
      <w:r>
        <w:rPr>
          <w:rFonts w:ascii="BIZ UDPゴシック" w:hAnsi="BIZ UDPゴシック" w:eastAsia="BIZ UDPゴシック"/>
          <w:b w:val="0"/>
          <w:sz w:val="17"/>
        </w:rPr>
        <w:t>この評価の詳細は、別冊「前回計画の評価」（北塩原村障がい者自立支援協議会 資料３）に掲載しています。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IZ UDPゴシック" w:hAnsi="BIZ UDPゴシック" w:eastAsia="BIZ UDPゴシック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