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表３-３　本計画で新たに加える施策</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強度行動障害を有する方等の重度障がい者の内数の見込み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高次脳機能障がいと似た状態の切り分けと相談をつなぐ先</w:t>
      </w:r>
    </w:p>
    <w:p>
      <w:r>
        <w:rPr>
          <w:b w:val="0"/>
          <w:sz w:val="18"/>
        </w:rPr>
        <w:t>表５-18　地域生活支援拠点の実績について４町村で揃える定義</w:t>
      </w:r>
    </w:p>
    <w:p>
      <w:r>
        <w:rPr>
          <w:b w:val="0"/>
          <w:sz w:val="18"/>
        </w:rPr>
        <w:t>表５-19　一般の子育て施策と障がい福祉の切り分け</w:t>
      </w:r>
    </w:p>
    <w:p>
      <w:r>
        <w:rPr>
          <w:b w:val="0"/>
          <w:sz w:val="18"/>
        </w:rPr>
        <w:t>表５-20　事業所の受入余力について照会する事項</w:t>
      </w:r>
    </w:p>
    <w:p>
      <w:r>
        <w:rPr>
          <w:b w:val="0"/>
          <w:sz w:val="18"/>
        </w:rPr>
        <w:t>表５-21　緊急時に働く仕組み（４つの場面）</w:t>
      </w:r>
    </w:p>
    <w:p>
      <w:r>
        <w:rPr>
          <w:b w:val="0"/>
          <w:sz w:val="18"/>
        </w:rPr>
        <w:t>表５-22　災害時にサービスを止めないための備え</w:t>
      </w:r>
    </w:p>
    <w:p>
      <w:r>
        <w:rPr>
          <w:b w:val="0"/>
          <w:sz w:val="18"/>
        </w:rPr>
        <w:t>表５-23　災害時の情報の伝達について確かめること</w:t>
      </w:r>
    </w:p>
    <w:p>
      <w:r>
        <w:rPr>
          <w:b w:val="0"/>
          <w:sz w:val="18"/>
        </w:rPr>
        <w:t>表５-24　虐待の予防から再発の防止までの流れ</w:t>
      </w:r>
    </w:p>
    <w:p>
      <w:r>
        <w:rPr>
          <w:b w:val="0"/>
          <w:sz w:val="18"/>
        </w:rPr>
        <w:t>表５-25　経営基盤に関して把握する事項</w:t>
      </w:r>
    </w:p>
    <w:p>
      <w:r>
        <w:rPr>
          <w:b w:val="0"/>
          <w:sz w:val="18"/>
        </w:rPr>
        <w:t>表５-26　冬季の支援を検討する三つの段階</w:t>
      </w:r>
    </w:p>
    <w:p>
      <w:r>
        <w:rPr>
          <w:b w:val="0"/>
          <w:sz w:val="18"/>
        </w:rPr>
        <w:t>表５-27　冬季の通行規制による中断について記録する事項</w:t>
      </w:r>
    </w:p>
    <w:p>
      <w:r>
        <w:rPr>
          <w:b w:val="0"/>
          <w:sz w:val="18"/>
        </w:rPr>
        <w:t>表５-28　医療へのアクセス</w:t>
      </w:r>
    </w:p>
    <w:p>
      <w:r>
        <w:rPr>
          <w:b w:val="0"/>
          <w:sz w:val="18"/>
        </w:rPr>
        <w:t>表５-29　地域生活支援事業の実績</w:t>
      </w:r>
    </w:p>
    <w:p>
      <w:r>
        <w:rPr>
          <w:b w:val="0"/>
          <w:sz w:val="18"/>
        </w:rPr>
        <w:t>表５-30　地域生活支援事業の見込量</w:t>
      </w:r>
    </w:p>
    <w:p>
      <w:r>
        <w:rPr>
          <w:b w:val="0"/>
          <w:sz w:val="18"/>
        </w:rPr>
        <w:t>表５-31　実績がない事業の扱い</w:t>
      </w:r>
    </w:p>
    <w:p>
      <w:r>
        <w:rPr>
          <w:b w:val="0"/>
          <w:sz w:val="18"/>
        </w:rPr>
        <w:t>表５-32　地域生活支援事業の実施に必要な事項</w:t>
      </w:r>
    </w:p>
    <w:p>
      <w:r>
        <w:rPr>
          <w:b w:val="0"/>
          <w:sz w:val="18"/>
        </w:rPr>
        <w:t>表５-33　本人に代わって伝えるための道具の使い分け</w:t>
      </w:r>
    </w:p>
    <w:p>
      <w:r>
        <w:rPr>
          <w:b w:val="0"/>
          <w:sz w:val="18"/>
        </w:rPr>
        <w:t>表５-34　年齢到達に伴うサービスの移行</w:t>
      </w:r>
    </w:p>
    <w:p>
      <w:r>
        <w:rPr>
          <w:b w:val="0"/>
          <w:sz w:val="18"/>
        </w:rPr>
        <w:t>表５-35　学校卒業に伴う移行について確認する事項</w:t>
      </w:r>
    </w:p>
    <w:p>
      <w:r>
        <w:rPr>
          <w:b w:val="0"/>
          <w:sz w:val="18"/>
        </w:rPr>
        <w:t>表５-36　65歳到達時のサービスの区分</w:t>
      </w:r>
    </w:p>
    <w:p>
      <w:r>
        <w:rPr>
          <w:b w:val="0"/>
          <w:sz w:val="18"/>
        </w:rPr>
        <w:t>表５-37　事業所の指定の形と65歳到達後の続け方</w:t>
      </w:r>
    </w:p>
    <w:p>
      <w:r>
        <w:rPr>
          <w:b w:val="0"/>
          <w:sz w:val="18"/>
        </w:rPr>
        <w:t>表５-38　65歳到達時に確認する事項</w:t>
      </w:r>
    </w:p>
    <w:p>
      <w:r>
        <w:rPr>
          <w:b w:val="0"/>
          <w:sz w:val="18"/>
        </w:rPr>
        <w:t>表５-39　65歳到達時の引継ぎの時期と担当</w:t>
      </w:r>
    </w:p>
    <w:p>
      <w:r>
        <w:rPr>
          <w:b w:val="0"/>
          <w:sz w:val="18"/>
        </w:rPr>
        <w:t>表５-40　介護保険の地域支援事業の区分と対象者の定め</w:t>
      </w:r>
    </w:p>
    <w:p>
      <w:r>
        <w:rPr>
          <w:b w:val="0"/>
          <w:sz w:val="18"/>
        </w:rPr>
        <w:t>表５-41　関係機関と連携の内容</w:t>
      </w:r>
    </w:p>
    <w:p>
      <w:r>
        <w:rPr>
          <w:b w:val="0"/>
          <w:sz w:val="18"/>
        </w:rPr>
        <w:t>表５-42　障がい福祉サービス等に係る給付費の推移</w:t>
      </w:r>
    </w:p>
    <w:p>
      <w:r>
        <w:rPr>
          <w:b w:val="0"/>
          <w:sz w:val="18"/>
        </w:rPr>
        <w:t>表５-43　財源構成（令和７年度・法定負担割合による試算）</w:t>
      </w:r>
    </w:p>
    <w:p>
      <w:r>
        <w:rPr>
          <w:b w:val="0"/>
          <w:sz w:val="18"/>
        </w:rPr>
        <w:t>表５-44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ind w:firstLine="220"/>
      </w:pPr>
      <w:r>
        <w:rPr>
          <w:b w:val="0"/>
        </w:rPr>
        <w:t>本計画の策定の根拠は表１-１に掲げたとおりですが、障がいのある方の暮らしは障がい福祉の制度だけで成り立つものではありません。次の法律は、本計画の策定の根拠ではありませんが、施策の方向と実施の体制に直に関わるため、それぞれの該当する章で根拠として引きます。</w:t>
      </w:r>
    </w:p>
    <w:p>
      <w:pPr>
        <w:ind w:firstLine="220"/>
      </w:pPr>
      <w:r>
        <w:rPr>
          <w:b w:val="0"/>
        </w:rPr>
        <w:t>第一に、災害対策基本法です。同法は、高齢者、障害者、乳幼児その他の特に配慮を要する者を「要配慮者」と定め（第８条第２項第15号）、そのうち災害時に自ら避難することが困難で特に支援を要する方について避難行動要支援者名簿の作成を市町村の義務とし（第49条の10）、名簿に記載された方ごとの個別避難計画の作成を市町村の努力義務としています（第49条の14）。本計画では第３章３及び第５章２（11）で扱います。</w:t>
      </w:r>
    </w:p>
    <w:p>
      <w:pPr>
        <w:ind w:firstLine="220"/>
      </w:pPr>
      <w:r>
        <w:rPr>
          <w:b w:val="0"/>
        </w:rPr>
        <w:t>第二に、障害者の雇用の促進等に関する法律です。同法は、障がいのある方の雇用の義務と雇用率の制度、雇用における差別の禁止、及び事業主による合理的配慮の提供を定めています。村も雇用する側として同法の責務を負い、任命権者が障害者活躍推進計画を作成することとされています（第７条の３）。本村はこれに基づき北塩原村障がい者活躍推進計画（第２期）を策定しています（表１-２）。本計画では第４章２（３）で扱います。</w:t>
      </w:r>
    </w:p>
    <w:p>
      <w:pPr>
        <w:ind w:firstLine="220"/>
      </w:pPr>
      <w:r>
        <w:rPr>
          <w:b w:val="0"/>
        </w:rPr>
        <w:t>第三に、社会福祉士及び介護福祉士法です。同法は、社会福祉士及び介護福祉士の資格と業務、関係者との連携、及び介護職員等による喀痰の吸引等の実施の仕組みを定めています。本計画では第５章２（６）の人材の確保と、第４章２（４）の医療的ケアを行う担い手の確保で扱います。なお、社会福祉士と相談支援専門員は別の資格・職種です。相談支援専門員は、実務の経験と相談支援従事者研修の修了を要件とするもので、社会福祉士の資格を要件とするものではありません。</w:t>
      </w:r>
    </w:p>
    <w:p>
      <w:pPr>
        <w:spacing w:after="0"/>
      </w:pPr>
    </w:p>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ind w:firstLine="220"/>
      </w:pPr>
      <w:r>
        <w:rPr>
          <w:b w:val="0"/>
        </w:rPr>
        <w:t>なお、令和８年度の報酬改定は既に行われています。障がい福祉の分野の職員について他の職種と遜色のない処遇の改善を進めるため、改定率は＋1.84％とされました。本計画の見込量は令和７年度の給付の実績を基礎としており、この改定の前の単価によるものです。利用する方の人数が変わらなくても給付費は増えるため、第５章７で改めて扱います。</w:t>
      </w:r>
    </w:p>
    <w:p>
      <w:pPr>
        <w:ind w:firstLine="220"/>
      </w:pPr>
      <w:r>
        <w:rPr>
          <w:b w:val="0"/>
        </w:rPr>
        <w:t>このほか、国は次の取組みを進めています。いずれも本計画の期間に関わるものです。第一に、手話に関する施策の推進に関する法律（手話施策推進法）の施行を踏まえ、手話通訳者をはじめとする意思疎通支援に携わる方の養成と派遣について全国での実施に向けた取組みが進められています。第二に、強度行動障がいの状態にある方への支援について、難しい事案に対応する支援者を支える「広域的支援人材」の配置が進められるとともに、事業所において支援を担う「中核的人材」の養成が令和９年度から全国の都道府県で始められるよう準備が進められています。第三に、高次脳機能障がいのある方への支援について、都道府県等における支援センターの設置、支援コーディネーターによる相談支援、地域協議会の設置、診断や治療を行う専門的な医療機関の確保、当事者及び家族が互いに支え合う取組みへの支援が進められています。第四に、障がい福祉の分野の人材の確保と生産性の向上について、都道府県がワンストップで事業所と市町村を支える体制の整備が進められています。</w:t>
      </w:r>
    </w:p>
    <w:p>
      <w:pPr>
        <w:ind w:firstLine="220"/>
      </w:pPr>
      <w:r>
        <w:rPr>
          <w:b w:val="0"/>
        </w:rPr>
        <w:t>このうち高次脳機能障がいのある方への支援については、法律が整えられました。高次脳機能障害者支援法は令和７年12月24日に公布され、令和８年４月１日から施行されています。同じ日に施行令も施行されました。法律は、相談できる窓口を明確にすることや、支援の状況及び施策の実施状況を公表することを村にも求めています。本計画の期間は、この法律が動き出した後の３年間に当たります。本村が行うことは第５章２（２）に書きます。</w:t>
      </w:r>
    </w:p>
    <w:p>
      <w:pPr>
        <w:pStyle w:val="ac"/>
      </w:pPr>
      <w:r>
        <w:t>（４）本計画で新たに加える施策</w:t>
      </w:r>
    </w:p>
    <w:p>
      <w:pPr>
        <w:ind w:firstLine="220"/>
      </w:pPr>
      <w:r>
        <w:rPr>
          <w:b w:val="0"/>
        </w:rPr>
        <w:t>本計画は、第７期計画・第３期計画を引き継ぐものですが、これまでの計画に書いていなかった施策を新たに加えます。加える理由は三つあります。第一に、国の基本指針の見直し（（２））により、成果目標と見込量の立て方そのものが変わったことです。第二に、関連する制度の動き（（３））により、本計画の期間中に新しい仕組みが動き出すことです。第三に、アンケート調査で把握した本村固有の課題（第２章７）に、これまでの計画では応えきれていなかったことです。</w:t>
      </w:r>
    </w:p>
    <w:p>
      <w:pPr>
        <w:ind w:firstLine="220"/>
      </w:pPr>
      <w:r>
        <w:rPr>
          <w:b w:val="0"/>
        </w:rPr>
        <w:t>新たに加える施策は、第３章４に一覧として掲げます（表３-３）。第４次北塩原村障がい者計画の基本施策のどれに対応するかを併せて示しており、同章の中間見直し（基本施策ごとの目標値）と一続きで読めるようにしています。</w:t>
      </w:r>
    </w:p>
    <w:p>
      <w:pPr>
        <w:ind w:firstLine="220"/>
      </w:pPr>
      <w:r>
        <w:rPr>
          <w:b w:val="0"/>
        </w:rPr>
        <w:t>このうち本村にとって特に重いものを挙げます。①冬季の移動と地域生活の継続（除雪、通院・通所の確保。第５章２（14））②災害時にサービスを止めないための備え（避難行動要支援者名簿、個別避難計画、医療的ケアに必要な電源の確保。第５章２（11））③相談支援の体制（基幹相談支援センターの広域での設置、のぞまないセルフプランの解消。第４章２（６））④障がいのある児童とその家族への支援（医療的ケア児等への支援、家族の休息。第４章２（４））⑤18歳・22歳・65歳の到達時の引継ぎ（第５章５）です。いずれも、本村のように人口が少なく、事業所の数が限られ、冬季に移動の制約がある地域では、制度があることと実際に使えることとの間に隔たりが生じやすい事柄です。</w:t>
      </w:r>
    </w:p>
    <w:p>
      <w:pPr>
        <w:spacing w:after="0"/>
      </w:pPr>
    </w:p>
    <w:p>
      <w:pPr>
        <w:spacing w:after="0"/>
      </w:pPr>
    </w:p>
    <w:p>
      <w:pPr>
        <w:spacing w:after="0"/>
      </w:pP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本計画案を、令和９年１月26日～令和９年２月９日まで（15日間）村ホームページ等で公開し、広く村民の方々から意見を募りました。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議会全員協議会において、決定した計画の内容と令和９年度の主要事業について説明しました。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点検に用いる数値は、村の給付の実績だけではありません。国は、障がい福祉関係のデータベースについて、計画の実施の状況を調べる機能の拡充（自治体が計画の見込みの値を設定できるようにすること等）、自治体ごとの抽出の機能、集計の結果の配布等の改修を進めています。本村は、国及び県から提供されるこのデータ、国民健康保険団体連合会の給付の実績、障害者自立支援給付審査支払等システムによる審査の結果を用いて、見込量と実績の差を毎年度確かめます。</w:t>
      </w:r>
    </w:p>
    <w:p>
      <w:pPr>
        <w:ind w:firstLine="220"/>
      </w:pPr>
      <w:r>
        <w:rPr>
          <w:b w:val="0"/>
        </w:rPr>
        <w:t>また、国は、事業者と自治体の間の障がい福祉関係の手続について、電子的な申請・届出の機能などを備えたシステムの構築を進めており、令和９年度の第４四半期の運用の開始が想定されています。本計画の期間の途中で動き出すため、成果目標には置きませんが、事業所と村の双方の事務の負担が軽くなるよう、国の動きに合わせて村の事務を整えます。</w:t>
      </w:r>
    </w:p>
    <w:p>
      <w:pPr>
        <w:spacing w:after="0"/>
      </w:pP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ind w:firstLine="220"/>
      </w:pPr>
      <w:r>
        <w:rPr>
          <w:b w:val="0"/>
        </w:rPr>
        <w:t>計画を定め、又は変更しようとするときの手続を決めておきます。国の基本指針は、障害者総合支援法第88条第９項及び児童福祉法第33条の20第９項により、協議会を設置している場合にはその意見を聴くよう努めなければならないとしています。本村には北塩原村障がい者自立支援協議会があるため、同協議会の意見を聴きます。また、同法第88条第10項及び児童福祉法第33条の20第10項により、障害者基本法第36条第１項及び第４項の合議制の機関を設置している場合には、その意見を聴かなければならないとされています。協議会の意見を聴くことは努力義務ですが、合議制の機関の意見を聴くことは義務です。本村に同機関がある場合は、その意見を聴きます。</w:t>
      </w:r>
    </w:p>
    <w:p>
      <w:pPr>
        <w:ind w:firstLine="220"/>
      </w:pPr>
      <w:r>
        <w:rPr>
          <w:b w:val="0"/>
        </w:rPr>
        <w:t>年次の点検評価の結果は、村の中にとどめません。国の基本指針は、中間評価の際に協議会及び合議制の機関等の意見を聴くとともに、その結果について公表するよう努めることが望ましいとしています。本村は、毎年度の点検評価の結果を北塩原村障がい者自立支援協議会に報告して意見を聴き、その結果を村の広報及びホームページで公表します。公表するのは、成果目標及び活動指標の実績に加えて、確保できなかった量（未充足量）とその理由を含みます。達成した数だけを示すと、次の３年間で何を直すのかが住民に伝わりませ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-110）】本村に障害者基本法第36条第１項又は第４項の合議制の機関（障害者施策推進協議会等の名称で置かれることがあります）があるかどうかを確認してください。ある場合は、その名称、構成、開催の実績及び本計画について意見を聴く時期をお知らせください。設置している場合に意見を聴くことは、障害者総合支援法第88条第10項及び児童福祉法第33条の20第10項による義務です。北塩原村障がい者自立支援協議会（障害者総合支援法第89条の３の協議会）とは別の機関です。</w:t>
            </w:r>
          </w:p>
        </w:tc>
      </w:tr>
    </w:tbl>
    <w:p>
      <w:pPr>
        <w:spacing w:after="0"/>
      </w:pPr>
    </w:p>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ind w:firstLine="220"/>
      </w:pPr>
      <w:r>
        <w:rPr>
          <w:b w:val="0"/>
        </w:rPr>
        <w:t>本計画期間における手帳所持者数の見通しは、手帳の種類ごとに別に推計します。身体障害者手帳は平成31年から令和５年まで緩やかに減少し、精神障害者保健福祉手帳は同じ期間に増加しており、向きが分かれているためです。三つの手帳を同じ伸び率で動かすことはしません。推計には、過去の推移を延ばす方法と、人口に対する所持率を将来人口に乗じる方法の二つを併用し、単一の数値ではなく幅で示します。</w:t>
      </w:r>
    </w:p>
    <w:p>
      <w:pPr>
        <w:ind w:firstLine="220"/>
      </w:pPr>
      <w:r>
        <w:rPr>
          <w:b w:val="0"/>
        </w:rPr>
        <w:t>ただし、本計画の策定時点では、令和６年から令和８年までの手帳所持者数について村の台帳による確定した数値を確認できていません。基礎とする数値が定まらないうちに令和11年度の見通しを単一の数値で示すと、見込量の検証の土台が狂います。このため、本計画では、村の台帳による数値の確認を経てから手帳の種類ごとの見通しを確定し、第５章の見込量と突き合わせ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-113・Ｍ-124）】障がい者手帳所持者数について、身体障害者手帳の令和６年・令和７年の各４月１日現在の数値を、村の手帳台帳によりご確認ください。療育手帳（令和６年13人・令和７年15人）と精神障害者保健福祉手帳（令和６年33人・令和７年36人）は策定委員会資料によりご提示いただきましたが、村の手帳台帳による実数か推計かをあわせてご確認ください。本章の127人・16人・38人のうち、16人と38人は上の推移と整合しますが、身体の127人は令和６年・令和７年が判明していないため確かめられていません。この数値が変わると、本章２から５までの本文（令和５年と比べて25人の増加、身体13人の増加、精神８人の増加、精神が増加傾向）と図２-２から図２-７までが変わります。</w:t>
            </w:r>
          </w:p>
        </w:tc>
      </w:tr>
    </w:tbl>
    <w:p>
      <w:pPr>
        <w:spacing w:after="0"/>
      </w:pPr>
    </w:p>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t>第３章　第４次北塩原村障がい者計画の推進状況と本計画で新たに加える施策</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一方、⑦の指標「外出目的が趣味・スポーツ・グループ活動である人の割合」については、今回の調査では測ることができません。今回の調査票に外出の目的を尋ねる設問を置いていないためです。外出に関する設問は、頻度、移動手段及び外出するときに困ることの３問であり、いずれも目的を尋ねていません。調査票は令和８年８月25日に確定し発送済みであるため、設問を足すことはできません。</w:t>
      </w:r>
    </w:p>
    <w:p>
      <w:pPr>
        <w:ind w:firstLine="220"/>
      </w:pPr>
      <w:r>
        <w:rPr>
          <w:b w:val="0"/>
        </w:rPr>
        <w:t>この指標は取り下げません。測り方を、アンケートによる割合から村の実績による確認に置き換えます。具体的には、村の生涯学習、スポーツ及び文化の事業（老人クラブ、各種教室、文化祭等）への障がいのある方の参加の実績と、理解促進研修・啓発事業の実施の実績により毎年度確かめます。なお、今回の調査の「地域活動や社会参加について、今後参加したいもの」の設問は、今後の意向を尋ねるものであり外出の目的とは尺度が違います。基準値28.1％と比べることはせず、参考値として向きを見るだけに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-111）】村の生涯学習、スポーツ及び文化の事業について、障がいのある方の参加の実績（令和６年度・令和７年度）を確認してください。参加者の名簿で障がいの有無を把握していない場合は、把握していないとお答えください。その場合は、把握の仕組みを設けることから始めます。</w:t>
            </w:r>
          </w:p>
        </w:tc>
      </w:tr>
    </w:tbl>
    <w:p>
      <w:pPr>
        <w:ind w:firstLine="220"/>
      </w:pPr>
      <w:r>
        <w:rPr>
          <w:b w:val="0"/>
        </w:rPr>
        <w:t>⑥の指標「個別避難計画の策定件数」は、現状１件に対して令和11年度に10件を目標としています。計画を10件作るためには、その前に対象となる方がそろっている必要があります。今回のアンケート調査では、避難行動要支援者名簿及び個別避難計画を「知らない」と回答した方が68.4％を占めました。このため本計画期間においては、次の順に積み上げます。</w:t>
      </w:r>
    </w:p>
    <w:p>
      <w:pPr>
        <w:ind w:firstLine="220"/>
      </w:pPr>
      <w:r>
        <w:rPr>
          <w:b w:val="0"/>
        </w:rPr>
        <w:t>第一に、避難行動要支援者名簿の整備です。名簿の作成は市町村の義務であり、個別避難計画の作成は努力義務です（第１章２）。義務である名簿が整っていなければ、努力義務である計画の対象者も定まりません。名簿に掲載される方の範囲と、名簿を平常時から避難支援等関係者に提供することへの同意の状況を確かめます。名簿への掲載そのものに本人の同意は要しませんが、平常時に避難支援等関係者へ提供するには本人等の同意が必要です。第二に、本人及び家族への周知です。名簿と個別避難計画が何のためのものかを、相談支援専門員のモニタリング及び民生委員児童委員の見守りの機会に伝えます。第三に、避難経路の確認です。居宅から避難先までの経路を本人・家族と一緒にたどり、冬季の積雪時に通れるかどうかを分けて確かめます。第四に、机上で手順を確かめる訓練（図上訓練）です。誰が誰を迎えに行き、どの経路で、どこへ避難するかを紙の上で動かし、支援する方が足りない箇所を洗い出します。第五に、実際に動く訓練です。村の防災訓練に合わせて行い、障がいのある方と支援する方が参加します。</w:t>
      </w:r>
    </w:p>
    <w:p>
      <w:pPr>
        <w:ind w:firstLine="220"/>
      </w:pPr>
      <w:r>
        <w:rPr>
          <w:b w:val="0"/>
        </w:rPr>
        <w:t>訓練は、回数だけでは実効を測れません。毎年度の点検評価（第１章６）では、実施した回数に加えて、障がいのある方の参加者数、図上訓練で洗い出された課題の件数、及びそれを個別避難計画に反映した件数を記録します。情報が本人に届くかどうかは第５章２（11）の表で別に確かめます。防災行政無線については、戸別受信機の配布の有無と、聴覚に障がいのある方への音声以外の手段を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-119）】①避難行動要支援者名簿の掲載者数、平常時からの提供に同意している方の人数、及び名簿を提供している避難支援等関係者の範囲、②図上訓練及び避難訓練の実施の状況（令和６年度・令和７年度の回数、障がいのある方の参加者数）、③精神科病院に１年以上入院している本村の方の入院先（市町村名。病院名は不要です）と、令和６年度から令和８年度までに退院に至らなかった理由（本人の意向・家族の意向・住まい・医療の継続・夜間の支援体制の別）、④介護保険料が未納である障がい福祉サービス利用者が現にいるかを確認してください。③は、第４章２（２）の退院者１人の見込みの根拠に用います。④は、保険料の納付状況が給付の種類を左右するものではないことを前提に、想定される場面が現に生じているかを確かめるためのものです。</w:t>
            </w:r>
          </w:p>
        </w:tc>
      </w:tr>
    </w:tbl>
    <w:p>
      <w:pPr>
        <w:spacing w:after="0"/>
      </w:pPr>
    </w:p>
    <w:p>
      <w:pPr>
        <w:spacing w:after="0"/>
      </w:pP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pStyle w:val="2"/>
      </w:pPr>
      <w:r>
        <w:t>４　本計画で新たに加える施策</w:t>
      </w:r>
    </w:p>
    <w:p>
      <w:pPr>
        <w:ind w:firstLine="220"/>
      </w:pPr>
      <w:r>
        <w:rPr>
          <w:b w:val="0"/>
        </w:rPr>
        <w:t>ここまでは、第４次北塩原村障がい者計画の推進状況（基本施策ごとの目標値の達成状況と、本計画期間の主な取組み）を示しました。本節では、これに加えて本計画で新たに書く施策を一覧にします。国の基本指針の見直し（第１章４）、本計画の期間中に動き出す制度、及びアンケート調査で把握した課題（第２章７）に応えるものです。</w:t>
      </w:r>
    </w:p>
    <w:p>
      <w:pPr>
        <w:ind w:firstLine="220"/>
      </w:pPr>
      <w:r>
        <w:rPr>
          <w:b w:val="0"/>
        </w:rPr>
        <w:t>それぞれの施策について、本計画のどこに書いているかと、第４次北塩原村障がい者計画の基本施策のどれに対応するかを示します。対応する基本施策の目標値は本章３に掲げており、新たに加える施策はその目標値を達成するための手立てでもあります。</w:t>
      </w:r>
    </w:p>
    <w:p>
      <w:pPr>
        <w:spacing w:before="80" w:after="20"/>
      </w:pPr>
      <w:r>
        <w:rPr>
          <w:b/>
          <w:sz w:val="20"/>
        </w:rPr>
        <w:t>表３-３　本計画で新たに加える施策</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新たに加える施策</w:t>
            </w:r>
          </w:p>
        </w:tc>
        <w:tc>
          <w:tcPr>
            <w:tcW w:w="5078" w:type="dxa"/>
            <w:shd w:val="clear" w:color="auto" w:fill="2D7A57"/>
          </w:tcPr>
          <w:p>
            <w:pPr>
              <w:spacing w:after="0"/>
              <w:jc w:val="center"/>
            </w:pPr>
            <w:r>
              <w:rPr>
                <w:b/>
                <w:color w:val="FFFFFF"/>
                <w:sz w:val="19"/>
              </w:rPr>
              <w:t>主な内容</w:t>
            </w:r>
          </w:p>
        </w:tc>
        <w:tc>
          <w:tcPr>
            <w:tcW w:w="2476" w:type="dxa"/>
            <w:shd w:val="clear" w:color="auto" w:fill="2D7A57"/>
          </w:tcPr>
          <w:p>
            <w:pPr>
              <w:spacing w:after="0"/>
              <w:jc w:val="center"/>
            </w:pPr>
            <w:r>
              <w:rPr>
                <w:b/>
                <w:color w:val="FFFFFF"/>
                <w:sz w:val="19"/>
              </w:rPr>
              <w:t>本計画での位置と対応する基本施策</w:t>
            </w:r>
          </w:p>
        </w:tc>
      </w:tr>
      <w:tr>
        <w:tc>
          <w:tcPr>
            <w:tcW w:w="1858" w:type="dxa"/>
            <w:shd w:val="clear" w:color="auto" w:fill="EAF4EE"/>
          </w:tcPr>
          <w:p>
            <w:pPr>
              <w:spacing w:after="0"/>
            </w:pPr>
            <w:r>
              <w:rPr>
                <w:sz w:val="19"/>
              </w:rPr>
              <w:t>意思疎通支援の担い手の確保</w:t>
            </w:r>
          </w:p>
        </w:tc>
        <w:tc>
          <w:tcPr>
            <w:tcW w:w="5078" w:type="dxa"/>
          </w:tcPr>
          <w:p>
            <w:pPr>
              <w:spacing w:after="0"/>
            </w:pPr>
            <w:r>
              <w:rPr>
                <w:sz w:val="19"/>
              </w:rPr>
              <w:t>手話に関する施策の推進に関する法律の施行を踏まえ、手話通訳者及び要約筆記者の確保と派遣の体制を書きます。村の広報と窓口での情報提供の方法も併せて見直します。</w:t>
            </w:r>
          </w:p>
        </w:tc>
        <w:tc>
          <w:tcPr>
            <w:tcW w:w="2476" w:type="dxa"/>
          </w:tcPr>
          <w:p>
            <w:pPr>
              <w:spacing w:after="0"/>
            </w:pPr>
            <w:r>
              <w:rPr>
                <w:sz w:val="19"/>
              </w:rPr>
              <w:t>第５章２（１）、第５章３（２）／①啓発・広報</w:t>
            </w:r>
          </w:p>
        </w:tc>
      </w:tr>
      <w:tr>
        <w:tc>
          <w:tcPr>
            <w:tcW w:w="1858" w:type="dxa"/>
            <w:shd w:val="clear" w:color="auto" w:fill="EAF4EE"/>
          </w:tcPr>
          <w:p>
            <w:pPr>
              <w:spacing w:after="0"/>
            </w:pPr>
            <w:r>
              <w:rPr>
                <w:sz w:val="19"/>
              </w:rPr>
              <w:t>高次脳機能障がいのある方への支援</w:t>
            </w:r>
          </w:p>
        </w:tc>
        <w:tc>
          <w:tcPr>
            <w:tcW w:w="5078" w:type="dxa"/>
          </w:tcPr>
          <w:p>
            <w:pPr>
              <w:spacing w:after="0"/>
            </w:pPr>
            <w:r>
              <w:rPr>
                <w:sz w:val="19"/>
              </w:rPr>
              <w:t>高次脳機能障害者支援法（令和７年12月24日公布、令和８年４月１日施行）を踏まえ、相談できる窓口を明らかにし、県の支援拠点へつなぐ道筋を書きます。</w:t>
            </w:r>
          </w:p>
        </w:tc>
        <w:tc>
          <w:tcPr>
            <w:tcW w:w="2476" w:type="dxa"/>
          </w:tcPr>
          <w:p>
            <w:pPr>
              <w:spacing w:after="0"/>
            </w:pPr>
            <w:r>
              <w:rPr>
                <w:sz w:val="19"/>
              </w:rPr>
              <w:t>第５章２（２）／②保健・医療</w:t>
            </w:r>
          </w:p>
        </w:tc>
      </w:tr>
      <w:tr>
        <w:tc>
          <w:tcPr>
            <w:tcW w:w="1858" w:type="dxa"/>
            <w:shd w:val="clear" w:color="auto" w:fill="EAF4EE"/>
          </w:tcPr>
          <w:p>
            <w:pPr>
              <w:spacing w:after="0"/>
            </w:pPr>
            <w:r>
              <w:rPr>
                <w:sz w:val="19"/>
              </w:rPr>
              <w:t>医療的ケア児等への支援</w:t>
            </w:r>
          </w:p>
        </w:tc>
        <w:tc>
          <w:tcPr>
            <w:tcW w:w="5078" w:type="dxa"/>
          </w:tcPr>
          <w:p>
            <w:pPr>
              <w:spacing w:after="0"/>
            </w:pPr>
            <w:r>
              <w:rPr>
                <w:sz w:val="19"/>
              </w:rPr>
              <w:t>国の基本指針の改正により、医療的ケア者（成人）と重症心身障害児者が支援の対象に加わりました。協議の場を４町村で共同設置し、医療的ケア児等コーディネーターを配置します。18歳到達前からの引継ぎ、家族の休息（レスパイト）、災害時の電源の確保までを一続きのものとして扱います。県が設置する医療的ケア児等支援地域協議会への参画と、同協議会に参画する医療的ケア児等支援センターの協力を得て個別避難計画を作ることも併せて進めます。</w:t>
            </w:r>
          </w:p>
        </w:tc>
        <w:tc>
          <w:tcPr>
            <w:tcW w:w="2476" w:type="dxa"/>
          </w:tcPr>
          <w:p>
            <w:pPr>
              <w:spacing w:after="0"/>
            </w:pPr>
            <w:r>
              <w:rPr>
                <w:sz w:val="19"/>
              </w:rPr>
              <w:t>第４章２（４）、第５章２（11）、第５章５／④教育・育成</w:t>
            </w:r>
          </w:p>
        </w:tc>
      </w:tr>
      <w:tr>
        <w:tc>
          <w:tcPr>
            <w:tcW w:w="1858" w:type="dxa"/>
            <w:shd w:val="clear" w:color="auto" w:fill="EAF4EE"/>
          </w:tcPr>
          <w:p>
            <w:pPr>
              <w:spacing w:after="0"/>
            </w:pPr>
            <w:r>
              <w:rPr>
                <w:sz w:val="19"/>
              </w:rPr>
              <w:t>就労選択支援の利用の促進</w:t>
            </w:r>
          </w:p>
        </w:tc>
        <w:tc>
          <w:tcPr>
            <w:tcW w:w="5078" w:type="dxa"/>
          </w:tcPr>
          <w:p>
            <w:pPr>
              <w:spacing w:after="0"/>
            </w:pPr>
            <w:r>
              <w:rPr>
                <w:sz w:val="19"/>
              </w:rPr>
              <w:t>令和９年４月から、就労継続支援Ａ型の新規の利用時等に原則として就労選択支援を利用することとされました。村は利用の勧奨と、圏域内で利用できる事業所の確保を進めます。あわせて、就労支援事業所が少ない本村の状況を踏まえ、公共職業安定所（ハローワーク）を介した地元企業での就労を進めます。</w:t>
            </w:r>
          </w:p>
        </w:tc>
        <w:tc>
          <w:tcPr>
            <w:tcW w:w="2476" w:type="dxa"/>
          </w:tcPr>
          <w:p>
            <w:pPr>
              <w:spacing w:after="0"/>
            </w:pPr>
            <w:r>
              <w:rPr>
                <w:sz w:val="19"/>
              </w:rPr>
              <w:t>第４章２（３）、第５章１（２）／⑤雇用・就業</w:t>
            </w:r>
          </w:p>
        </w:tc>
      </w:tr>
      <w:tr>
        <w:tc>
          <w:tcPr>
            <w:tcW w:w="1858" w:type="dxa"/>
            <w:shd w:val="clear" w:color="auto" w:fill="EAF4EE"/>
          </w:tcPr>
          <w:p>
            <w:pPr>
              <w:spacing w:after="0"/>
            </w:pPr>
            <w:r>
              <w:rPr>
                <w:sz w:val="19"/>
              </w:rPr>
              <w:t>基幹相談支援センターの広域での設置</w:t>
            </w:r>
          </w:p>
        </w:tc>
        <w:tc>
          <w:tcPr>
            <w:tcW w:w="5078" w:type="dxa"/>
          </w:tcPr>
          <w:p>
            <w:pPr>
              <w:spacing w:after="0"/>
            </w:pPr>
            <w:r>
              <w:rPr>
                <w:sz w:val="19"/>
              </w:rPr>
              <w:t>本村単独では設置が難しいため、４町村広域の障がい者自立支援協議会において共同設置を協議します。</w:t>
            </w:r>
          </w:p>
        </w:tc>
        <w:tc>
          <w:tcPr>
            <w:tcW w:w="2476" w:type="dxa"/>
          </w:tcPr>
          <w:p>
            <w:pPr>
              <w:spacing w:after="0"/>
            </w:pPr>
            <w:r>
              <w:rPr>
                <w:sz w:val="19"/>
              </w:rPr>
              <w:t>第４章２（６）、第５章１（４）、第５章２（４）／③福祉</w:t>
            </w:r>
          </w:p>
        </w:tc>
      </w:tr>
      <w:tr>
        <w:tc>
          <w:tcPr>
            <w:tcW w:w="1858" w:type="dxa"/>
            <w:shd w:val="clear" w:color="auto" w:fill="EAF4EE"/>
          </w:tcPr>
          <w:p>
            <w:pPr>
              <w:spacing w:after="0"/>
            </w:pPr>
            <w:r>
              <w:rPr>
                <w:sz w:val="19"/>
              </w:rPr>
              <w:t>のぞまないセルフプランの解消</w:t>
            </w:r>
          </w:p>
        </w:tc>
        <w:tc>
          <w:tcPr>
            <w:tcW w:w="5078" w:type="dxa"/>
          </w:tcPr>
          <w:p>
            <w:pPr>
              <w:spacing w:after="0"/>
            </w:pPr>
            <w:r>
              <w:rPr>
                <w:sz w:val="19"/>
              </w:rPr>
              <w:t>セルフプランの件数とその理由を把握し、希望する方を計画相談支援につなぎます。モニタリングの期間は国の標準によらず一人ごとに定めます。</w:t>
            </w:r>
          </w:p>
        </w:tc>
        <w:tc>
          <w:tcPr>
            <w:tcW w:w="2476" w:type="dxa"/>
          </w:tcPr>
          <w:p>
            <w:pPr>
              <w:spacing w:after="0"/>
            </w:pPr>
            <w:r>
              <w:rPr>
                <w:sz w:val="19"/>
              </w:rPr>
              <w:t>第４章２（６）、第５章１（４）／③福祉</w:t>
            </w:r>
          </w:p>
        </w:tc>
      </w:tr>
      <w:tr>
        <w:tc>
          <w:tcPr>
            <w:tcW w:w="1858" w:type="dxa"/>
            <w:shd w:val="clear" w:color="auto" w:fill="EAF4EE"/>
          </w:tcPr>
          <w:p>
            <w:pPr>
              <w:spacing w:after="0"/>
            </w:pPr>
            <w:r>
              <w:rPr>
                <w:sz w:val="19"/>
              </w:rPr>
              <w:t>障害福祉人材の確保・定着と生産性の向上</w:t>
            </w:r>
          </w:p>
        </w:tc>
        <w:tc>
          <w:tcPr>
            <w:tcW w:w="5078" w:type="dxa"/>
          </w:tcPr>
          <w:p>
            <w:pPr>
              <w:spacing w:after="0"/>
            </w:pPr>
            <w:r>
              <w:rPr>
                <w:sz w:val="19"/>
              </w:rPr>
              <w:t>第８期計画で新設された成果目標です。介護テクノロジーの導入、意思決定支援の研修、及び事業所の経営基盤の把握を進めます。</w:t>
            </w:r>
          </w:p>
        </w:tc>
        <w:tc>
          <w:tcPr>
            <w:tcW w:w="2476" w:type="dxa"/>
          </w:tcPr>
          <w:p>
            <w:pPr>
              <w:spacing w:after="0"/>
            </w:pPr>
            <w:r>
              <w:rPr>
                <w:sz w:val="19"/>
              </w:rPr>
              <w:t>第４章２（７）、第５章２（６）、第５章２（13）／③福祉</w:t>
            </w:r>
          </w:p>
        </w:tc>
      </w:tr>
      <w:tr>
        <w:tc>
          <w:tcPr>
            <w:tcW w:w="1858" w:type="dxa"/>
            <w:shd w:val="clear" w:color="auto" w:fill="EAF4EE"/>
          </w:tcPr>
          <w:p>
            <w:pPr>
              <w:spacing w:after="0"/>
            </w:pPr>
            <w:r>
              <w:rPr>
                <w:sz w:val="19"/>
              </w:rPr>
              <w:t>障がい福祉サービス等情報公表制度への対応</w:t>
            </w:r>
          </w:p>
        </w:tc>
        <w:tc>
          <w:tcPr>
            <w:tcW w:w="5078" w:type="dxa"/>
          </w:tcPr>
          <w:p>
            <w:pPr>
              <w:spacing w:after="0"/>
            </w:pPr>
            <w:r>
              <w:rPr>
                <w:sz w:val="19"/>
              </w:rPr>
              <w:t>公表率に係る成果目標が新設されました。村は事業所の公表の状況を把握し、公表していない事業所に働きかけます。</w:t>
            </w:r>
          </w:p>
        </w:tc>
        <w:tc>
          <w:tcPr>
            <w:tcW w:w="2476" w:type="dxa"/>
          </w:tcPr>
          <w:p>
            <w:pPr>
              <w:spacing w:after="0"/>
            </w:pPr>
            <w:r>
              <w:rPr>
                <w:sz w:val="19"/>
              </w:rPr>
              <w:t>第４章２（８）、第５章２（７）／③福祉</w:t>
            </w:r>
          </w:p>
        </w:tc>
      </w:tr>
      <w:tr>
        <w:tc>
          <w:tcPr>
            <w:tcW w:w="1858" w:type="dxa"/>
            <w:shd w:val="clear" w:color="auto" w:fill="EAF4EE"/>
          </w:tcPr>
          <w:p>
            <w:pPr>
              <w:spacing w:after="0"/>
            </w:pPr>
            <w:r>
              <w:rPr>
                <w:sz w:val="19"/>
              </w:rPr>
              <w:t>人口減少地域における制度の活用と県への意見申出</w:t>
            </w:r>
          </w:p>
        </w:tc>
        <w:tc>
          <w:tcPr>
            <w:tcW w:w="5078" w:type="dxa"/>
          </w:tcPr>
          <w:p>
            <w:pPr>
              <w:spacing w:after="0"/>
            </w:pPr>
            <w:r>
              <w:rPr>
                <w:sz w:val="19"/>
              </w:rPr>
              <w:t>特定地域居宅サービス等事業など、人口の少ない地域で用いることができる制度を活用します。圏域内で供給が不足する場合は、県へ意見を申し出ます。</w:t>
            </w:r>
          </w:p>
        </w:tc>
        <w:tc>
          <w:tcPr>
            <w:tcW w:w="2476" w:type="dxa"/>
          </w:tcPr>
          <w:p>
            <w:pPr>
              <w:spacing w:after="0"/>
            </w:pPr>
            <w:r>
              <w:rPr>
                <w:sz w:val="19"/>
              </w:rPr>
              <w:t>第５章２（９）、第５章２（10）／③福祉</w:t>
            </w:r>
          </w:p>
        </w:tc>
      </w:tr>
      <w:tr>
        <w:tc>
          <w:tcPr>
            <w:tcW w:w="1858" w:type="dxa"/>
            <w:shd w:val="clear" w:color="auto" w:fill="EAF4EE"/>
          </w:tcPr>
          <w:p>
            <w:pPr>
              <w:spacing w:after="0"/>
            </w:pPr>
            <w:r>
              <w:rPr>
                <w:sz w:val="19"/>
              </w:rPr>
              <w:t>住まいの確保</w:t>
            </w:r>
          </w:p>
        </w:tc>
        <w:tc>
          <w:tcPr>
            <w:tcW w:w="5078" w:type="dxa"/>
          </w:tcPr>
          <w:p>
            <w:pPr>
              <w:spacing w:after="0"/>
            </w:pPr>
            <w:r>
              <w:rPr>
                <w:sz w:val="19"/>
              </w:rPr>
              <w:t>住宅セーフティネット制度との連携を書きます。居住支援法人・居住支援協議会、村営住宅の担当部局との連携の仕方を示します。</w:t>
            </w:r>
          </w:p>
        </w:tc>
        <w:tc>
          <w:tcPr>
            <w:tcW w:w="2476" w:type="dxa"/>
          </w:tcPr>
          <w:p>
            <w:pPr>
              <w:spacing w:after="0"/>
            </w:pPr>
            <w:r>
              <w:rPr>
                <w:sz w:val="19"/>
              </w:rPr>
              <w:t>第５章２（８）／⑥生活環境</w:t>
            </w:r>
          </w:p>
        </w:tc>
      </w:tr>
      <w:tr>
        <w:tc>
          <w:tcPr>
            <w:tcW w:w="1858" w:type="dxa"/>
            <w:shd w:val="clear" w:color="auto" w:fill="EAF4EE"/>
          </w:tcPr>
          <w:p>
            <w:pPr>
              <w:spacing w:after="0"/>
            </w:pPr>
            <w:r>
              <w:rPr>
                <w:sz w:val="19"/>
              </w:rPr>
              <w:t>災害時にサービスを止めないための備え</w:t>
            </w:r>
          </w:p>
        </w:tc>
        <w:tc>
          <w:tcPr>
            <w:tcW w:w="5078" w:type="dxa"/>
          </w:tcPr>
          <w:p>
            <w:pPr>
              <w:spacing w:after="0"/>
            </w:pPr>
            <w:r>
              <w:rPr>
                <w:sz w:val="19"/>
              </w:rPr>
              <w:t>避難行動要支援者名簿の整備と個別避難計画の作成、図上訓練と避難訓練、医療的ケアに必要な電源（発電機）の確保、及び事業所の業務継続計画を書きます。</w:t>
            </w:r>
          </w:p>
        </w:tc>
        <w:tc>
          <w:tcPr>
            <w:tcW w:w="2476" w:type="dxa"/>
          </w:tcPr>
          <w:p>
            <w:pPr>
              <w:spacing w:after="0"/>
            </w:pPr>
            <w:r>
              <w:rPr>
                <w:sz w:val="19"/>
              </w:rPr>
              <w:t>第３章３、第４章２（４）、第５章２（11）／⑥生活環境</w:t>
            </w:r>
          </w:p>
        </w:tc>
      </w:tr>
      <w:tr>
        <w:tc>
          <w:tcPr>
            <w:tcW w:w="1858" w:type="dxa"/>
            <w:shd w:val="clear" w:color="auto" w:fill="EAF4EE"/>
          </w:tcPr>
          <w:p>
            <w:pPr>
              <w:spacing w:after="0"/>
            </w:pPr>
            <w:r>
              <w:rPr>
                <w:sz w:val="19"/>
              </w:rPr>
              <w:t>冬季の地域生活の継続</w:t>
            </w:r>
          </w:p>
        </w:tc>
        <w:tc>
          <w:tcPr>
            <w:tcW w:w="5078" w:type="dxa"/>
          </w:tcPr>
          <w:p>
            <w:pPr>
              <w:spacing w:after="0"/>
            </w:pPr>
            <w:r>
              <w:rPr>
                <w:sz w:val="19"/>
              </w:rPr>
              <w:t>除雪、通院・通所の確保、及び冬季の短期入所の受入れを新しい項として置きます。本村の冬季の状況を供給の制約として扱います。</w:t>
            </w:r>
          </w:p>
        </w:tc>
        <w:tc>
          <w:tcPr>
            <w:tcW w:w="2476" w:type="dxa"/>
          </w:tcPr>
          <w:p>
            <w:pPr>
              <w:spacing w:after="0"/>
            </w:pPr>
            <w:r>
              <w:rPr>
                <w:sz w:val="19"/>
              </w:rPr>
              <w:t>第５章２（14）／⑥生活環境</w:t>
            </w:r>
          </w:p>
        </w:tc>
      </w:tr>
      <w:tr>
        <w:tc>
          <w:tcPr>
            <w:tcW w:w="1858" w:type="dxa"/>
            <w:shd w:val="clear" w:color="auto" w:fill="EAF4EE"/>
          </w:tcPr>
          <w:p>
            <w:pPr>
              <w:spacing w:after="0"/>
            </w:pPr>
            <w:r>
              <w:rPr>
                <w:sz w:val="19"/>
              </w:rPr>
              <w:t>年齢到達に伴うサービスの移行</w:t>
            </w:r>
          </w:p>
        </w:tc>
        <w:tc>
          <w:tcPr>
            <w:tcW w:w="5078" w:type="dxa"/>
          </w:tcPr>
          <w:p>
            <w:pPr>
              <w:spacing w:after="0"/>
            </w:pPr>
            <w:r>
              <w:rPr>
                <w:sz w:val="19"/>
              </w:rPr>
              <w:t>18歳（学校卒業）、22歳（障害児入所施設からの移行）、及び65歳（介護保険）の３つの到達時点の引継ぎを一つの節にまとめます。</w:t>
            </w:r>
          </w:p>
        </w:tc>
        <w:tc>
          <w:tcPr>
            <w:tcW w:w="2476" w:type="dxa"/>
          </w:tcPr>
          <w:p>
            <w:pPr>
              <w:spacing w:after="0"/>
            </w:pPr>
            <w:r>
              <w:rPr>
                <w:sz w:val="19"/>
              </w:rPr>
              <w:t>第５章５／③福祉</w:t>
            </w:r>
          </w:p>
        </w:tc>
      </w:tr>
      <w:tr>
        <w:tc>
          <w:tcPr>
            <w:tcW w:w="1858" w:type="dxa"/>
            <w:shd w:val="clear" w:color="auto" w:fill="EAF4EE"/>
          </w:tcPr>
          <w:p>
            <w:pPr>
              <w:spacing w:after="0"/>
            </w:pPr>
            <w:r>
              <w:rPr>
                <w:sz w:val="19"/>
              </w:rPr>
              <w:t>成年後見制度の利用の促進</w:t>
            </w:r>
          </w:p>
        </w:tc>
        <w:tc>
          <w:tcPr>
            <w:tcW w:w="5078" w:type="dxa"/>
          </w:tcPr>
          <w:p>
            <w:pPr>
              <w:spacing w:after="0"/>
            </w:pPr>
            <w:r>
              <w:rPr>
                <w:sz w:val="19"/>
              </w:rPr>
              <w:t>成年後見制度利用促進基本計画を第６章として内包します。市民後見人の育成、法人後見支援事業、及び令和８年の民法等の改正への対応を書きます。</w:t>
            </w:r>
          </w:p>
        </w:tc>
        <w:tc>
          <w:tcPr>
            <w:tcW w:w="2476" w:type="dxa"/>
          </w:tcPr>
          <w:p>
            <w:pPr>
              <w:spacing w:after="0"/>
            </w:pPr>
            <w:r>
              <w:rPr>
                <w:sz w:val="19"/>
              </w:rPr>
              <w:t>第５章３（２）、第６章／③福祉</w:t>
            </w:r>
          </w:p>
        </w:tc>
      </w:tr>
      <w:tr>
        <w:tc>
          <w:tcPr>
            <w:tcW w:w="1858" w:type="dxa"/>
            <w:shd w:val="clear" w:color="auto" w:fill="EAF4EE"/>
          </w:tcPr>
          <w:p>
            <w:pPr>
              <w:spacing w:after="0"/>
            </w:pPr>
            <w:r>
              <w:rPr>
                <w:sz w:val="19"/>
              </w:rPr>
              <w:t>虐待の予防から再発の防止まで</w:t>
            </w:r>
          </w:p>
        </w:tc>
        <w:tc>
          <w:tcPr>
            <w:tcW w:w="5078" w:type="dxa"/>
          </w:tcPr>
          <w:p>
            <w:pPr>
              <w:spacing w:after="0"/>
            </w:pPr>
            <w:r>
              <w:rPr>
                <w:sz w:val="19"/>
              </w:rPr>
              <w:t>予防、発見、対応、再発の防止の４つの段階に分けて書きます。</w:t>
            </w:r>
          </w:p>
        </w:tc>
        <w:tc>
          <w:tcPr>
            <w:tcW w:w="2476" w:type="dxa"/>
          </w:tcPr>
          <w:p>
            <w:pPr>
              <w:spacing w:after="0"/>
            </w:pPr>
            <w:r>
              <w:rPr>
                <w:sz w:val="19"/>
              </w:rPr>
              <w:t>第５章２（12）／③福祉</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表３-３の読み方】ここに掲げた施策は、いずれも本計画の第４章から第６章までに具体的な内容を書いています。本節はその所在を示すものであり、施策の内容は各章をご覧ください。成果目標として数値を置くもの（就労選択支援、医療的ケア児等支援の協議の場、基幹相談支援センターなど）は第４章２に、見込量として数値を置くものは第５章に、成年後見制度に関するものは第６章にあります。</w:t>
            </w:r>
          </w:p>
        </w:tc>
      </w:tr>
    </w:tbl>
    <w:p>
      <w:pPr>
        <w:spacing w:after="0"/>
      </w:pPr>
    </w:p>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本人の意思、選好及び価値観</w:t>
            </w:r>
          </w:p>
        </w:tc>
        <w:tc>
          <w:tcPr>
            <w:tcW w:w="2477" w:type="dxa"/>
          </w:tcPr>
          <w:p>
            <w:pPr>
              <w:spacing w:after="0"/>
            </w:pPr>
            <w:r>
              <w:rPr>
                <w:sz w:val="19"/>
              </w:rPr>
              <w:t>相談支援専門員によるモニタリング及び施設の地域移行等意向確認担当者による聴取。地域での暮らしに関する情報提供と体験の機会を用意したうえで確かめる</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相談支援専門員及び村による聴取。本人の意思とは別に記録する</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ind w:firstLine="220"/>
      </w:pPr>
      <w:r>
        <w:rPr>
          <w:b w:val="0"/>
        </w:rPr>
        <w:t>地域生活への移行を考えるときの順序について、書き添えます。障がいの程度が重いことだけをもって移行できないと判断することはしません。本人が地域での暮らしを具体的に思い描けなければ、移行を望むかどうかという意思そのものを形づくることができないためです。</w:t>
      </w:r>
    </w:p>
    <w:p>
      <w:pPr>
        <w:ind w:firstLine="220"/>
      </w:pPr>
      <w:r>
        <w:rPr>
          <w:b w:val="0"/>
        </w:rPr>
        <w:t>そこで、まず地域での暮らしに関する情報を本人に分かる形で伝え、会津北部地域生活支援拠点の体験の機会・場を用いて実際に体験していただきます。そのうえで本人の意思、選好及び価値観を確かめ、必要となる支援の量を見定め、圏域で確保できるかを確かめて、移行の可能性を判断します。家族の意向は、本人の意思とは別の情報として把握し、本人の意思を実現するうえで必要となる支援や課題を整理するために用います。</w:t>
      </w:r>
    </w:p>
    <w:p>
      <w:pPr>
        <w:ind w:firstLine="220"/>
      </w:pPr>
      <w:r>
        <w:rPr>
          <w:b w:val="0"/>
        </w:rPr>
        <w:t>この順序で検討した結果として令和11年度までの移行者が生じないことはあり得ます。避けたいのは、障がいが重いことを理由に先に結論を置いてしまうことです。本人の意思は時間や経験によって変わり得るため、本計画の期間中も毎年度確かめ、移行を望む方が生じた場合には計画期間の途中であっても目標値を見直します。</w:t>
      </w:r>
    </w:p>
    <w:p>
      <w:pPr>
        <w:spacing w:after="0"/>
      </w:pPr>
    </w:p>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-6）】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第７期計画の期間においては、１人の退院を見込みながら退院に至りませんでした。見込みを置くだけでは進まないため、本計画では、退院に至らなかった理由を本人の意向、家族の意向、退院後の住まい、医療の継続、及び夜間の支援体制の五つに分けて記録し、毎年度の点検評価（第１章６）に載せます。どこで止まったのかを残さなければ、次の３年間も同じ結果になります。</w:t>
      </w:r>
    </w:p>
    <w:p>
      <w:pPr>
        <w:ind w:firstLine="220"/>
      </w:pPr>
      <w:r>
        <w:rPr>
          <w:b w:val="0"/>
        </w:rPr>
        <w:t>あわせて、入院している方と相談先がつながる経路を作ります。入院が長くなると、村の相談の窓口や権利擁護の仕組みが本人に届かなくなります。本村の方が入院している病院に対し、村の相談の窓口、相談支援事業所、会津権利擁護・成年後見センター及び地域移行支援の連絡先を記載した案内を掲示していただくよう依頼します。掲示は病院の相談室のほか、本人が目にする場所を病院と相談して決めます。本村の方の入院先は村外に分散しているため、入院先の市町村を確かめたうえで依頼する範囲を定めます。施設に入所している方についても同じ考え方で、入所先に対して地域生活への移行に関する相談先を伝えます。</w:t>
      </w:r>
    </w:p>
    <w:p>
      <w:pPr>
        <w:spacing w:after="0"/>
      </w:pP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７月31日に公布された医療的ケア児及びその家族に対する支援に関する法律の改正（令和８年法律第77号）により、支援の対象に、医療的ケア児であった方で恒常的に医療的ケアを受けることが不可欠な方、恒常的に医療的ケアを受けることが不可欠であることにより自立した生活を営むことが難しい方、及び重症心身障害者が加わり、法律の題名も改められます。前の二つを合わせて「医療的ケア者」といいます。前者には自立した生活を営むことが難しいことが求められていないため、人数を数えるときに落とさないようにします。施行の日は令和９年４月１日で、本計画の期間の初日に当たります。これに伴い、「医療的ケア児支援センター」は「医療的ケア児等支援センター」に改称され（第５章２（15））、国及び地方公共団体が住居の確保に関する措置を講ずることとされ（第５章２（８））、医療的ケアの必要度を判定する基準を定期的に見直すこととされます。令和８年８月19日に示された基本指針の改正はこの法律の改正を受けたもので、計画の対象も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p>
      <w:pPr>
        <w:ind w:firstLine="220"/>
      </w:pPr>
      <w:r>
        <w:rPr>
          <w:b w:val="0"/>
        </w:rPr>
        <w:t>家族の休息を実際に成り立たせるには、預かる先があることだけでは足りません。本人が家族以外の方から医療的ケアを受けることに慣れていること、家族以外に医療的ケアを行える方がいること、の二つが要ります。このため本村では、短期入所及び日中一時支援の利用を家族の休息のためのものとして位置づけるのに先立ち、本人が短時間から家族以外の方の支援を受ける機会を段階的に用意します。保護者が病気や事故で急に不在となる場面は予告なく訪れるため、その時に初めて家族以外の支援を受けることにならないようにします。</w:t>
      </w:r>
    </w:p>
    <w:p>
      <w:pPr>
        <w:ind w:firstLine="220"/>
      </w:pPr>
      <w:r>
        <w:rPr>
          <w:b w:val="0"/>
        </w:rPr>
        <w:t>家族以外の担い手については、担える方の要件を踏まえて確保します。喀痰の吸引等は、医師及び看護職員のほか、介護の職員等が医師の指示の下で行うことができますが、そのための道は二つあり、手続が異なります。一つは、介護福祉士による場合です。この場合は、受け入れる事業所が登録喀痰吸引等事業者としての登録を受け、その事業所等で実地の研修を修了させたうえで従事させます。もう一つは、介護福祉士以外の介護の職員等による場合です。この場合は、登録を受けた研修機関の研修を修了して都道府県知事から認定特定行為業務従事者としての認定を受け、かつ所属する事業所が登録特定行為事業者としての登録を受けます。いずれの道でも、研修と事業所の登録の両方がそろわなければ行うことができません。本村では、村内及び圏域においてこの研修を修了した方と登録を受けた事業所の状況を把握し、足りない場合は県の研修の情報提供と受講の後押しを行います。訪問看護（医療保険）との組合せも含めて、家族以外の担い手を複数にすることを目指します。</w:t>
      </w:r>
    </w:p>
    <w:p>
      <w:pPr>
        <w:ind w:firstLine="220"/>
      </w:pPr>
      <w:r>
        <w:rPr>
          <w:b w:val="0"/>
        </w:rPr>
        <w:t>災害時の医療の継続については、電源の確保を具体の備えまで進めます。人工呼吸器及び吸引器について、内蔵の電池で動く時間、外部電源（自動車からの給電を含む）の有無、発電機を用いる場合の燃料の量と保管の場所を個別避難計画に書き込みます。発電機を村が備えるのか本人の居宅に備えるのかは担当課と財源が分かれるため、防災の担当課と整理したうえで定めます。停電は冬季の降雪に伴って生じることが多く、同時に道路が通行できなくなるため、医療材料の備蓄の量は搬送できない期間を見込んで決めます。</w:t>
      </w:r>
    </w:p>
    <w:p>
      <w:pPr>
        <w:ind w:firstLine="220"/>
      </w:pPr>
      <w:r>
        <w:rPr>
          <w:b w:val="0"/>
        </w:rPr>
        <w:t>この個別避難計画は、村だけで書くものではなくなります。基本指針の改正案では、医療的ケア児等支援センターが、関係機関等への情報の提供及び研修等の業務や連絡調整に加えて、個別避難計画（災害対策基本法第49条の14第１項の個別避難計画）の作成についての協力及び災害時における市町村と連携した情報の提供等を行うこととされました。本村の個別避難計画は、第４次北塩原村障がい者計画の目標として令和11年度10件を掲げており（現状１件。第３章３）、医療的ケアを必要とする方の計画は人工呼吸器の電源、吸引器、医療材料の備蓄まで書き込む必要があるため、村の防災担当課と福祉の担当だけでは書き切れません。本村は、医療的ケア児の個別避難計画の作成に当たって県のセンターの協力を求め、災害時にセンターから情報を受け取る連絡の手順をあらかじめ決めておき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-120）】医療的ケアについて、①村内及び圏域に喀痰吸引等の研修を修了して認定を受けた方がいるか（人数、所属）、②登録を受けた事業所（登録特定行為事業者）が村内及び圏域にあるか、③本村の医療的ケア児について、家族以外の方の支援を受けた経験があるか、④人工呼吸器等を使用する方の非常用電源の確保の状況（内蔵電池で動く時間、外部電源、発電機）と、発電機を村が備える仕組みがあるかを確認してください。①②が「いない・ない」である場合は、確保することから始める形で計画に書き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r>
        <w:rPr>
          <w:b/>
        </w:rPr>
        <w:t>≪県が設置する地域協議会と本村の協議の場≫</w:t>
      </w:r>
    </w:p>
    <w:p>
      <w:pPr>
        <w:ind w:firstLine="220"/>
      </w:pPr>
      <w:r>
        <w:rPr>
          <w:b w:val="0"/>
        </w:rPr>
        <w:t>医療的ケア児等への支援の体制は、県が設ける場と村が設ける場の二つで組み立てられます。令和８年８月19日に示された基本指針の改正案では、県は、医療的ケア児等及び重症心身障害児者並びにそれらの家族の支援の体制の整備を図るため、医療的ケア児等支援地域協議会（医療的ケア児等及び重症心身障害児者並びにそれらの家族に対する支援に関する法律第18条の２第１項の協議会）を設置する必要があるとされました。成果目標としては、令和11年度末までに、各県において地域協議会を設置すること、当該協議会に医療的ケア児等支援センターが参画すること、及び同センターに医療的ケア児等の支援を総合調整するコーディネーターを配置することを基本とするとされます。</w:t>
      </w:r>
    </w:p>
    <w:p>
      <w:pPr>
        <w:ind w:firstLine="220"/>
      </w:pPr>
      <w:r>
        <w:rPr>
          <w:b w:val="0"/>
        </w:rPr>
        <w:t>村が行うことは変わりません。令和11年度末までに、保健、医療、障がい福祉、保育、教育等の関係機関等が連携を図るための協議の場を設け、医療的ケア児等に関するコーディネーターを配置することを基本とします。村単独での設置が難しい場合には、県が関与したうえでの圏域での設置であっても差し支えないとされているため、本村は猪苗代町、磐梯町及び湯川村との共同設置を県の関与の下で進めます。</w:t>
      </w:r>
    </w:p>
    <w:p>
      <w:pPr>
        <w:ind w:firstLine="220"/>
      </w:pPr>
      <w:r>
        <w:rPr>
          <w:b w:val="0"/>
        </w:rPr>
        <w:t>本村にとって重いのは、学齢期から成人期への引継ぎを協議する場がどちらになるかです。改正案では、支援が学齢期から成人期へ円滑に引き継がれるよう協議することが、県の地域協議会において行うこととして記されています。本村の医療的ケア児は現在１人であり、村の協議の場だけで引継ぎを完結させることはできません。このため本村は、県の地域協議会の設置の時期を確かめ、本村が参画できるかどうか、参画できない場合に本村の事案をどの経路で上げるのかを定めておきます。医療的ケア児等支援センター及び同センターのコーディネーターは地域協議会に参画することとされているため、センターを通じて上げる経路も併せて確かめます。</w:t>
      </w:r>
    </w:p>
    <w:p>
      <w:pPr>
        <w:ind w:firstLine="220"/>
      </w:pPr>
      <w:r>
        <w:rPr>
          <w:b w:val="0"/>
        </w:rPr>
        <w:t>コーディネーターの配置人数を定めるに当たっては、医療的ケア児等のニーズに加えて重症心身障害の状態にある児者のニーズも勘案することとされました。本村は１人（継続）を目標としていますが、その根拠に重症心身障害の状態にある児者を含めて数え、把握していない場合は把握から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医療的ケア者の数え方】基本指針の改正案は、医療的ケア者を二つに分けて定めています。一つは、日常生活及び社会生活を営むために恒常的に医療的ケアを受けることが不可欠である児童（医療的ケア児）であった方であって、日常生活及び社会生活を営むために恒常的に医療的ケアを受けることが不可欠であるものです。この類型には、自立した生活を営むことが困難であることは求められていません。もう一つは、日常生活及び社会生活を営むために恒常的に医療的ケアを受けることが不可欠であり、かつこれにより自立した日常生活又は社会生活を営むことが困難な状態にある方です。二つは重なりません。本村が人数を数えるときは、医療的ケア児であった方を自立の状況によって落とさないようにします。</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-126）】①県の医療的ケア児等支援地域協議会の設置の時期と、本村が参画できるかどうか。②本村が設ける協議の場と県の地域協議会の役割の分け方（４町村共同設置を県の関与の下で行う場合に、県の地域協議会と兼ねられるか）。③医療的ケア児等支援センターが個別避難計画の作成に協力する仕組みの具体の手順。④18歳以上の医療的ケア者の人数を、上の二つの類型に分けてお知らせください（Ｍ-26の数え方を絞るものです）。</w:t>
            </w:r>
          </w:p>
        </w:tc>
      </w:tr>
    </w:tbl>
    <w:p>
      <w:pPr>
        <w:spacing w:after="0"/>
      </w:pPr>
    </w:p>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pPr>
        <w:ind w:firstLine="220"/>
      </w:pPr>
      <w:r>
        <w:rPr>
          <w:b w:val="0"/>
        </w:rPr>
        <w:t>国は、人材の確保と生産性の向上について、都道府県等がサポートセンターを設け、事業所と市町村に対してワンストップで支援を行う体制を整えることとしています。支援の対象には市町村も含まれます。本村は、福島県に置かれるこの窓口を通じて、人材の確保、介護ロボットやＩＣＴの導入、業務の改善、経営の改善に関する情報を受け取り、村内の事業所及び本村の住民が利用する圏域の事業所に伝えます。</w:t>
      </w:r>
    </w:p>
    <w:p>
      <w:pPr>
        <w:ind w:firstLine="220"/>
      </w:pPr>
      <w:r>
        <w:rPr>
          <w:b w:val="0"/>
        </w:rPr>
        <w:t>あわせて、小規模な事業所が多いという本村と圏域の実情を踏まえ、事業所どうしの協働、介護の分野との連携、共生型サービスの活用など、地域のサービスの供給を保つ方法を検討します。生産性の向上は、支援を減らすことや人を減らすことではなく、支援者の力を引き出して本人に届けることである、という国の整理に沿って進めます。</w:t>
      </w:r>
    </w:p>
    <w:p>
      <w:pPr>
        <w:ind w:firstLine="220"/>
      </w:pPr>
      <w:r>
        <w:rPr>
          <w:b w:val="0"/>
        </w:rPr>
        <w:t>この分野は、本計画期間において計画に書く事項として位置づけが変わります。社会福祉法等の一部を改正する法律（令和８年法律第51号）の施行に伴う基本指針の改正案では、「人材確保、ケアの充実のための生産性向上及び経営基盤の確立等に係る取組事項」が新たに置かれ、市町村障害福祉計画及び市町村障害児福祉計画において定めるよう努めなければならない事項とされました。対象となるのは、障がい福祉サービス等に従事する方だけではありません。障がい児の通所支援及び相談支援に従事する方も含まれます。</w:t>
      </w:r>
    </w:p>
    <w:p>
      <w:pPr>
        <w:ind w:firstLine="220"/>
      </w:pPr>
      <w:r>
        <w:rPr>
          <w:b w:val="0"/>
        </w:rPr>
        <w:t>本村には障がい児の通所支援の事業所がなく、住民は町外の事業所を利用しています（第５章１（５））。このため、障がい児支援の人材は圏域の単位でしか動きません。国の別表には、県が行う取組として、相談支援専門員の研修（初任者・現任・主任）のほか、サービス管理責任者及び児童発達支援管理責任者の研修（基礎・実践・更新）の修了者数の見込みを定めることが掲げられています。児童発達支援管理責任者は、児童発達支援及び放課後等デイサービスの事業所に置かなければならない職であり、この職が欠けると事業所は支援を続けられません。</w:t>
      </w:r>
    </w:p>
    <w:p>
      <w:pPr>
        <w:ind w:firstLine="220"/>
      </w:pPr>
      <w:r>
        <w:rPr>
          <w:b w:val="0"/>
        </w:rPr>
        <w:t>基本指針の改正案は、県がこれらの取組を行うに当たって関係市町村との連携を図ることが重要であるとし、必要に応じてその内容を市町村の計画に反映することが必要であるとしています。このため本村は、本計画期間において次の三つを行います。第一に、本村の住民が利用する圏域の事業所について、児童発達支援管理責任者その他の人員の配置の状況と欠員の有無を、受入余力の照会（第５章２（７））と併せて把握します。第二に、県の研修の実施の予定を受け取り、圏域の事業所に伝えます。第三に、事業所の休止又は廃止の見込みを把握し、本村の住民の利用に影響が及ぶ場合は県及び近隣町村と共有します。</w:t>
      </w:r>
    </w:p>
    <w:p>
      <w:pPr>
        <w:spacing w:after="0"/>
      </w:pPr>
    </w:p>
    <w:p>
      <w:pPr>
        <w:spacing w:after="0"/>
      </w:pP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ind w:firstLine="220"/>
      </w:pPr>
      <w:r>
        <w:rPr>
          <w:b w:val="0"/>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ind w:firstLine="220"/>
      </w:pPr>
      <w:r>
        <w:rPr>
          <w:b w:val="0"/>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ind w:firstLine="220"/>
      </w:pPr>
      <w:r>
        <w:rPr>
          <w:b w:val="0"/>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ind w:firstLine="220"/>
      </w:pPr>
      <w:r>
        <w:rPr>
          <w:b w:val="0"/>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p>
      <w:pPr>
        <w:ind w:firstLine="220"/>
      </w:pPr>
      <w:r>
        <w:rPr>
          <w:b w:val="0"/>
        </w:rPr>
        <w:t>意思決定支援を進める枠組みは、サービスを提供する事業者の側に置かれます。事業者は意思決定支援責任者となる職員を選び、本人が参加する意思決定支援会議を開いて、家族や知人、成年後見人等、相談支援事業所などが持っている情報を持ち寄り、本人の意思、選好及び価値観を確かめることとされています。この会議は個別支援会議と一体で行っても、より丁寧に行うために別に開いても差し支えありません。本村は事業者を指定する立場にないため、村内及び本村の住民が利用する事業所に対し、県及び相談支援事業所と連携してこの枠組みを周知し、サービス等利用計画と個別支援計画に本人の意思が反映されるよう促します。</w:t>
      </w:r>
    </w:p>
    <w:p>
      <w:pPr>
        <w:ind w:firstLine="220"/>
      </w:pPr>
      <w:r>
        <w:rPr>
          <w:b w:val="0"/>
        </w:rPr>
        <w:t>意思決定支援は、記録を重ねることで確かなものになります。日々の場面で本人がどのような反応を示したかを書きとめて積み重ねることが、本人の意思と選好に基づく最善の解釈を行うときの根拠になるためです。本村では、施設入所者、長期入院者、18歳到達及び学校卒業を迎える方、65歳に到達する方について個人が特定されない形で作る記録に、本人の意思、選好及び価値観、それをどのように確かめたか、本人が体験したこと、意思の変化、実現できたこと、実現できていない場合はその理由を書き留めることとします。</w:t>
      </w:r>
    </w:p>
    <w:p>
      <w:pPr>
        <w:ind w:firstLine="220"/>
      </w:pPr>
      <w:r>
        <w:rPr>
          <w:b w:val="0"/>
        </w:rPr>
        <w:t>研修については、県が行う相談支援専門員、サービス管理責任者等の研修のうち、意思決定支援ガイドライン（第２版）を用いた研修への参加を促します。新たな指標は設けず、本章（８）に掲げた県研修への参加の内数として扱います。あわせて、国が公表した事例集を村職員の研修、相談支援専門員との打合せ、自立支援協議会の事例の検討に用います。</w:t>
      </w:r>
    </w:p>
    <w:p>
      <w:pPr>
        <w:ind w:firstLine="220"/>
      </w:pPr>
      <w:r>
        <w:rPr>
          <w:b w:val="0"/>
        </w:rPr>
        <w:t>意思決定支援を行った結果、本人が望む暮らしの実現を妨げているものが住まい、移動、短期入所、相談支援、人材といった社会資源の不足にある場合には、自立支援協議会及び会津北部地域生活支援拠点で共有し、第５章のサービスの見込量とその確保のための方策の見直しにつなげます。ガイドラインは、社会資源の不足が明らかになった場合に自治体の障害福祉計画に反映して計画的な整備を進めることを求めており、本計画の必要量・確保できる量・足りない量の整理はこれに応えるもので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ind w:firstLine="220"/>
      </w:pPr>
      <w:r>
        <w:rPr>
          <w:b w:val="0"/>
        </w:rPr>
        <w:t>家族への支援に加えて、次の三つを進めます。</w:t>
      </w:r>
    </w:p>
    <w:p>
      <w:pPr>
        <w:ind w:firstLine="220"/>
      </w:pPr>
      <w:r>
        <w:rPr>
          <w:b w:val="0"/>
        </w:rPr>
        <w:t>一つめは、強度行動障がいの状態にある方への専門的な支援につなぐことです。国は、難しい事案に対応する支援者を支えるため、高い専門性をもつ「広域的支援人材」を発達障害者支援センター等に配置することを進めており、また、事業所において支援を担う「中核的人材」の養成を令和９年度から全国の都道府県で始められるよう準備を進めています。令和９年度は本計画の初年度に当たります。本村は、対象となる方と必要な支援を把握するとともに、県、発達障害者支援センター及び圏域の事業所と連携し、広域的支援人材による助言や集中的な支援を使える道筋を確かめます。中核的人材の養成が始まった際には、本村の住民を受け入れる事業所にその情報を伝えます。</w:t>
      </w:r>
    </w:p>
    <w:p>
      <w:pPr>
        <w:ind w:firstLine="220"/>
      </w:pPr>
      <w:r>
        <w:rPr>
          <w:b w:val="0"/>
        </w:rPr>
        <w:t>二つめは、医療につなぐことです。国は、発達障がいの診断について初めての受診までに待ち時間が生じていることを課題とし、医療のネットワークの構築と、診療や支援ができる医師の養成を進めています。本村は、県の発達障害者支援センター及び圏域の医療機関との間で、診断の前の段階からの相談、医療につながるまでの待ち時間がある場合の支援、診断後の発達支援への接続という道筋を確かめ、本人と家族に伝えます。</w:t>
      </w:r>
    </w:p>
    <w:p>
      <w:pPr>
        <w:ind w:firstLine="220"/>
      </w:pPr>
      <w:r>
        <w:rPr>
          <w:b w:val="0"/>
        </w:rPr>
        <w:t>三つめは、青年期から成人期までを切れ目なく支えることです。本村の記述は、これまで子どもと家族への支援が中心となっていました。国は、青年期の発達障がいのある方の居場所づくりを都道府県及び市町村が行う事業として位置づけています。本村は、学校を卒業した後に相談する先が見えなくなることを防ぐため、相談、医療、居場所、就労、家族への支援の五つについて、どこへつなぐかを整理して示します。</w:t>
      </w:r>
    </w:p>
    <w:p>
      <w:pPr>
        <w:ind w:firstLine="220"/>
      </w:pPr>
      <w:r>
        <w:rPr>
          <w:b w:val="0"/>
        </w:rPr>
        <w:t>教育と福祉の連携については、既にある協議の場を用いるとともに、誰が連携の調整を担うかを決めます。国は、市町村において家庭・教育・福祉の連携を進めるため、関係者が協議を行う場の設置と、連携の役割を担う「地域連携推進マネジャー」の配置を行う事業を設けており、実施主体は市町村です。本村は、この事業を用いるかどうかを含めて、調整を担う部署又は職を定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【村へ確認（Ｍ-105）】家庭・教育・福祉の連携を進める事業及び地域連携推進マネジャーの配置について、本村での実施の意向と、教育と福祉の連携の調整を担う部署を確認してください。</w:t>
            </w:r>
          </w:p>
        </w:tc>
      </w:tr>
    </w:tbl>
    <w:p>
      <w:pPr>
        <w:spacing w:after="0"/>
      </w:pP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起点は、令和８年度に実際に利用している方ではなく、令和８年度末に支援を必要とする方です。実際に利用している方だけを起点にすると、令和８年度に既に足りていない分がそのまま次の３年間にも足りないまま残り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令和８年度末に支援を必要とする方</w:t>
            </w:r>
          </w:p>
        </w:tc>
        <w:tc>
          <w:tcPr>
            <w:tcW w:w="5077" w:type="dxa"/>
          </w:tcPr>
          <w:p>
            <w:pPr>
              <w:spacing w:after="0"/>
            </w:pPr>
            <w:r>
              <w:rPr>
                <w:sz w:val="19"/>
              </w:rPr>
              <w:t>村の給付実績（実際に利用している方）に、必要があるが支給決定も利用もしていない方を加える。実際に利用している方だけを起点にすると、令和８年度に既に足りていない分が落ちる（表５-２の第１段階）</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障害児入所施設からの移行（18歳から22歳まで）</w:t>
            </w:r>
          </w:p>
        </w:tc>
        <w:tc>
          <w:tcPr>
            <w:tcW w:w="5077" w:type="dxa"/>
          </w:tcPr>
          <w:p>
            <w:pPr>
              <w:spacing w:after="0"/>
            </w:pPr>
            <w:r>
              <w:rPr>
                <w:sz w:val="19"/>
              </w:rPr>
              <w:t>改正児童福祉法により22歳満了までの入所継続ができる。移行調整の責任主体は県であるため、村が単独で数えず、県、入所施設及び相談支援事業所と移行の年度と移行先を確かめて計上する</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40歳から64歳までの特定疾病による介護保険への移行</w:t>
            </w:r>
          </w:p>
        </w:tc>
        <w:tc>
          <w:tcPr>
            <w:tcW w:w="5077" w:type="dxa"/>
          </w:tcPr>
          <w:p>
            <w:pPr>
              <w:spacing w:after="0"/>
            </w:pPr>
            <w:r>
              <w:rPr>
                <w:sz w:val="19"/>
              </w:rPr>
              <w:t>16の特定疾病に該当して要介護又は要支援の認定を受けた方に限る。40歳に達したことのみをもって減らさない</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ind w:firstLine="220"/>
      </w:pPr>
      <w:r>
        <w:rPr>
          <w:b w:val="0"/>
        </w:rPr>
        <w:t>なお、本計画の見込量は令和11年度までの３年間のものですが、これより長い見通しを持つことが求められるようになります。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施行の日は令和９年４月１日とされており、本計画の期間の初日に当たります。</w:t>
      </w:r>
    </w:p>
    <w:p>
      <w:pPr>
        <w:ind w:firstLine="220"/>
      </w:pPr>
      <w:r>
        <w:rPr>
          <w:b w:val="0"/>
        </w:rPr>
        <w:t>本村は、人口が令和８年の2,316人から令和11年には2,100人台まで減ると見込まれ、対象となる方が少数であるため、３年間の見込量だけでは事業所の撤退や人材の不足に備えられません。このため本計画では、毎年度の点検評価（第１章６）において、３年間の見込量とあわせて、村内及び圏域の事業所が本計画期間の後も提供を続けられるかどうかを確かめます。中長期の推計そのものは、障がい福祉の分野における記載事項の範囲と推計の方法が示された段階で整え、北塩原村高齢者福祉計画・介護保険事業計画が令和22年度（2040年度）を見据えて行う中長期の推計と同じ年次で揃えます（第７章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-118）】サービスの量の中長期的な推計について、本計画に載せるか、次期計画（第９期）から載せるかの扱いを県に確かめていただけないでしょうか。施行の日が本計画の期間の初日であるため、本計画の策定の時点では障がい福祉の分野の記載事項の範囲がまだ示されていません。載せることとなる場合は、介護保険事業計画と同じ令和22年度を目標の年次として推計します。</w:t>
            </w:r>
          </w:p>
        </w:tc>
      </w:tr>
    </w:tbl>
    <w:p>
      <w:pPr>
        <w:spacing w:after="0"/>
      </w:pPr>
    </w:p>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短期入所（福祉型・医療型）及び共同生活援助の利用者数のうち、強度行動障害の状態にある方、高次脳機能障害を有する方、医療的ケア者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強度行動障害を有する方等の重度障がい者の内数の見込み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pPr>
        <w:ind w:firstLine="220"/>
      </w:pPr>
      <w:r>
        <w:rPr>
          <w:b w:val="0"/>
        </w:rPr>
        <w:t>計画相談支援の見込量は「人／月」で示しています。ただし、相談支援専門員が担う仕事の量は利用者の人数だけでは決まりません。計画相談支援は、サービス等利用計画を作るサービス利用支援と、作った計画を見直す継続サービス利用支援（モニタリング）から成り立っており、モニタリングを行う間隔はサービスの種類と本人の状況に応じて定まります。同じ24人であっても、毎月の見直しを要する方が多い場合とそうでない場合とでは、年間の実施回数が大きく違います。</w:t>
      </w:r>
    </w:p>
    <w:p>
      <w:pPr>
        <w:ind w:firstLine="220"/>
      </w:pPr>
      <w:r>
        <w:rPr>
          <w:b w:val="0"/>
        </w:rPr>
        <w:t>本計画は、のぞまないセルフプランの件数を令和11年度末に０件とすることを成果目標としています。この目標は、相談支援専門員がモニタリングを担いきれることを前提としています。このため、毎年度の点検評価（第１章６）では、計画相談支援の利用者数に加えて、モニタリングの年間の実施回数、本村を担当する相談支援専門員の人数、及び計画の作成又は見直しを待っている方の有無を記録します。記録した結果、担いきれない見込みとなる場合は、基幹相談支援センターの広域での設置（第４章２（６））とあわせて体制の確保を図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-115）】計画相談支援について、①本村を担当する相談支援専門員の人数（事業所別、兼務を含む）、②令和６年度・令和７年度のモニタリングの実施回数、③利用者ごとのモニタリングの間隔の分布、④計画の作成又は見直しを待っている方の有無を確認してください。あわせて、障害児入所施設に入所している方で令和９年度から令和11年度までに22歳に達する方がいるか、及び必要があるが利用に至っていない支援があるかをお知らせください。いずれも第２次算定の個別台帳の欄に対応します。</w:t>
            </w:r>
          </w:p>
        </w:tc>
      </w:tr>
    </w:tbl>
    <w:p>
      <w:pPr>
        <w:spacing w:after="0"/>
      </w:pP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ind w:firstLine="220"/>
      </w:pPr>
      <w:r>
        <w:rPr>
          <w:b w:val="0"/>
        </w:rPr>
        <w:t>国の基本指針は、障がい児通所支援及び障がい児相談支援の見込量について、勘案する事項を定めています。地域における児童の数の推移、現に利用している障がい児の数、障がい児等のニーズ、医療的ケア児及び重症心身障害児等のニーズ、保育所や認定こども園、幼稚園等での障がい児の受入状況、入所施設から退所した後に利用が見込まれる障がい児の数、及び平均的な一人当たり利用量です。このうち、医療的ケア児及び重症心身障害児等のニーズは、児童発達支援、放課後等デイサービス、保育所等訪問支援、居宅訪問型児童発達支援、障がい児入所施設及び障がい児相談支援のいずれについても勘案することとされています。本村には医療的ケアを必要とする児が１人おり、重症心身障害の状態にある児者の人数は把握できていません（表５-９）。このため、本計画期間においては、この２つのニーズの把握を見込量の見直しの前提として行い、把握できた段階で見込量に反映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pPr>
        <w:ind w:firstLine="220"/>
      </w:pPr>
      <w:r>
        <w:rPr>
          <w:b w:val="0"/>
        </w:rPr>
        <w:t>情報を届けることと、届いた情報が本人に分かることは別です。本村は令和７年４月に手話言語条例を施行しており、国においても、手話に関する施策の推進に関する法律（手話施策推進法）の施行を踏まえ、手話通訳者をはじめとする意思疎通支援に携わる方の養成と派遣について、全国での実施に向けた取組みが進められています。本村は、村の条例と国の法律の双方を踏まえ、手話を必要とする方が日常の暮らし、行政の手続、教育、就労及び災害のときに必要な情報を得て意思を伝えられる環境を整えます。</w:t>
      </w:r>
    </w:p>
    <w:p>
      <w:pPr>
        <w:ind w:firstLine="220"/>
      </w:pPr>
      <w:r>
        <w:rPr>
          <w:b w:val="0"/>
        </w:rPr>
        <w:t>手話に限らず、情報を得やすくすることを横断する課題として扱います。具体的には、意思疎通支援従事者の養成と派遣、情報・意思疎通支援用具の給付、ＩＣＴ機器の利用の支援、読書の環境の整備、村の窓口における合理的配慮、会議の資料とホームページの読みやすさ、やさしい日本語による説明、及び災害のときの情報の伝達を、一つのまとまりとして進めます。これらは第３章の基本施策①啓発・広報及び⑥生活環境にまたがるため、本計画では第５章２（１）に集めて示します。</w:t>
      </w:r>
    </w:p>
    <w:p>
      <w:pPr>
        <w:spacing w:after="0"/>
      </w:pP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pPr>
        <w:ind w:firstLine="220"/>
      </w:pPr>
      <w:r>
        <w:rPr>
          <w:b w:val="0"/>
        </w:rPr>
        <w:t>村の窓口だけでは対応が難しい相談について、つなぎ先をあらかじめ決めておきます。</w:t>
      </w:r>
    </w:p>
    <w:p>
      <w:pPr>
        <w:ind w:firstLine="220"/>
      </w:pPr>
      <w:r>
        <w:rPr>
          <w:b w:val="0"/>
        </w:rPr>
        <w:t>高次脳機能障がいのある方については、都道府県等に支援センターが置かれ、支援コーディネーターによる相談支援、正しい理解を広げるための取組み、地域協議会による支援体制の協議、診断や治療、リハビリテーションを行う専門的な医療機関の確保、当事者及び家族が互いに支え合う取組みへの支援が進められています。本村は、事故や病気の後に生活のしづらさが生じた方から相談を受けた場合に、県の支援センター及び圏域の専門的な医療機関へつなぐ道筋を確かめておきます。</w:t>
      </w:r>
    </w:p>
    <w:p>
      <w:pPr>
        <w:ind w:firstLine="220"/>
      </w:pPr>
      <w:r>
        <w:rPr>
          <w:b w:val="0"/>
        </w:rPr>
        <w:t>精神保健に関する相談については、障害者手帳の有無や診断の有無を問わず受け止めます。こころの不調を抱えた住民の方の相談は、障がい福祉の窓口に来るとは限らないためです。村の健康づくりの部門、保健所、医療機関との間で受け渡しの道筋を定め、第７章１の健康21・グッドヘルスプランとの連携の中で一体に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【村へ確認（Ｍ-99）】福島県の高次脳機能障害者支援センター及び支援コーディネーターの設置の状況、会津圏域における相談の窓口及び専門的な医療機関を確認してください。</w:t>
            </w:r>
          </w:p>
        </w:tc>
      </w:tr>
    </w:tbl>
    <w:p>
      <w:pPr>
        <w:ind w:firstLine="220"/>
      </w:pPr>
      <w:r>
        <w:rPr>
          <w:b w:val="0"/>
        </w:rPr>
        <w:t>高次脳機能障害者支援法は、相談できる窓口を明確にして住民に知らせること、普及啓発に努めること、関係部局の間で連携して人材を確保すること、地域の支援の状況と必要とされていることを把握すること、及び支援の状況と施策の実施状況を公表することを、村にも求めています。本村では、保健福祉課を相談の窓口とし、県の支援センター及び圏域の専門的な医療機関へのつなぎ先を定め、村の広報及びホームページでその窓口を知らせます。支援の状況は第１章６の年次の点検評価の中で公表します。本村の実施状況は県が取りまとめて国へ報告するため、様式と時期は県に合わせます。</w:t>
      </w:r>
    </w:p>
    <w:p>
      <w:pPr>
        <w:ind w:firstLine="220"/>
      </w:pPr>
      <w:r>
        <w:rPr>
          <w:b w:val="0"/>
        </w:rPr>
        <w:t>相談を受けたときに確かめることがあります。高次脳機能障がいは、記憶や注意の障がいという見え方が他の障がいと似ていますが、施行令では次のものが高次脳機能障がいから除かれています。入口を間違えると、その方に合った支援に行き着くまでに時間がかかります。</w:t>
      </w:r>
    </w:p>
    <w:p>
      <w:pPr>
        <w:spacing w:before="80" w:after="20"/>
      </w:pPr>
      <w:r>
        <w:rPr>
          <w:b/>
          <w:sz w:val="20"/>
        </w:rPr>
        <w:t>表５-17　高次脳機能障がいと似た状態の切り分けと相談をつなぐ先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区分</w:t>
            </w:r>
          </w:p>
        </w:tc>
        <w:tc>
          <w:tcPr>
            <w:tcW w:w="2601" w:type="dxa"/>
            <w:shd w:val="clear" w:color="auto" w:fill="2D7A57"/>
          </w:tcPr>
          <w:p>
            <w:pPr>
              <w:spacing w:after="0"/>
              <w:jc w:val="center"/>
            </w:pPr>
            <w:r>
              <w:rPr>
                <w:b/>
                <w:color w:val="FFFFFF"/>
                <w:sz w:val="19"/>
              </w:rPr>
              <w:t>施行令での扱い</w:t>
            </w:r>
          </w:p>
        </w:tc>
        <w:tc>
          <w:tcPr>
            <w:tcW w:w="4582" w:type="dxa"/>
            <w:shd w:val="clear" w:color="auto" w:fill="2D7A57"/>
          </w:tcPr>
          <w:p>
            <w:pPr>
              <w:spacing w:after="0"/>
              <w:jc w:val="center"/>
            </w:pPr>
            <w:r>
              <w:rPr>
                <w:b/>
                <w:color w:val="FFFFFF"/>
                <w:sz w:val="19"/>
              </w:rPr>
              <w:t>相談をつなぐ先</w:t>
            </w:r>
          </w:p>
        </w:tc>
      </w:tr>
      <w:tr>
        <w:tc>
          <w:tcPr>
            <w:tcW w:w="2229" w:type="dxa"/>
            <w:shd w:val="clear" w:color="auto" w:fill="EAF4EE"/>
          </w:tcPr>
          <w:p>
            <w:pPr>
              <w:spacing w:after="0"/>
            </w:pPr>
            <w:r>
              <w:rPr>
                <w:sz w:val="19"/>
              </w:rPr>
              <w:t>高次脳機能障害に当たるもの</w:t>
            </w:r>
          </w:p>
        </w:tc>
        <w:tc>
          <w:tcPr>
            <w:tcW w:w="2601" w:type="dxa"/>
          </w:tcPr>
          <w:p>
            <w:pPr>
              <w:spacing w:after="0"/>
            </w:pPr>
            <w:r>
              <w:rPr>
                <w:sz w:val="19"/>
              </w:rPr>
              <w:t>記憶障害、注意障害、遂行機能障害、社会的行動障害、失語、失行、失認その他の認知機能の障害</w:t>
            </w:r>
          </w:p>
        </w:tc>
        <w:tc>
          <w:tcPr>
            <w:tcW w:w="4582" w:type="dxa"/>
          </w:tcPr>
          <w:p>
            <w:pPr>
              <w:spacing w:after="0"/>
            </w:pPr>
            <w:r>
              <w:rPr>
                <w:sz w:val="19"/>
              </w:rPr>
              <w:t>県の高次脳機能障害者支援センター及び圏域の専門的な医療機関</w:t>
            </w:r>
          </w:p>
        </w:tc>
      </w:tr>
      <w:tr>
        <w:tc>
          <w:tcPr>
            <w:tcW w:w="2229" w:type="dxa"/>
            <w:shd w:val="clear" w:color="auto" w:fill="EAF4EE"/>
          </w:tcPr>
          <w:p>
            <w:pPr>
              <w:spacing w:after="0"/>
            </w:pPr>
            <w:r>
              <w:rPr>
                <w:sz w:val="19"/>
              </w:rPr>
              <w:t>認知症（介護保険法第5条の2第1項）</w:t>
            </w:r>
          </w:p>
        </w:tc>
        <w:tc>
          <w:tcPr>
            <w:tcW w:w="2601" w:type="dxa"/>
          </w:tcPr>
          <w:p>
            <w:pPr>
              <w:spacing w:after="0"/>
            </w:pPr>
            <w:r>
              <w:rPr>
                <w:sz w:val="19"/>
              </w:rPr>
              <w:t>高次脳機能障害からは除かれる</w:t>
            </w:r>
          </w:p>
        </w:tc>
        <w:tc>
          <w:tcPr>
            <w:tcW w:w="4582" w:type="dxa"/>
          </w:tcPr>
          <w:p>
            <w:pPr>
              <w:spacing w:after="0"/>
            </w:pPr>
            <w:r>
              <w:rPr>
                <w:sz w:val="19"/>
              </w:rPr>
              <w:t>地域包括支援センター（第6章・高齢者介護保険事業計画）</w:t>
            </w:r>
          </w:p>
        </w:tc>
      </w:tr>
      <w:tr>
        <w:tc>
          <w:tcPr>
            <w:tcW w:w="2229" w:type="dxa"/>
            <w:shd w:val="clear" w:color="auto" w:fill="EAF4EE"/>
          </w:tcPr>
          <w:p>
            <w:pPr>
              <w:spacing w:after="0"/>
            </w:pPr>
            <w:r>
              <w:rPr>
                <w:sz w:val="19"/>
              </w:rPr>
              <w:t>発達障害（発達障害者支援法第2条第1項）</w:t>
            </w:r>
          </w:p>
        </w:tc>
        <w:tc>
          <w:tcPr>
            <w:tcW w:w="2601" w:type="dxa"/>
          </w:tcPr>
          <w:p>
            <w:pPr>
              <w:spacing w:after="0"/>
            </w:pPr>
            <w:r>
              <w:rPr>
                <w:sz w:val="19"/>
              </w:rPr>
              <w:t>高次脳機能障害からは除かれる</w:t>
            </w:r>
          </w:p>
        </w:tc>
        <w:tc>
          <w:tcPr>
            <w:tcW w:w="4582" w:type="dxa"/>
          </w:tcPr>
          <w:p>
            <w:pPr>
              <w:spacing w:after="0"/>
            </w:pPr>
            <w:r>
              <w:rPr>
                <w:sz w:val="19"/>
              </w:rPr>
              <w:t>福島県発達障害者支援センター（第4章3）</w:t>
            </w:r>
          </w:p>
        </w:tc>
      </w:tr>
      <w:tr>
        <w:tc>
          <w:tcPr>
            <w:tcW w:w="2229" w:type="dxa"/>
            <w:shd w:val="clear" w:color="auto" w:fill="EAF4EE"/>
          </w:tcPr>
          <w:p>
            <w:pPr>
              <w:spacing w:after="0"/>
            </w:pPr>
            <w:r>
              <w:rPr>
                <w:sz w:val="19"/>
              </w:rPr>
              <w:t>先天性疾病による認知機能の障害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障がい児支援及び医療の経路（第5章1（5））</w:t>
            </w:r>
          </w:p>
        </w:tc>
      </w:tr>
      <w:tr>
        <w:tc>
          <w:tcPr>
            <w:tcW w:w="2229" w:type="dxa"/>
            <w:shd w:val="clear" w:color="auto" w:fill="EAF4EE"/>
          </w:tcPr>
          <w:p>
            <w:pPr>
              <w:spacing w:after="0"/>
            </w:pPr>
            <w:r>
              <w:rPr>
                <w:sz w:val="19"/>
              </w:rPr>
              <w:t>周産期の胎児又は新生児が受けた脳の損傷による認知機能の障害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障がい児支援及び医療的ケアの経路（第5章1（5））</w:t>
            </w:r>
          </w:p>
        </w:tc>
      </w:tr>
    </w:tbl>
    <w:p>
      <w:pPr>
        <w:spacing w:after="0"/>
      </w:pPr>
      <w:r>
        <w:rPr>
          <w:sz w:val="18"/>
        </w:rPr>
        <w:t>資料：高次脳機能障害者支援法施行令（令和８年政令第60号）第１条により作成</w:t>
      </w:r>
    </w:p>
    <w:p>
      <w:pPr>
        <w:ind w:firstLine="220"/>
      </w:pPr>
      <w:r>
        <w:rPr>
          <w:b w:val="0"/>
        </w:rPr>
        <w:t>県が行うことは、支援センターの指定、地域協議会の設置、診断、治療及びリハビリテーションに対応できる医療機関を増やす取組み、並びに家族への支援です。このうち医療機関については、県が特定の医療機関を指定したり協定を結ぶ仕組みではないため、本村は圏域で実際に対応できる医療機関を確かめる形で進めます。支援センターの指定は令和８年度内に行われる見込み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【村へ確認（Ｍ-107）】高次脳機能障害者支援法の施行に伴う県の体制について、支援センターの指定の状況、地域協議会に村が参画するかどうか、及び実施状況の公表の様式と時期を確認してください。</w:t>
            </w:r>
          </w:p>
        </w:tc>
      </w:tr>
    </w:tbl>
    <w:p>
      <w:pPr>
        <w:spacing w:after="0"/>
      </w:pPr>
    </w:p>
    <w:p>
      <w:pPr>
        <w:spacing w:after="0"/>
      </w:pP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pPr>
        <w:ind w:firstLine="220"/>
      </w:pPr>
      <w:r>
        <w:rPr>
          <w:b w:val="0"/>
        </w:rPr>
        <w:t>これに加えて、次の三つを進めます。一つめは、重度の障がいのある方の就労の支援です。企業が障害者雇用納付金制度による助成金を用いても支援が十分でない場合や、重度の障がいのある方が自営業として働く場合について、自治体が必要と認めたときに就労の支援を行う仕組みがあります。本村に該当する方が生じた場合に使えるよう、県に実施の方法を確かめておきます。</w:t>
      </w:r>
    </w:p>
    <w:p>
      <w:pPr>
        <w:ind w:firstLine="220"/>
      </w:pPr>
      <w:r>
        <w:rPr>
          <w:b w:val="0"/>
        </w:rPr>
        <w:t>就労の支援を進めるうえで、本村の事業主の構えを踏まえる必要があります。障害者雇用率による雇用の義務がかかる事業主の範囲は、令和８年７月に広がりました（第１章４（３））。本村の産業は観光業と農業が中心で小規模な事業主が多いため、義務のかかる事業主がどれだけあるかをまず確かめます。義務のかかる事業主が少ない場合、雇用率を軸にした働きかけは本村では効きません。その場合は、義務のかからない規模の事業主への働きかけと、農業・観光業の現場での就労に重点を移します。村役場自身の障がいのある方の雇用の状況も、村内の事業主に働きかける前に確かめます。</w:t>
      </w:r>
    </w:p>
    <w:p>
      <w:pPr>
        <w:ind w:firstLine="220"/>
      </w:pPr>
      <w:r>
        <w:rPr>
          <w:b w:val="0"/>
        </w:rPr>
        <w:t>入口としては、就労選択支援を用います。就労選択支援は、令和９年４月から就労継続支援Ａ型等の新規の利用時に原則として利用することとなるため、本村の方が就労系のサービスを使い始める場面が必ずこの支援を通ることになります。短期間の作業体験等を通じて本人の就労の能力と適性を評価した結果は、福祉的な就労と一般就労のどちらに向かうかの判断の材料になります。この結果を、ハローワーク（会津若松公共職業安定所）、福島県障害者職業センター及び障害者就業・生活支援センターと共有し、村内の事業主への紹介につなげます。村の役割は関係機関へつなぐことにあるため、毎年度の点検評価（第１章６）では、就職した方の人数ではなく関係機関へつないだ件数とその後の状況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-121）】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等の関係機関へつないだ件数（令和６年度・令和７年度）を確認してください。①が「ない」である場合は、雇用率を軸にした施策ではなく小規模な事業主への働きかけと農福連携に重点を置く形で計画に書きます。</w:t>
            </w:r>
          </w:p>
        </w:tc>
      </w:tr>
    </w:tbl>
    <w:p>
      <w:pPr>
        <w:spacing w:after="0"/>
      </w:pPr>
    </w:p>
    <w:p>
      <w:pPr>
        <w:ind w:firstLine="220"/>
      </w:pPr>
      <w:r>
        <w:rPr>
          <w:b w:val="0"/>
        </w:rPr>
        <w:t>二つめは、工賃の向上です。就労継続支援の事業所の経営の改善、商品の開発、販路の開拓への支援に加えて、都道府県の共同受注の窓口を通じて企業等との受発注をつなぐ取組みが進められており、農業と福祉の連携に係る共同受注の窓口も支援の対象とされています。本村は農業と観光を基幹とする地域ですが、村で新たに事業を起こすのではなく、県及び圏域の共同受注の窓口、就労系の事業所、農業を営む方との間でつなげる余地があるかを確かめることから始めます。</w:t>
      </w:r>
    </w:p>
    <w:p>
      <w:pPr>
        <w:ind w:firstLine="220"/>
      </w:pPr>
      <w:r>
        <w:rPr>
          <w:b w:val="0"/>
        </w:rPr>
        <w:t>三つめは、就労選択支援の質です。国は、就労選択支援が全国で同じ質により行われるよう、就労選択支援員の養成のための研修を実施しています。本計画は就労選択支援の利用を見込んでいるため、圏域に研修を修了した方のいる事業所があるかを確かめます。</w:t>
      </w:r>
    </w:p>
    <w:p>
      <w:pPr>
        <w:spacing w:after="0"/>
      </w:pP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表５-18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居宅介護、重度訪問介護及び生活介護が各１カ所）あります。これに対して介護保険の事業所は７カ所あります（居宅介護支援、介護予防支援、訪問介護、通所介護２カ所、認知症対応型共同生活介護２カ所）。村内の介護保険の事業所の力を障がい福祉の供給に生かせないかを考えます。</w:t>
      </w:r>
    </w:p>
    <w:p>
      <w:pPr>
        <w:ind w:firstLine="220"/>
      </w:pPr>
      <w:r>
        <w:rPr>
          <w:b w:val="0"/>
        </w:rPr>
        <w:t>共生型サービスは、新しいサービスの種類ではありません。介護保険と障がい福祉のどちらかの指定を受けている事業所が、もう一方の指定も受けやすくするための指定の手続の特例です。指定は「共生型通所介護」のような別の名前ではなく、従来どおり「通所介護」「生活介護」等として行われます。自動的に指定されるものではなく、事業所からの申請が必要です。既に出した書類の記載を省略できる点が簡素化されています。</w:t>
      </w:r>
    </w:p>
    <w:p>
      <w:pPr>
        <w:ind w:firstLine="220"/>
      </w:pPr>
      <w:r>
        <w:rPr>
          <w:b w:val="0"/>
        </w:rPr>
        <w:t>共生型の対象となるのは、訪問介護と居宅介護・重度訪問介護、通所介護・地域密着型通所介護と生活介護・自立訓練・児童発達支援・放課後等デイサービス、通所リハビリテーションと自立訓練（機能訓練）、短期入所生活介護と短期入所、及び小規模多機能型居宅介護等の通いと泊まりです。村内には訪問介護１カ所と通所介護２カ所があり、短期入所生活介護の事業所はありません。したがって短期入所については、村内の共生型ではなく圏域での確保として扱います。</w:t>
      </w:r>
    </w:p>
    <w:p>
      <w:pPr>
        <w:ind w:firstLine="220"/>
      </w:pPr>
      <w:r>
        <w:rPr>
          <w:b w:val="0"/>
        </w:rPr>
        <w:t>進め方は次のとおりです。まず、村内の障がい福祉サービスの３カ所と介護保険の訪問介護・通所介護の事業所について、どの指定の形で提供しているか（通常の指定か、共生型の指定か、基準該当障害福祉サービスとしての取扱いか）を確かめます。そのうえで、障がい福祉のサービスを行っていない事業所について、村内の需要、受入れの余力、職員の体制、設備、障がいの特性への対応力を確かめ、必要が認められる場合に、共生型の指定、通常の指定又は基準該当障害福祉サービスとしての取扱いのうちどれが適しているかを事業者と検討します。なお、基準該当障害福祉サービスは指定を受ける制度ではなく、通常の基準の一部を満たさない場合でも村が給付の対象として取り扱う仕組みです。</w:t>
      </w:r>
    </w:p>
    <w:p>
      <w:pPr>
        <w:ind w:firstLine="220"/>
      </w:pPr>
      <w:r>
        <w:rPr>
          <w:b w:val="0"/>
        </w:rPr>
        <w:t>数を増やすことが目的ではありません。介護保険と障がい福祉では、通所の例でいえば、定員（障がい福祉は原則20人以上、介護保険は定めなし）、職員の配置（障がい福祉は平均障害支援区分に応じ、介護保険は一律）、設備（障がい福祉は訓練・作業室、介護保険は食堂及び機能訓練室で利用者１人あたり３平方メートル）という違いがあります。一方の指定を受けていることは、もう一方の基準を満たしていることを意味しません。本計画が成果とするのは、65歳に達しても支援が途切れないこと、冬季を含めて実際に通えること、障がいの特性に応じた支援の質が保たれること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-106）】村内の障がい福祉サービスの３事業所及び介護保険の訪問介護・通所介護の事業所について、現在の指定の形（通常の指定・共生型の指定・基準該当の取扱い）と、障がいのある方の受入れの状況を確認してください。</w:t>
            </w:r>
          </w:p>
        </w:tc>
      </w:tr>
    </w:tbl>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表５-19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ind w:firstLine="220"/>
      </w:pPr>
      <w:r>
        <w:rPr>
          <w:b w:val="0"/>
        </w:rPr>
        <w:t>人材の確保は、本計画の期間中に仕組みそのものが変わります。社会福祉法等の一部を改正する法律（令和８年法律第51号）により、福祉人材の確保のための協議会の設置が都道府県の努力義務とされ、生産性の向上等に係る協議会の設置が都道府県の義務とされます。取り組む事項には、人材の確保及び定着に加えて、生産性の向上、経営の改善、及び事業所の間の協働化が含まれます。障がい福祉の分野についても同様の見直しを行うこととされていますが、その施行の日は法律の公布後３年以内において政令で定める日とされており、介護の分野（令和９年４月１日）とは異なります。本村は、県の協議会が設けられた段階で村内及び圏域の事業所の状況を持ち寄り、人材の確保、生産性の向上及び経営の改善の支援につなげます。</w:t>
      </w:r>
    </w:p>
    <w:p>
      <w:pPr>
        <w:ind w:firstLine="220"/>
      </w:pPr>
      <w:r>
        <w:rPr>
          <w:b w:val="0"/>
        </w:rPr>
        <w:t>あわせて、相談支援の体制についても分野ごとに人を確保する形を見直します。同法により、小規模な市町村において、相談支援事業、地域づくり事業、及び地域と福祉の支援体制の協働を推進する事業の３つを一体的に実施する事業が新設され、分野を超えて柔軟に人を配置できる基準が定められます。施行の日は令和９年４月１日です。本村のような規模の自治体では、障がい、介護、こども、生活困窮の各分野ごとに相談支援の人材を確保することが難しくなります。このため本計画では、障がい福祉の相談支援だけで完結させず、村保健福祉課、地域包括支援センター及び相談支援事業所が分野を超えて相談を受け止め、専門的な対応が必要な場合には、猪苗代町、磐梯町及び湯川村、会津障がい保健福祉圏域、並びに県（会津保健福祉事務所）及び専門職の団体へつなぐ形を整えます。分野を超えた相談の受け止めは、第４章２（６）の基幹相談支援センターの広域での設置と一体で進めます。</w:t>
      </w:r>
    </w:p>
    <w:p>
      <w:pPr>
        <w:spacing w:after="0"/>
      </w:pP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表５-20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ind w:firstLine="220"/>
      </w:pPr>
      <w:r>
        <w:rPr>
          <w:b w:val="0"/>
        </w:rPr>
        <w:t>住まいの相談を受ける場は、障がい福祉の側だけではありません。令和６年６月に公布された住宅確保要配慮者に対する賃貸住宅の供給の促進に関する法律等の一部を改正する法律により、住宅確保要配慮者居住支援協議会は介護保険の地域ケア会議と相互に連携することに努めることとされました。国の地域支援事業実施要綱も、高齢者の安定した住まいの確保に取り組む市町村を支援する内容を加えています。本村には村の地域ケア会議があるため、障がいのある方の住まいの相談についても、障がい福祉の相談支援と村の地域ケア会議の双方から居住支援協議会及び居住支援法人へつなげる形を整えます。村の規模では住まいの相談の数が少ないため、障がいと高齢で別の経路を作らず、同じ経路を用います。</w:t>
      </w:r>
    </w:p>
    <w:p>
      <w:pPr>
        <w:ind w:firstLine="220"/>
      </w:pPr>
      <w:r>
        <w:rPr>
          <w:b w:val="0"/>
        </w:rPr>
        <w:t>医療的ケアを必要とする方の住まいについては、本計画の期間中に法律上の位置づけが加わります。令和８年７月31日に公布された医療的ケア児及びその家族に対する支援に関する法律の改正（令和８年法律第77号）により、国及び地方公共団体が、医療的ケアを必要とする方が地域において自立した生活を営むことができるよう住居の確保に関する措置を講ずることとされました。施行の日は令和９年４月１日で、本計画の期間の初日に当たります。本村には医療的ケアを必要とする児が１人おり、18歳到達の後も村内で暮らし続けられるかは住まいと医療の両方が整うかどうかで決まります。このため、本章の住まいの確保の取組みは、医療的ケアを必要とする方についても対象として扱い、第４章２（４）の児童期から成人期への引継ぎと一体で進めます。</w:t>
      </w:r>
    </w:p>
    <w:p>
      <w:pPr>
        <w:spacing w:after="0"/>
      </w:pPr>
    </w:p>
    <w:p>
      <w:pPr>
        <w:spacing w:after="0"/>
      </w:pP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ind w:firstLine="220"/>
      </w:pPr>
      <w:r>
        <w:rPr>
          <w:b w:val="0"/>
        </w:rPr>
        <w:t>この仕組みは、障がい児の通所支援についても働きます。指定の権限は、児童発達支援、放課後等デイサービス、保育所等訪問支援及び障がい児相談支援についても県にあります。</w:t>
      </w:r>
    </w:p>
    <w:p>
      <w:pPr>
        <w:ind w:firstLine="220"/>
      </w:pPr>
      <w:r>
        <w:rPr>
          <w:b w:val="0"/>
        </w:rPr>
        <w:t>意見の申出は、足りないときに申し出るだけのものではありません。国の基本指針は、供給が地域のニーズに対して過剰にならないよう、県は計画に定める必要な量に既に達している場合などに事業者の指定をしないことができるとしたうえで、強度行動障害の状態にある児者、高次脳機能障害を有する児者及び医療的ケア児等の重度の障がいのある児者の個別のニーズを勘案し、必要な場合には、その対応の必要性やこれらの方の利用者数の見込みを計画に定めること等により、個別のニーズに対応する事業者を指定する運用が望ましいとしています。そのうえで、市町村はこのニーズに関する意見の申出を積極的に実施することとされています。</w:t>
      </w:r>
    </w:p>
    <w:p>
      <w:pPr>
        <w:ind w:firstLine="220"/>
      </w:pPr>
      <w:r>
        <w:rPr>
          <w:b w:val="0"/>
        </w:rPr>
        <w:t>本村はこれを次のように用います。表５-９に掲げた重度の障がいのある方の内数は、見込量の内訳を示すためだけのものではありません。本村の住民が必要とする支援を提供できる事業所が圏域にない場合に、この内数を根拠として県に意見を申し出ます。医療型短期入所の指定が圏域に０カ所である（第５章１（２））こと、主に重症心身障がい児を支援する事業所が村内に０カ所である（第４章２（４））ことは、いずれもこの申出の対象になります。</w:t>
      </w:r>
    </w:p>
    <w:p>
      <w:pPr>
        <w:spacing w:after="0"/>
      </w:pPr>
    </w:p>
    <w:p>
      <w:pPr>
        <w:pStyle w:val="ac"/>
      </w:pPr>
      <w:r>
        <w:t>（10）中山間・人口減少地域の制度の活用</w:t>
      </w:r>
    </w:p>
    <w:p>
      <w:pPr>
        <w:ind w:firstLine="220"/>
      </w:pPr>
      <w:r>
        <w:rPr>
          <w:b w:val="0"/>
        </w:rPr>
        <w:t>社会福祉法等の一部を改正する法律（令和８年法律第51号）により、中山間地域・人口減少地域を対象として、地域の実情に応じた配置の基準や包括的な評価の仕組みを導入できるサービスの類型（特定地域サービス）と、地域のサービスを提供する主体が少ない場合に市町村が事業として居宅サービス等を実施できる仕組み（特定地域居宅サービス等事業）が設けられました。障がい福祉の分野においても同様の見直しを行うこととされており、施行の日は令和９年４月１日とされています。</w:t>
      </w:r>
    </w:p>
    <w:p>
      <w:pPr>
        <w:ind w:firstLine="220"/>
      </w:pPr>
      <w:r>
        <w:rPr>
          <w:b w:val="0"/>
        </w:rPr>
        <w:t>本村は、人口の減少、サービスを提供する主体の少なさ、村外の事業所への依存、長距離の移動及び冬季の移動の負担、利用者が少数であること、人材の確保が難しいことといった、この制度が想定する地域の課題を有しています。ただし、対象となる地域は、高齢者の人口密度や高齢者人口の減少などに着目して国が定める客観的な基準により決まるとされています。本村が過疎地域であることや県条例の中山間地域に該当することが、そのまま対象となることを意味するものではありません。このため、国が定める対象地域の基準と、障がい福祉の分野における具体的な運用が示された段階で、本村が対象となるかどうかを確かめ、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-11）】特定地域サービス等について、国が定める対象地域の客観的な基準の内容と示される時期、県が定める区域の指定の予定、及び障がい福祉の分野における施行の期日と運用の基準を確認してください。法律番号（令和８年法律第51号）と原則の施行日（令和９年４月１日）は、厚生労働省「社会福祉法等の一部を改正する法律の概要について」の原典により確認しました。公布の日は同資料に記載がないため、本文に書いていません。</w:t>
            </w:r>
          </w:p>
        </w:tc>
      </w:tr>
    </w:tbl>
    <w:p>
      <w:pPr>
        <w:ind w:firstLine="220"/>
      </w:pPr>
      <w:r>
        <w:rPr>
          <w:b w:val="0"/>
        </w:rPr>
        <w:t>供給を維持する方法は、基準を緩めることだけではありません。同法により、社会福祉連携推進法人が第二種社会福祉事業を実施できるようになり、地域の福祉サービスの継続を目的とした土地及び建物の活用への支援、並びに人材及び事務の共同化が進めやすくなります。施行の日は令和９年４月１日です。本村にこの法人を設けるという趣旨ではありませんが、小規模な事業所や法人だけでは供給を保つことが難しい場合に、圏域で供給を維持する選択肢の一つとして、県及び会津北部の町村と情報を共有します。あわせて、特定地域居宅サービス等事業のように市町村が給付に代えて事業として委託する仕組みについても、障がい福祉の分野における取扱いが示された段階で検討します。</w:t>
      </w:r>
    </w:p>
    <w:p>
      <w:pPr>
        <w:spacing w:after="0"/>
      </w:pPr>
    </w:p>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表５-21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表５-22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表５-23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ind w:firstLine="220"/>
      </w:pPr>
      <w:r>
        <w:rPr>
          <w:b w:val="0"/>
        </w:rPr>
        <w:t>村の職員と村内の事業所だけでは、大規模な災害のときに避難所及び在宅で避難される方への福祉の支援を担いきれません。社会福祉法等の一部を改正する法律（令和８年法律第51号）により、災害のときに高齢者の相談支援や避難所における介助等を行う専門のチーム（災害派遣福祉チーム）が法律に位置付けられ、国がチーム員を登録して平時から研修及び訓練を行う仕組みが整えられます。派遣の要請は都道府県知事が行い、派遣元の事業所には従事者が活動できるよう配慮する義務が設けられます。対象には障がいのある方が含まれます。施行の日は令和９年４月１日です。本村は、避難所の運営及び在宅で避難される方の支援について、必要なときに県へ派遣の要請を行えるよう、村の地域防災計画及び福祉避難所の運営の手順にこの仕組みを位置付けます。受け入れる側の備えとして、障がいのある方の人数、必要な支援の内容及び医療的ケアの有無をあらかじめ整理しておきます。</w:t>
      </w:r>
    </w:p>
    <w:p>
      <w:pPr>
        <w:spacing w:after="0"/>
      </w:pPr>
    </w:p>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表５-24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表５-25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表５-26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表５-27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表５-28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なお、医療的ケア児及びその家族に対する支援に関する法律の改正（令和８年法律第77号。令和９年４月１日施行）により、このセンターの名称は「医療的ケア児等支援センター」に改められます。施行の日は本計画の期間の初日に当たるため、本計画期間においては改称後の名称で扱います。村内の診療所、圏域の医療機関、県の専門支援の三つの層を分けて考え、本人や家族が自分でたどり着けない場合には、村保健福祉課又は相談支援専門員が県の窓口までつなぎ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表５-29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表５-30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ind w:firstLine="220"/>
      </w:pPr>
      <w:r>
        <w:rPr>
          <w:b w:val="0"/>
        </w:rPr>
        <w:t>成年後見制度法人後見支援事業については、本章の事業の内容に掲げている一方で、実績及び見込量の表に行がありません。国の告示は、市町村が実施する地域生活支援事業について、事業の種類ごとに実施に関する考え方と量の見込みを定めることとしています。内容に掲げながら量を示さない状態は、実施していないのか、実施しているが計上していないのかが読み取れません。本計画では、次のいずれかに整理します。第一に、法人後見を担い得る法人の確保の検討を事業として行うのであれば、年度ごとの件数を見込量の表に加えます。第二に、計画期間中に事業として実施しないのであれば、その旨と、成年後見制度の利用の支援をどの事業で担うかを本文に明記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-114）】成年後見制度法人後見支援事業について、上の第一と第二のいずれで整理するかをご判断ください。第一の場合は令和９年度から令和11年度までの件数を、第二の場合は実施しない理由をお知らせください。手話奉仕員養成研修事業も同じ状態であり、Ｍ-59・Ｍ-60であわせてお尋ねしています。</w:t>
            </w:r>
          </w:p>
        </w:tc>
      </w:tr>
    </w:tbl>
    <w:p>
      <w:pPr>
        <w:ind w:firstLine="220"/>
      </w:pPr>
      <w:r>
        <w:rPr>
          <w:b w:val="0"/>
        </w:rPr>
        <w:t>自発的活動支援事業は、令和３年度から令和８年度まで実績及び見込みがいずれも０件です。本村には、障がいのある方の暮らしを支える力が障がい福祉サービスの外にもあります。見守り、声かけ、ごみ出し、買物の付添い、除雪、集いの場の運営といった住民の活動は、制度の給付ではありませんが生活の継続を支えています。本計画では、こうした制度によらない支援を計画の中に位置づけ、自発的活動支援事業により後押しします。</w:t>
      </w:r>
    </w:p>
    <w:p>
      <w:pPr>
        <w:ind w:firstLine="220"/>
      </w:pPr>
      <w:r>
        <w:rPr>
          <w:b w:val="0"/>
        </w:rPr>
        <w:t>ただし、制度によらない支援で担えるものと担えないものを分けて扱います。身体の介護、医療的ケア、及び乗降の介助を伴う移動の支援は、資格又は研修を要するため住民の活動では担えません。担えない部分を住民の活動で埋めたことにすると、必要な量が足りていないことが見えなくなります。本計画では、制度によらない支援で対応できた件数と、対応できず未充足として記録した件数を分けて数え、毎年度の点検評価（第１章６）に載せます。とくに移動の支援については、外出の付添いは住民の活動で担える場合がありますが、乗降の介助や車椅子での移送は担えないため、第５章３の移動支援事業として確保します。</w:t>
      </w:r>
    </w:p>
    <w:p>
      <w:pPr>
        <w:ind w:firstLine="220"/>
      </w:pPr>
      <w:r>
        <w:rPr>
          <w:b w:val="0"/>
        </w:rPr>
        <w:t>仕組みにするために、次の順で進めます。第一に、現にある活動の把握です。当事者、家族及び地域住民の団体の有無と活動の内容を確かめます。第二に、支援の中身です。活動の場所、保険（行事保険等）、活動に要する費用について自発的活動支援事業で後押しできる範囲を定めます。第三に、つなぐ経路です。相談支援事業所が本人の生活に即した計画を作る際に、制度によらない支援も選択肢として示せるよう、活動の一覧を共有します。第四に、担い手の負担への配慮です。住民の活動は、担う方が高齢になると続かなくなります。活動を本計画の見込量の代わりに置くことはしません。</w:t>
      </w:r>
    </w:p>
    <w:p>
      <w:pPr>
        <w:spacing w:after="0"/>
      </w:pPr>
    </w:p>
    <w:p>
      <w:pPr>
        <w:spacing w:after="0"/>
      </w:pPr>
    </w:p>
    <w:p>
      <w:pPr>
        <w:spacing w:after="0"/>
      </w:pPr>
    </w:p>
    <w:p>
      <w:pPr>
        <w:spacing w:before="80" w:after="20"/>
      </w:pPr>
      <w:r>
        <w:rPr>
          <w:b/>
          <w:sz w:val="20"/>
        </w:rPr>
        <w:t>表５-31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表５-32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表５-33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表５-34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表５-35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本人の意思、選好及び価値観</w:t>
            </w:r>
          </w:p>
        </w:tc>
        <w:tc>
          <w:tcPr>
            <w:tcW w:w="6811" w:type="dxa"/>
          </w:tcPr>
          <w:p>
            <w:pPr>
              <w:spacing w:after="0"/>
            </w:pPr>
            <w:r>
              <w:rPr>
                <w:sz w:val="19"/>
              </w:rPr>
              <w:t>どのような暮らし、日中の活動、働き方を望むか。本人が何を大切にしているか。意思決定支援ガイドライン（第２版）により、家族の意向とは分けて確かめ、別に記録する</w:t>
            </w:r>
          </w:p>
        </w:tc>
      </w:tr>
      <w:tr>
        <w:tc>
          <w:tcPr>
            <w:tcW w:w="2601" w:type="dxa"/>
            <w:shd w:val="clear" w:color="auto" w:fill="EAF4EE"/>
          </w:tcPr>
          <w:p>
            <w:pPr>
              <w:spacing w:after="0"/>
            </w:pPr>
            <w:r>
              <w:rPr>
                <w:sz w:val="19"/>
              </w:rPr>
              <w:t>本人が体験したこと</w:t>
            </w:r>
          </w:p>
        </w:tc>
        <w:tc>
          <w:tcPr>
            <w:tcW w:w="6811" w:type="dxa"/>
          </w:tcPr>
          <w:p>
            <w:pPr>
              <w:spacing w:after="0"/>
            </w:pPr>
            <w:r>
              <w:rPr>
                <w:sz w:val="19"/>
              </w:rPr>
              <w:t>就労継続支援、生活介護、共同生活援助等の体験の有無。体験がなければ進路の希望そのものを形づくることが難しいため、意思を形づくる支援として体験の機会を用意する</w:t>
            </w:r>
          </w:p>
        </w:tc>
      </w:tr>
      <w:tr>
        <w:tc>
          <w:tcPr>
            <w:tcW w:w="2601" w:type="dxa"/>
            <w:shd w:val="clear" w:color="auto" w:fill="EAF4EE"/>
          </w:tcPr>
          <w:p>
            <w:pPr>
              <w:spacing w:after="0"/>
            </w:pPr>
            <w:r>
              <w:rPr>
                <w:sz w:val="19"/>
              </w:rPr>
              <w:t>家族の意向</w:t>
            </w:r>
          </w:p>
        </w:tc>
        <w:tc>
          <w:tcPr>
            <w:tcW w:w="6811" w:type="dxa"/>
          </w:tcPr>
          <w:p>
            <w:pPr>
              <w:spacing w:after="0"/>
            </w:pPr>
            <w:r>
              <w:rPr>
                <w:sz w:val="19"/>
              </w:rPr>
              <w:t>本人の意思とは別の情報として記録する。本人の意思の実現に必要となる支援や課題を整理するために用いる</w:t>
            </w:r>
          </w:p>
        </w:tc>
      </w:tr>
      <w:tr>
        <w:tc>
          <w:tcPr>
            <w:tcW w:w="2601" w:type="dxa"/>
            <w:shd w:val="clear" w:color="auto" w:fill="EAF4EE"/>
          </w:tcPr>
          <w:p>
            <w:pPr>
              <w:spacing w:after="0"/>
            </w:pPr>
            <w:r>
              <w:rPr>
                <w:sz w:val="19"/>
              </w:rPr>
              <w:t>進路の見込み</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表５-36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上の判定とあわせて、同じ事業所を使い続けられるかどうかを確かめます。国が共生型サービスの仕組みを設けたねらいの一つは、65歳以上になっても使い慣れた事業所でサービスを利用しやすくすることにあります。いま利用している事業所がどの指定の形でサービスを提供しているかにより、65歳に達した後の続け方が変わります。</w:t>
      </w:r>
    </w:p>
    <w:p>
      <w:pPr>
        <w:spacing w:before="80" w:after="20"/>
      </w:pPr>
      <w:r>
        <w:rPr>
          <w:b/>
          <w:sz w:val="20"/>
        </w:rPr>
        <w:t>表５-37　事業所の指定の形と65歳到達後の続け方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いま利用している事業所の指定の形</w:t>
            </w:r>
          </w:p>
        </w:tc>
        <w:tc>
          <w:tcPr>
            <w:tcW w:w="6192" w:type="dxa"/>
            <w:shd w:val="clear" w:color="auto" w:fill="2D7A57"/>
          </w:tcPr>
          <w:p>
            <w:pPr>
              <w:spacing w:after="0"/>
              <w:jc w:val="center"/>
            </w:pPr>
            <w:r>
              <w:rPr>
                <w:b/>
                <w:color w:val="FFFFFF"/>
                <w:sz w:val="19"/>
              </w:rPr>
              <w:t>65歳に達した後の続け方</w:t>
            </w:r>
          </w:p>
        </w:tc>
      </w:tr>
      <w:tr>
        <w:tc>
          <w:tcPr>
            <w:tcW w:w="3220" w:type="dxa"/>
            <w:shd w:val="clear" w:color="auto" w:fill="EAF4EE"/>
          </w:tcPr>
          <w:p>
            <w:pPr>
              <w:spacing w:after="0"/>
            </w:pPr>
            <w:r>
              <w:rPr>
                <w:sz w:val="19"/>
              </w:rPr>
              <w:t>障がい福祉サービスの指定のみを受けている</w:t>
            </w:r>
          </w:p>
        </w:tc>
        <w:tc>
          <w:tcPr>
            <w:tcW w:w="6192" w:type="dxa"/>
          </w:tcPr>
          <w:p>
            <w:pPr>
              <w:spacing w:after="0"/>
            </w:pPr>
            <w:r>
              <w:rPr>
                <w:sz w:val="19"/>
              </w:rPr>
              <w:t>その事業所では介護保険のサービスを提供できません。介護保険へ移る場合は事業所が変わります</w:t>
            </w:r>
          </w:p>
        </w:tc>
      </w:tr>
      <w:tr>
        <w:tc>
          <w:tcPr>
            <w:tcW w:w="3220" w:type="dxa"/>
            <w:shd w:val="clear" w:color="auto" w:fill="EAF4EE"/>
          </w:tcPr>
          <w:p>
            <w:pPr>
              <w:spacing w:after="0"/>
            </w:pPr>
            <w:r>
              <w:rPr>
                <w:sz w:val="19"/>
              </w:rPr>
              <w:t>介護保険と障がい福祉の両方の指定を受けている（共生型の指定による場合を含む）</w:t>
            </w:r>
          </w:p>
        </w:tc>
        <w:tc>
          <w:tcPr>
            <w:tcW w:w="6192" w:type="dxa"/>
          </w:tcPr>
          <w:p>
            <w:pPr>
              <w:spacing w:after="0"/>
            </w:pPr>
            <w:r>
              <w:rPr>
                <w:sz w:val="19"/>
              </w:rPr>
              <w:t>同じ事業所で続けられる場合があります。事業所と職員が変わらないことは、本人にとって大きい利点です</w:t>
            </w:r>
          </w:p>
        </w:tc>
      </w:tr>
      <w:tr>
        <w:tc>
          <w:tcPr>
            <w:tcW w:w="3220" w:type="dxa"/>
            <w:shd w:val="clear" w:color="auto" w:fill="EAF4EE"/>
          </w:tcPr>
          <w:p>
            <w:pPr>
              <w:spacing w:after="0"/>
            </w:pPr>
            <w:r>
              <w:rPr>
                <w:sz w:val="19"/>
              </w:rPr>
              <w:t>介護保険の事業所を基準該当障害福祉サービスとして取り扱っている</w:t>
            </w:r>
          </w:p>
        </w:tc>
        <w:tc>
          <w:tcPr>
            <w:tcW w:w="6192" w:type="dxa"/>
          </w:tcPr>
          <w:p>
            <w:pPr>
              <w:spacing w:after="0"/>
            </w:pPr>
            <w:r>
              <w:rPr>
                <w:sz w:val="19"/>
              </w:rPr>
              <w:t>指定ではなく村の取扱いによるものです。65歳に達した前後で同じ事業所を使える場合があります</w:t>
            </w:r>
          </w:p>
        </w:tc>
      </w:tr>
    </w:tbl>
    <w:p>
      <w:pPr>
        <w:ind w:firstLine="220"/>
      </w:pPr>
      <w:r>
        <w:rPr>
          <w:b w:val="0"/>
        </w:rPr>
        <w:t>共生型サービスは、新しいサービスの種類ではなく、指定の手続の特例です。自動的に指定されるものではないため、事業所が申請していなければ、同じ事業所で続けられるとは限りません。どの事業所がどの指定を受けているかは、村内だけでなく圏域についても確かめます。本村の住民が利用する事業所の多くは村外にあるためです。</w:t>
      </w:r>
    </w:p>
    <w:p>
      <w:pPr>
        <w:spacing w:after="0"/>
      </w:pPr>
    </w:p>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表５-38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表５-39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ind w:firstLine="220"/>
      </w:pPr>
      <w:r>
        <w:rPr>
          <w:b w:val="0"/>
        </w:rPr>
        <w:t>対象に含まれるかが事業ごとに異なるのは、国が事業ごとに定めているからではありません。介護保険の地域支援事業のうち任意事業について、国の実施要綱は対象者を「被保険者、要介護被保険者を現に介護する者その他個々の事業の対象者として市町村が認める者」と定めています。つまり、障がいのある方を対象に含めるかどうかは村の要綱の定め方によります。本村は、村の各事業の要綱が対象者をどう定めているかを確かめ、必要に応じて見直しを検討します。</w:t>
      </w:r>
    </w:p>
    <w:p>
      <w:pPr>
        <w:spacing w:before="80" w:after="20"/>
      </w:pPr>
      <w:r>
        <w:rPr>
          <w:b/>
          <w:sz w:val="20"/>
        </w:rPr>
        <w:t>表５-40　介護保険の地域支援事業の区分と対象者の定め</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353" w:type="dxa"/>
            <w:shd w:val="clear" w:color="auto" w:fill="2D7A57"/>
          </w:tcPr>
          <w:p>
            <w:pPr>
              <w:spacing w:after="0"/>
              <w:jc w:val="center"/>
            </w:pPr>
            <w:r>
              <w:rPr>
                <w:b/>
                <w:color w:val="FFFFFF"/>
                <w:sz w:val="19"/>
              </w:rPr>
              <w:t>地域支援事業の区分</w:t>
            </w:r>
          </w:p>
        </w:tc>
        <w:tc>
          <w:tcPr>
            <w:tcW w:w="2848" w:type="dxa"/>
            <w:shd w:val="clear" w:color="auto" w:fill="2D7A57"/>
          </w:tcPr>
          <w:p>
            <w:pPr>
              <w:spacing w:after="0"/>
              <w:jc w:val="center"/>
            </w:pPr>
            <w:r>
              <w:rPr>
                <w:b/>
                <w:color w:val="FFFFFF"/>
                <w:sz w:val="19"/>
              </w:rPr>
              <w:t>主な事業</w:t>
            </w:r>
          </w:p>
        </w:tc>
        <w:tc>
          <w:tcPr>
            <w:tcW w:w="4211" w:type="dxa"/>
            <w:shd w:val="clear" w:color="auto" w:fill="2D7A57"/>
          </w:tcPr>
          <w:p>
            <w:pPr>
              <w:spacing w:after="0"/>
              <w:jc w:val="center"/>
            </w:pPr>
            <w:r>
              <w:rPr>
                <w:b/>
                <w:color w:val="FFFFFF"/>
                <w:sz w:val="19"/>
              </w:rPr>
              <w:t>対象者の定め</w:t>
            </w:r>
          </w:p>
        </w:tc>
      </w:tr>
      <w:tr>
        <w:tc>
          <w:tcPr>
            <w:tcW w:w="2353" w:type="dxa"/>
            <w:shd w:val="clear" w:color="auto" w:fill="EAF4EE"/>
          </w:tcPr>
          <w:p>
            <w:pPr>
              <w:spacing w:after="0"/>
            </w:pPr>
            <w:r>
              <w:rPr>
                <w:sz w:val="19"/>
              </w:rPr>
              <w:t>介護予防・日常生活支援総合事業</w:t>
            </w:r>
          </w:p>
        </w:tc>
        <w:tc>
          <w:tcPr>
            <w:tcW w:w="2848" w:type="dxa"/>
          </w:tcPr>
          <w:p>
            <w:pPr>
              <w:spacing w:after="0"/>
            </w:pPr>
            <w:r>
              <w:rPr>
                <w:sz w:val="19"/>
              </w:rPr>
              <w:t>第１号訪問事業、第１号通所事業、一般介護予防事業等</w:t>
            </w:r>
          </w:p>
        </w:tc>
        <w:tc>
          <w:tcPr>
            <w:tcW w:w="4211" w:type="dxa"/>
          </w:tcPr>
          <w:p>
            <w:pPr>
              <w:spacing w:after="0"/>
            </w:pPr>
            <w:r>
              <w:rPr>
                <w:sz w:val="19"/>
              </w:rPr>
              <w:t>要支援者等（被保険者）</w:t>
            </w:r>
          </w:p>
        </w:tc>
      </w:tr>
      <w:tr>
        <w:tc>
          <w:tcPr>
            <w:tcW w:w="2353" w:type="dxa"/>
            <w:shd w:val="clear" w:color="auto" w:fill="EAF4EE"/>
          </w:tcPr>
          <w:p>
            <w:pPr>
              <w:spacing w:after="0"/>
            </w:pPr>
            <w:r>
              <w:rPr>
                <w:sz w:val="19"/>
              </w:rPr>
              <w:t>包括的支援事業</w:t>
              <w:br/>
              <w:t>（地域包括支援センターの運営）</w:t>
            </w:r>
          </w:p>
        </w:tc>
        <w:tc>
          <w:tcPr>
            <w:tcW w:w="2848" w:type="dxa"/>
          </w:tcPr>
          <w:p>
            <w:pPr>
              <w:spacing w:after="0"/>
            </w:pPr>
            <w:r>
              <w:rPr>
                <w:sz w:val="19"/>
              </w:rPr>
              <w:t>総合相談支援事業、権利擁護事業、包括的・継続的ケアマネジメント支援事業</w:t>
            </w:r>
          </w:p>
        </w:tc>
        <w:tc>
          <w:tcPr>
            <w:tcW w:w="4211" w:type="dxa"/>
          </w:tcPr>
          <w:p>
            <w:pPr>
              <w:spacing w:after="0"/>
            </w:pPr>
            <w:r>
              <w:rPr>
                <w:sz w:val="19"/>
              </w:rPr>
              <w:t>被保険者</w:t>
            </w:r>
          </w:p>
        </w:tc>
      </w:tr>
      <w:tr>
        <w:tc>
          <w:tcPr>
            <w:tcW w:w="2353" w:type="dxa"/>
            <w:shd w:val="clear" w:color="auto" w:fill="EAF4EE"/>
          </w:tcPr>
          <w:p>
            <w:pPr>
              <w:spacing w:after="0"/>
            </w:pPr>
            <w:r>
              <w:rPr>
                <w:sz w:val="19"/>
              </w:rPr>
              <w:t>包括的支援事業</w:t>
              <w:br/>
              <w:t>（社会保障充実分）</w:t>
            </w:r>
          </w:p>
        </w:tc>
        <w:tc>
          <w:tcPr>
            <w:tcW w:w="2848" w:type="dxa"/>
          </w:tcPr>
          <w:p>
            <w:pPr>
              <w:spacing w:after="0"/>
            </w:pPr>
            <w:r>
              <w:rPr>
                <w:sz w:val="19"/>
              </w:rPr>
              <w:t>在宅医療・介護連携推進事業、生活支援体制整備事業、認知症総合支援事業、地域ケア会議推進事業</w:t>
            </w:r>
          </w:p>
        </w:tc>
        <w:tc>
          <w:tcPr>
            <w:tcW w:w="4211" w:type="dxa"/>
          </w:tcPr>
          <w:p>
            <w:pPr>
              <w:spacing w:after="0"/>
            </w:pPr>
            <w:r>
              <w:rPr>
                <w:sz w:val="19"/>
              </w:rPr>
              <w:t>被保険者。認知症総合支援事業は認知症高齢者をはじめとする高齢者や若年性認知症の方</w:t>
            </w:r>
          </w:p>
        </w:tc>
      </w:tr>
      <w:tr>
        <w:tc>
          <w:tcPr>
            <w:tcW w:w="2353" w:type="dxa"/>
            <w:shd w:val="clear" w:color="auto" w:fill="EAF4EE"/>
          </w:tcPr>
          <w:p>
            <w:pPr>
              <w:spacing w:after="0"/>
            </w:pPr>
            <w:r>
              <w:rPr>
                <w:sz w:val="19"/>
              </w:rPr>
              <w:t>任意事業</w:t>
            </w:r>
          </w:p>
        </w:tc>
        <w:tc>
          <w:tcPr>
            <w:tcW w:w="2848" w:type="dxa"/>
          </w:tcPr>
          <w:p>
            <w:pPr>
              <w:spacing w:after="0"/>
            </w:pPr>
            <w:r>
              <w:rPr>
                <w:sz w:val="19"/>
              </w:rPr>
              <w:t>家族介護支援事業、成年後見制度利用支援事業、福祉用具・住宅改修支援事業、地域自立生活支援事業等</w:t>
            </w:r>
          </w:p>
        </w:tc>
        <w:tc>
          <w:tcPr>
            <w:tcW w:w="4211" w:type="dxa"/>
          </w:tcPr>
          <w:p>
            <w:pPr>
              <w:spacing w:after="0"/>
            </w:pPr>
            <w:r>
              <w:rPr>
                <w:sz w:val="19"/>
              </w:rPr>
              <w:t>被保険者、要介護被保険者を現に介護する者、その他個々の事業の対象者として村が認める方</w:t>
            </w:r>
          </w:p>
        </w:tc>
      </w:tr>
    </w:tbl>
    <w:p>
      <w:pPr>
        <w:spacing w:after="0"/>
      </w:pPr>
      <w:r>
        <w:rPr>
          <w:sz w:val="18"/>
        </w:rPr>
        <w:t>資料：地域支援事業の実施について（老発第0609001号。最終改正 令和８年８月20日）により作成</w:t>
      </w:r>
    </w:p>
    <w:p>
      <w:pPr>
        <w:ind w:firstLine="220"/>
      </w:pPr>
      <w:r>
        <w:rPr>
          <w:b w:val="0"/>
        </w:rPr>
        <w:t>上表のうち認知症総合支援事業は、高齢の方だけでなく若年性認知症の方も対象としています。第５章２（２）の表では、認知症を高次脳機能障がいから切り分けて地域包括支援センターへつなぐこととしましたが、65歳に達していない方であっても、介護保険の被保険者であれば介護保険の側で受けられる場合があります。年齢だけで切らずに、介護保険の被保険者であるかどう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【村へ確認（Ｍ-108）】本村が実施している地域支援事業（任意事業を含む）の一覧と、各事業の要綱における対象者の定めを確認してください。</w:t>
            </w:r>
          </w:p>
        </w:tc>
      </w:tr>
    </w:tbl>
    <w:p>
      <w:pPr>
        <w:spacing w:after="0"/>
      </w:pPr>
    </w:p>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表５-41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表５-42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ind w:firstLine="220"/>
      </w:pPr>
      <w:r>
        <w:rPr>
          <w:b w:val="0"/>
        </w:rPr>
        <w:t>この推移を令和９年度以降に延ばすときには、利用する方の人数だけでなく単価の動きを見ます。令和８年度の障害福祉サービス等報酬改定により、改定率は＋1.84％とされました。本計画の見込量は令和７年度の給付の実績を基礎としており、この改定の前の単価によるものです。したがって、利用する方の人数が横ばいであっても給付費は増えます。国の予算においても、障害福祉サービス関係費は令和７年度から令和８年度にかけて9.5％の増とされています。</w:t>
      </w:r>
    </w:p>
    <w:p>
      <w:pPr>
        <w:ind w:firstLine="220"/>
      </w:pPr>
      <w:r>
        <w:rPr>
          <w:b w:val="0"/>
        </w:rPr>
        <w:t>令和８年度の給付の実績が出そろった段階で、改定後の単価による額を基準に置き直し、第２次の算定に用います。それまでの間、本節の給付費は改定の前の単価によるものとして読みます。</w:t>
      </w:r>
    </w:p>
    <w:p>
      <w:pPr>
        <w:spacing w:after="0"/>
      </w:pPr>
    </w:p>
    <w:p>
      <w:pPr>
        <w:pStyle w:val="ac"/>
      </w:pPr>
      <w:r>
        <w:t>（２）財源構成（令和７年度・法定負担割合による試算）</w:t>
      </w:r>
    </w:p>
    <w:p>
      <w:pPr>
        <w:spacing w:before="80" w:after="20"/>
      </w:pPr>
      <w:r>
        <w:rPr>
          <w:b/>
          <w:sz w:val="20"/>
        </w:rPr>
        <w:t>表５-43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表５-44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本人がこれまで示してきた意思、選好及び価値観を理解し、本人自身による意思決定を支えるための手がかりになります。十分な支援を行ってもなお明確な意思の確認が難しい場合には、本人の意思と選好に基づく最善の解釈を行うためのよりどころにも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24日に民法等の一部を改正する法律（令和８年法律第45号）が公布され、法定後見の見直しが行われました。後見及び保佐の制度を廃止し、本人に必要な事項について個別に代理権や取消権を付与する補助の制度に基本的に一元化されます。補助を開始した方が事理弁識能力を欠く常況にあると認定されるときは、法定の重要な財産行為についていずれも取り消すことができる仕組み（特定補助の仕組み）を選ぶこともできます。したがって、支援の幅が一律に狭くなるのではなく、本人に必要な範囲を家庭裁判所が個別に定める形になります。</w:t>
      </w:r>
    </w:p>
    <w:p>
      <w:pPr>
        <w:ind w:firstLine="220"/>
      </w:pPr>
      <w:r>
        <w:rPr>
          <w:b w:val="0"/>
        </w:rPr>
        <w:t>また、事理弁識能力が回復していない場合であっても、制度を利用する必要がなくなったと家庭裁判所が認めるときは、制度の利用を終了することができるようになります。補助人の選任に当たって家庭裁判所が考慮する要素の冒頭に「本人の意見」が置かれ、補助人は職務を行うに当たって本人に情報を提供し、本人から話を聴く等の適切な方法により本人の意向を把握しなければならないことが明確にされます。本人に適さない補助人については、不正な行為がない場合であっても「本人の利益のために特に必要があるとき」に解任（交代）ができるようになります。補助開始の審判等においても、原則として本人から陳述を聴くこととされます。</w:t>
      </w:r>
    </w:p>
    <w:p>
      <w:pPr>
        <w:ind w:firstLine="220"/>
      </w:pPr>
      <w:r>
        <w:rPr>
          <w:b w:val="0"/>
        </w:rPr>
        <w:t>本人が亡くなった後の事務についても見直されます。補助人は、本人の死体の火葬又は埋葬に関する契約の締結と、本人が死亡した当時の権限の範囲内での相続財産の保存に必要な行為（例えば、施設の入所の契約及び利用料の支払の代理権を与えられた補助人が、本人の死亡後に未払の利用料を支払うこと）を行うことができるようになります。身寄りのない方の支援では、亡くなった後の手続を行う方がいないことが現に課題となっているため、本村の親亡き後の支援（第４章２（５）及び第５章２（８））と一体で扱います。</w:t>
      </w:r>
    </w:p>
    <w:p>
      <w:pPr>
        <w:ind w:firstLine="220"/>
      </w:pPr>
      <w:r>
        <w:rPr>
          <w:b w:val="0"/>
        </w:rPr>
        <w:t>施行の日は、公布の日（令和８年６月24日）から２年６月を超えない範囲内において政令で定める日とされています。本計画の期間は令和９年度から令和11年度までであるため、本計画の期間中に施行されます。</w:t>
      </w:r>
    </w:p>
    <w:p>
      <w:pPr>
        <w:ind w:firstLine="220"/>
      </w:pPr>
      <w:r>
        <w:rPr>
          <w:b w:val="0"/>
        </w:rPr>
        <w:t>本村では、中核機関（会津権利擁護・成年後見センター）及び家庭裁判所と連携して、村長申立ての運用、成年後見制度利用支援事業の助成の対象、住民への周知の内容を新しい制度に合わせて見直します。あわせて、家庭裁判所が必要と認める事案について市町村長その他適当な者に本人の心身の状態や生活の状況等に関する意見を求めることができることが明確にされるため、村が意見を述べる場面に備え、本人の生活の状況を日頃から把握しておく体制を整え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-116）】成年後見制度の見直しに伴い、①村長申立ての事務の流れ、②成年後見制度利用支援事業の助成の対象（後見人等の報酬の助成の要件を含む）、③家庭裁判所から本人の心身の状態や生活の状況等に関する意見を求められた場合の担当課と回答の手順について、現在の取扱いをご教示ください。法律番号（令和８年法律第45号）、公布の日（令和８年６月24日）及び施行の期日（公布から２年６月を超えない範囲内において政令で定める日）は、法務省民事局「民法等の一部を改正する法律」の原典により確認しました。</w:t>
            </w:r>
          </w:p>
        </w:tc>
      </w:tr>
    </w:tbl>
    <w:p>
      <w:pPr>
        <w:pStyle w:val="2"/>
      </w:pPr>
      <w:r>
        <w:t>５　地域における権利擁護の支援の体制</w:t>
      </w:r>
    </w:p>
    <w:p>
      <w:pPr>
        <w:ind w:firstLine="220"/>
      </w:pPr>
      <w:r>
        <w:rPr>
          <w:b w:val="0"/>
        </w:rPr>
        <w:t>権利擁護の支援の体制についても、本計画の期間中に法律上の位置づけが変わります。社会福祉法等の一部を改正する法律（令和８年法律第51号）により、地域における権利擁護の支援を担う中核的な機関である「地域権利擁護相談支援センター」と、情報の交換及び連携の体制の整備を担う会議体の設置が法定化されます。施行の日は令和９年４月１日です。</w:t>
      </w:r>
    </w:p>
    <w:p>
      <w:pPr>
        <w:ind w:firstLine="220"/>
      </w:pPr>
      <w:r>
        <w:rPr>
          <w:b w:val="0"/>
        </w:rPr>
        <w:t>本村は、既に会津圏域の11市町村が共同で設置している会津権利擁護・成年後見センターを中核機関として用いています。このため、本村が単独で新たにセンターを設けるのではなく、現在の会津権利擁護・成年後見センターを新しい制度における地域権利擁護相談支援センターとしてどのように位置付けるのかを、11市町村及び県と確かめます。国が示す仕組みでは、このセンターは社会福祉協議会、地域包括支援センター、基幹相談支援センター、弁護士会等、後見人等、民間の団体を結ぶ役割を担うこととされています。本村は令和11年度末までに会津北部の４町村で基幹相談支援センターを広域で設置することとしているため（第４章２（６））、この基幹相談支援センターと権利擁護の中核機関との役割の分担をあわせて決めます。</w:t>
      </w:r>
    </w:p>
    <w:p>
      <w:pPr>
        <w:ind w:firstLine="220"/>
      </w:pPr>
      <w:r>
        <w:rPr>
          <w:b w:val="0"/>
        </w:rPr>
        <w:t>同法により、頼れる身寄りがいない方に対する日常生活の支援、入院及び入所の手続の支援、並びに亡くなった後の事務の支援を行う事業が第二種社会福祉事業に位置付けられます。あわせて、頼れる身寄りがいない方からの相談への対応が、障がい福祉の分野においては障がい者相談支援事業（第５章３）の対象として明確にされます。本村の親亡き後の支援は、成年後見制度だけで足りるものではありません。住まい（第５章２（８））、障がい福祉サービス、相談支援、日常生活の支援、入院及び入所の手続、権利擁護、並びに亡くなった後の事務までを一続き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-117）】会津権利擁護・成年後見センターについて、①新しい制度における地域権利擁護相談支援センターとしての位置付けを11市町村でどのように協議するか、②本村の障がい者相談支援事業（村保健福祉課及び地域生活支援センターいなわしろの２カ所）で頼れる身寄りがいない方からの相談を現に受けているか、受けている場合はその件数、③亡くなった後の事務を担う事業者又は団体が圏域にあるかを確認してください。②が「把握していない」である場合は、把握の仕組みを設けることから始めます。</w:t>
            </w:r>
          </w:p>
        </w:tc>
      </w:tr>
    </w:tbl>
    <w:p>
      <w:pPr>
        <w:spacing w:after="0"/>
      </w:pPr>
    </w:p>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