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spacing w:after="160" w:line="300" w:lineRule="exact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32"/>
          <w:szCs w:val="32"/>
        </w:rPr>
        <w:t xml:space="preserve">第3回 北塩原村高齢者福祉計画・介護保険事業計画</w:t>
      </w:r>
    </w:p>
    <w:p>
      <w:pPr>
        <w:spacing w:after="700" w:line="300" w:lineRule="exact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32"/>
          <w:szCs w:val="32"/>
        </w:rPr>
        <w:t xml:space="preserve">策定委員会　資料</w:t>
      </w:r>
    </w:p>
    <w:p>
      <w:pPr>
        <w:spacing w:after="1600" w:line="300" w:lineRule="exact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令和9年1月下旬〜2月上旬　開催予定</w:t>
      </w:r>
    </w:p>
    <w:p>
      <w:pPr>
        <w:spacing w:after="100" w:line="300" w:lineRule="exact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資料4　計画素案（全文）の確認</w:t>
      </w:r>
    </w:p>
    <w:p>
      <w:pPr>
        <w:spacing w:after="100" w:line="300" w:lineRule="exact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資料5　サービス見込量と必要利用定員総数（決定案）</w:t>
      </w:r>
    </w:p>
    <w:p>
      <w:pPr>
        <w:spacing w:after="100" w:line="300" w:lineRule="exact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資料6　介護保険料（決定案）</w:t>
      </w:r>
    </w:p>
    <w:p>
      <w:pPr>
        <w:spacing w:after="100" w:line="300" w:lineRule="exact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資料7　成果目標・活動指標（決定案）</w:t>
      </w:r>
    </w:p>
    <w:p>
      <w:pPr>
        <w:spacing w:after="1600" w:line="300" w:lineRule="exact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資料8　パブリックコメントと今後の日程</w:t>
      </w:r>
    </w:p>
    <w:p>
      <w:pPr>
        <w:spacing w:after="120" w:line="300" w:lineRule="exact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令和8年　月　日</w:t>
      </w:r>
    </w:p>
    <w:p>
      <w:pPr>
        <w:spacing w:after="0" w:line="300" w:lineRule="exact"/>
        <w:jc w:val="center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北塩原村</w:t>
      </w:r>
    </w:p>
    <w:p>
      <w:r>
        <w:br w:type="page"/>
      </w:r>
    </w:p>
    <w:p>
      <w:pPr>
        <w:spacing w:after="240" w:line="300" w:lineRule="exact"/>
      </w:pPr>
      <w:r>
        <w:rPr>
          <w:rFonts w:ascii="游ゴシック" w:cs="游ゴシック" w:eastAsia="游ゴシック" w:hAnsi="游ゴシック"/>
          <w:b/>
          <w:bCs/>
          <w:color w:val="1F3864"/>
          <w:sz w:val="28"/>
          <w:szCs w:val="28"/>
        </w:rPr>
        <w:t xml:space="preserve">本資料の見方</w:t>
      </w:r>
    </w:p>
    <w:p>
      <w:pPr>
        <w:spacing w:after="18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本資料は、令和9年1月下旬から2月上旬に開催する第3回策定委員会の資料です。第3回は計画の内容を決める最後の会議であり、本日のご決定をもって計画案を確定し、パブリックコメントに付します。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表記</w:t>
            </w:r>
          </w:p>
        </w:tc>
        <w:tc>
          <w:tcPr>
            <w:tcW w:type="dxa" w:w="6926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本日までに確定していない事項です。確定の条件と入る箇所を併記しています。</w:t>
            </w:r>
          </w:p>
        </w:tc>
      </w:tr>
      <w:tr>
        <w:trPr>
          <w:cantSplit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網掛けの囲み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委員の皆様にご留意いただきたい点です。</w:t>
            </w:r>
          </w:p>
        </w:tc>
      </w:tr>
      <w:tr>
        <w:trPr>
          <w:cantSplit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注記の囲み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未確定の事項と、その確定の見通しです。</w:t>
            </w:r>
          </w:p>
        </w:tc>
      </w:tr>
    </w:tbl>
    <w:p>
      <w:pPr>
        <w:spacing w:after="20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spacing w:after="18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資料5・6は決定案です。第2回でお示しした複数のパターンから前提を1つに定めています。第2回以降に確定した事項は資料2-2に一覧で示しています。</w:t>
      </w:r>
    </w:p>
    <w:p>
      <w:pPr>
        <w:spacing w:after="24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本資料は骨子です。確定していない数値を入れる箇所は【要確定】の枠で示し、何が決まれば埋まるかを一つずつ記載しています。</w:t>
      </w:r>
    </w:p>
    <w:p>
      <w:r>
        <w:br w:type="page"/>
      </w:r>
    </w:p>
    <w:p>
      <w:pPr>
        <w:spacing w:after="360" w:line="300" w:lineRule="exact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32"/>
          <w:szCs w:val="32"/>
        </w:rPr>
        <w:t xml:space="preserve">目　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hd w:fill="1F3864" w:val="clear"/>
        <w:spacing w:after="30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30"/>
          <w:szCs w:val="30"/>
        </w:rPr>
        <w:t xml:space="preserve">資料1　次第・委員名簿・座席表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1-1　会議次第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"/>
        <w:gridCol w:w="8424"/>
      </w:tblGrid>
      <w:tr>
        <w:trPr>
          <w:cantSplit/>
          <w:tblHeader/>
        </w:trPr>
        <w:tc>
          <w:tcPr>
            <w:tcW w:type="dxa" w:w="936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42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開会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第2回の審議結果と反映状況の報告（資料2）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アンケート調査結果の報告（資料3）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計画素案（全文）の確認（資料4）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サービス見込量と必要利用定員総数（決定案）（資料5）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介護保険料（決定案）（資料6）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成果目標・活動指標（決定案）（資料7）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パブリックコメントの実施と今後の日程（資料8）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閉会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開催日は未定。第2回を令和8年11月に開催し、パブリックコメントを令和9年1月から2月にかけて実施する日程を前提に置いている。委員の任期は令和8年9月30日に満了しており、改選・委嘱の手続が第2回・第3回の開催の前提となる（確認事項 体制）。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1-2　本日ご決定いただきたい事項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第3回は、計画の内容を決める最後の会議です。本日ご決定いただく事項は次のとおりです。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9"/>
        <w:gridCol w:w="5803"/>
        <w:gridCol w:w="2808"/>
      </w:tblGrid>
      <w:tr>
        <w:trPr>
          <w:cantSplit/>
          <w:tblHeader/>
        </w:trPr>
        <w:tc>
          <w:tcPr>
            <w:tcW w:type="dxa" w:w="74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803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決定いただく事項</w:t>
            </w:r>
          </w:p>
        </w:tc>
        <w:tc>
          <w:tcPr>
            <w:tcW w:type="dxa" w:w="2808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資料</w:t>
            </w:r>
          </w:p>
        </w:tc>
      </w:tr>
      <w:tr>
        <w:trPr>
          <w:cantSplit/>
        </w:trPr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計画素案の全文（第2回の審議の反映を含む）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資料4</w:t>
            </w:r>
          </w:p>
        </w:tc>
      </w:tr>
      <w:tr>
        <w:trPr>
          <w:cantSplit/>
        </w:trPr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サービス見込量と認知症対応型共同生活介護の必要利用定員総数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</w:t>
            </w:r>
          </w:p>
        </w:tc>
      </w:tr>
      <w:tr>
        <w:trPr>
          <w:cantSplit/>
        </w:trPr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第1号被保険者の保険料の基準額と所得段階の設定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</w:t>
            </w:r>
          </w:p>
        </w:tc>
      </w:tr>
      <w:tr>
        <w:trPr>
          <w:cantSplit/>
        </w:trPr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5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成果目標・活動指標の目標値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資料7</w:t>
            </w:r>
          </w:p>
        </w:tc>
      </w:tr>
      <w:tr>
        <w:trPr>
          <w:cantSplit/>
        </w:trPr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5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パブリックコメントの実施期間と意見の取扱い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資料8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Bdr>
          <w:left w:val="single" w:color="BF8F00" w:sz="18" w:space="8"/>
        </w:pBdr>
        <w:shd w:fill="FFF2CC" w:val="clear"/>
        <w:spacing w:after="200" w:before="140" w:line="300" w:lineRule="exact"/>
        <w:ind w:left="200" w:right="200"/>
      </w:pP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本日のご決定をもって計画案を確定し、パブリックコメントに付します。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1-3　委員名簿・座席表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改選後の委員により作成する。氏名は個人情報のため、本骨子には記載しない。</w:t>
      </w:r>
    </w:p>
    <w:p>
      <w:r>
        <w:br w:type="page"/>
      </w:r>
    </w:p>
    <w:p>
      <w:pPr>
        <w:pStyle w:val="Heading1"/>
        <w:keepNext/>
        <w:keepLines/>
        <w:shd w:fill="1F3864" w:val="clear"/>
        <w:spacing w:after="30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30"/>
          <w:szCs w:val="30"/>
        </w:rPr>
        <w:t xml:space="preserve">資料2　第2回の審議結果と反映状況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2-1　第2回でいただいたご意見と反映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第2回策定委員会でいただいたご意見と、計画素案への反映の状況をお示しします。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第2回の開催後に作成する。ご意見ごとに、反映した箇所（節番号）または反映しなかった理由を一対一で示す。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【要確定】第2回の審議結果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第2回策定委員会の開催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資料2の全体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2-2　第2回以降に確定した事項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第2回の時点で確定していなかった項目のうち、本日までに確定したものをお示しします。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素案5-12（現時点で据え置いた項目と確定の条件）の各行について、確定したかどうかを一覧にする。確定した項目は素案の該当節に反映済みであることを示す。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骨子を作った時点で確定していなかった事項は22件でした。国の推計ワークシートと県の整備量見込みシートの受領により、次の11件が確定し、本資料の該当箇所に反映しています。確定していない事項の枠は20件になりました（確定により消えた枠が3件、問いが狭まった枠が2件、新たに生じた枠が1件）。各資料の「確定していない事項」の欄で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2"/>
        <w:gridCol w:w="6458"/>
        <w:gridCol w:w="2340"/>
      </w:tblGrid>
      <w:tr>
        <w:trPr>
          <w:cantSplit/>
          <w:tblHeader/>
        </w:trPr>
        <w:tc>
          <w:tcPr>
            <w:tcW w:type="dxa" w:w="562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458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確定した事項</w:t>
            </w:r>
          </w:p>
        </w:tc>
        <w:tc>
          <w:tcPr>
            <w:tcW w:type="dxa" w:w="234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反映した箇所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国の推計ワークシートによる算定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施設・居住系5サービスの見込量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第1号被保険者数の区分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必要利用定員総数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資料5-2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定員に対する利用者数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資料5-2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第1号被保険者負担割合（α）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介護給付費準備基金の残高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所得段階別加入割合補正後被保険者数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条例上の基準額の置き方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村の段階区分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資料6-2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非課税層の分布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資料6-2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新たに生じた枠は、ワークシートに令和9年度以降も0で入っている6サービスの扱いである（資料5-1）。</w:t>
      </w:r>
    </w:p>
    <w:p>
      <w:r>
        <w:br w:type="page"/>
      </w:r>
    </w:p>
    <w:p>
      <w:pPr>
        <w:pStyle w:val="Heading1"/>
        <w:keepNext/>
        <w:keepLines/>
        <w:shd w:fill="1F3864" w:val="clear"/>
        <w:spacing w:after="30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30"/>
          <w:szCs w:val="30"/>
        </w:rPr>
        <w:t xml:space="preserve">資料3　アンケート調査結果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3-1　調査の概要と回収状況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介護予防・日常生活圏域ニーズ調査および在宅介護実態調査の結果をご報告します。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調査票の作成・発送・回収は別途進めている。集計・分析の結果が出た時点で本資料を作成する。第2回では速報をお示ししており、本日は確定値による。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【要確定】回収数・回収率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調査票の回収と集計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資料3-1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【要確定】リスク判定10種の該当状況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集計（見える化の算出方法との突合）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資料3-2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【要確定】ICFの構成要素に基づくクロス分析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集計（軸の確保）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資料3-5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3-2　計画に反映した調査結果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調査結果のうち、計画の施策に反映したものをお示しします。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素案2-10（アンケート調査結果）および第4章の各施策の現状の記述と一対一で対応させる。</w:t>
      </w:r>
    </w:p>
    <w:p>
      <w:r>
        <w:br w:type="page"/>
      </w:r>
    </w:p>
    <w:p>
      <w:pPr>
        <w:pStyle w:val="Heading1"/>
        <w:keepNext/>
        <w:keepLines/>
        <w:shd w:fill="1F3864" w:val="clear"/>
        <w:spacing w:after="30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30"/>
          <w:szCs w:val="30"/>
        </w:rPr>
        <w:t xml:space="preserve">資料4　計画素案（全文）の確認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4-1　計画書の構成と分量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計画書の構成と分量をお示しします。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3"/>
        <w:gridCol w:w="5429"/>
        <w:gridCol w:w="2808"/>
      </w:tblGrid>
      <w:tr>
        <w:trPr>
          <w:cantSplit/>
          <w:tblHeader/>
        </w:trPr>
        <w:tc>
          <w:tcPr>
            <w:tcW w:type="dxa" w:w="1123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区分</w:t>
            </w:r>
          </w:p>
        </w:tc>
        <w:tc>
          <w:tcPr>
            <w:tcW w:type="dxa" w:w="542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2808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推定頁数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前付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表紙・本書の見方・目次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第1章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計画の策定にあたって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第2章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高齢者を取り巻く状況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第3章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計画の基本的な考え方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第4章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施策の展開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第5章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介護保険料の設定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第6章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計画の推進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資料編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策定経過・用語解説ほか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合計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頁数は、版面・字送り・表の行数から積み上げた推定による。確定した素案により作成時に埋める。仕様書の目安はA4判・両面約100頁である。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4-2　第2回からの主な変更点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第2回にお示しした素案からの主な変更点をお示しします。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第2回の審議の反映、確定した数値の差替え、パブリックコメント前の整理を変更の種類ごとに示す。</w:t>
      </w:r>
    </w:p>
    <w:p>
      <w:r>
        <w:br w:type="page"/>
      </w:r>
    </w:p>
    <w:p>
      <w:pPr>
        <w:pStyle w:val="Heading1"/>
        <w:keepNext/>
        <w:keepLines/>
        <w:shd w:fill="1F3864" w:val="clear"/>
        <w:spacing w:after="30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30"/>
          <w:szCs w:val="30"/>
        </w:rPr>
        <w:t xml:space="preserve">資料5　サービス見込量と必要利用定員総数（決定案）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5-1　サービス見込量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令和9年度から令和11年度までのサービス見込量をお示しします。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素案5-4の表をそのまま用いる。第2回では現行単価による試算をお示ししており、本日は確定した前提による。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4493"/>
        <w:gridCol w:w="2059"/>
      </w:tblGrid>
      <w:tr>
        <w:trPr>
          <w:cantSplit/>
          <w:tblHeader/>
        </w:trPr>
        <w:tc>
          <w:tcPr>
            <w:tcW w:type="dxa" w:w="2808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確定した事項</w:t>
            </w:r>
          </w:p>
        </w:tc>
        <w:tc>
          <w:tcPr>
            <w:tcW w:type="dxa" w:w="4493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確定した内容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出どころ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国の推計ワークシートによる算定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令和8年10月7日に受領した（将来推計総括表・令和8年10月5日出力）。サービス見込量・給付費・保険料の算定をこのシートの前提にそろえた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村提供（国の推計ワークシート）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施設・居住系5サービスの見込量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県の整備量見込みシート（令和8年10月6日提出）の値に置き換えた。記入要領は「令和6〜8年度は月平均の実績人数（四捨五入）」であり、当方の算出は四捨五入の範囲で一致した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村提供（県の整備量見込みシート）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第1号被保険者数の区分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ワークシートは3区分（前期65〜74歳／後期75〜84歳／後期85歳以上）で持っており、村は3区分で提出していた。素案5-2を3区分にそろえた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【要確定】令和9年度以降も0で入っている6サービスの扱い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村のご回答（提出期限 令和8年10月13日18時）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資料5-1・素案5-4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【要確定】居宅療養管理指導・短期入所生活介護の置き方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3か年平均か令和7年度水準かの村の判断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資料5-1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【要確定】特定地域サービス・特定地域居宅サービス等事業の有無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省令・通知および村の活用の意向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資料5-1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【要確定】令和9年4月の介護報酬改定率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改定率の告示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資料5-1・資料6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5-2　認知症対応型共同生活介護の必要利用定員総数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地域密着型サービスの必要利用定員総数は、計画に定めることが介護保険法第117条第2項第1号により求められています。本村で該当するのは認知症対応型共同生活介護です。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現在の定員は27人です。第10期の必要利用定員総数をご決定いただきます。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4493"/>
        <w:gridCol w:w="2059"/>
      </w:tblGrid>
      <w:tr>
        <w:trPr>
          <w:cantSplit/>
          <w:tblHeader/>
        </w:trPr>
        <w:tc>
          <w:tcPr>
            <w:tcW w:type="dxa" w:w="2808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確定した事項</w:t>
            </w:r>
          </w:p>
        </w:tc>
        <w:tc>
          <w:tcPr>
            <w:tcW w:type="dxa" w:w="4493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確定した内容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出どころ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必要利用定員総数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令和9年度から令和11年度までいずれも27人（整備数0）で県に提出済みである。県の施設・居住系サービスの整備量見込みシート（令和8年10月6日提出）による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村提供（県の整備量見込みシート）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定員に対する利用者数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令和8年度26人から令和9〜11年度27人となり、定員に対する到達率は令和6年度77.8%・令和7年度88.9%・令和8年度96.3%・計画期間100%（満床）である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県の整備量見込みシート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定員27人の据置きは村が県に提出した内容と一致しており、計画に定める必要利用定員総数は27人とする案をお示しします。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【要確定】満床の見込みに対する対応（増床・村外・在宅のいずれを取るか）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待機の状況（人数・待機期間）の把握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資料5-2・素案5-4(8)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村内の認知症対応型共同生活介護は定員27人の1施設のみである。必要利用定員総数そのものは確定したが、計画期間を通じて到達率100%（満床）の見込みであり、待機者がいる場合は村外または在宅での対応になる。待機の状況が把握できていないため、増床の要否を判断する材料がそろっていない（確認事項）。</w:t>
      </w:r>
    </w:p>
    <w:p>
      <w:r>
        <w:br w:type="page"/>
      </w:r>
    </w:p>
    <w:p>
      <w:pPr>
        <w:pStyle w:val="Heading1"/>
        <w:keepNext/>
        <w:keepLines/>
        <w:shd w:fill="1F3864" w:val="clear"/>
        <w:spacing w:after="30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30"/>
          <w:szCs w:val="30"/>
        </w:rPr>
        <w:t xml:space="preserve">資料6　介護保険料（決定案）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6-1　保険料の基準額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第10期の第1号被保険者の保険料の基準額をお示しします。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第2回では複数のパターンをお示しした。本日は前提を1つに定めた決定案を示す。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4493"/>
        <w:gridCol w:w="2059"/>
      </w:tblGrid>
      <w:tr>
        <w:trPr>
          <w:cantSplit/>
          <w:tblHeader/>
        </w:trPr>
        <w:tc>
          <w:tcPr>
            <w:tcW w:type="dxa" w:w="2808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確定した事項</w:t>
            </w:r>
          </w:p>
        </w:tc>
        <w:tc>
          <w:tcPr>
            <w:tcW w:type="dxa" w:w="4493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確定した内容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出どころ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第1号被保険者負担割合（α）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第10期は23%で、第9期と同じ水準に据え置かれる。本村では1ポイントで月額約294円であるため、上昇要因として働かない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国の推計ワークシート（参考シート）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介護給付費準備基金の残高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令和8年度末の見込額 42,128,183円。第9期計画の24,000,000円は期間合計である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所得段階別加入割合補正後被保険者数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3か年で3,054人。村は標準の段階区分で提出しており、弾力化をした場合の行はすべて0である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国の推計ワークシート（参考シート）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条例上の基準額の置き方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百円未満切捨てである。第9期は算定上6,760.76円に対し条例6,700円であり、四捨五入（6,800円）では説明できない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第9期の条例との突合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基金の取崩額を変えたときの保険料の基準額は次のとおりです。取崩額をいくらとするかは村のご判断であり、第2回のご審議事項①です。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"/>
        <w:gridCol w:w="2153"/>
        <w:gridCol w:w="1217"/>
        <w:gridCol w:w="1123"/>
        <w:gridCol w:w="1217"/>
        <w:gridCol w:w="936"/>
        <w:gridCol w:w="1310"/>
        <w:gridCol w:w="936"/>
      </w:tblGrid>
      <w:tr>
        <w:trPr>
          <w:cantSplit/>
          <w:tblHeader/>
        </w:trPr>
        <w:tc>
          <w:tcPr>
            <w:tcW w:type="dxa" w:w="468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案</w:t>
            </w:r>
          </w:p>
        </w:tc>
        <w:tc>
          <w:tcPr>
            <w:tcW w:type="dxa" w:w="2153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考え方</w:t>
            </w:r>
          </w:p>
        </w:tc>
        <w:tc>
          <w:tcPr>
            <w:tcW w:type="dxa" w:w="121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取崩額</w:t>
            </w:r>
          </w:p>
        </w:tc>
        <w:tc>
          <w:tcPr>
            <w:tcW w:type="dxa" w:w="1123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算定上の月額</w:t>
            </w:r>
          </w:p>
        </w:tc>
        <w:tc>
          <w:tcPr>
            <w:tcW w:type="dxa" w:w="121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条例上の基準額</w:t>
            </w:r>
          </w:p>
        </w:tc>
        <w:tc>
          <w:tcPr>
            <w:tcW w:type="dxa" w:w="936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第9期差</w:t>
            </w:r>
          </w:p>
        </w:tc>
        <w:tc>
          <w:tcPr>
            <w:tcW w:type="dxa" w:w="131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期末の残高</w:t>
            </w:r>
          </w:p>
        </w:tc>
        <w:tc>
          <w:tcPr>
            <w:tcW w:type="dxa" w:w="936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第11期（条例）</w:t>
            </w:r>
          </w:p>
        </w:tc>
      </w:tr>
      <w:tr>
        <w:trPr>
          <w:cantSplit/>
        </w:trPr>
        <w:tc>
          <w:tcPr>
            <w:tcW w:type="dxa" w:w="46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A案</w:t>
            </w:r>
          </w:p>
        </w:tc>
        <w:tc>
          <w:tcPr>
            <w:tcW w:type="dxa" w:w="215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基金を取り崩さない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0円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6,610.55円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6,600円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▲100円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42,128,183円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6,100円</w:t>
            </w:r>
          </w:p>
        </w:tc>
      </w:tr>
      <w:tr>
        <w:trPr>
          <w:cantSplit/>
        </w:trPr>
        <w:tc>
          <w:tcPr>
            <w:tcW w:type="dxa" w:w="46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B案</w:t>
            </w:r>
          </w:p>
        </w:tc>
        <w:tc>
          <w:tcPr>
            <w:tcW w:type="dxa" w:w="215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第9期と同程度に取り崩す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24,000,000円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5,952.45円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5,900円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▲800円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18,128,183円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6,700円</w:t>
            </w:r>
          </w:p>
        </w:tc>
      </w:tr>
      <w:tr>
        <w:trPr>
          <w:cantSplit/>
        </w:trPr>
        <w:tc>
          <w:tcPr>
            <w:tcW w:type="dxa" w:w="46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C案</w:t>
            </w:r>
          </w:p>
        </w:tc>
        <w:tc>
          <w:tcPr>
            <w:tcW w:type="dxa" w:w="215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国の推計ワークシートの前提どおり取り崩す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40,000,000円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5,513.72円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5,500円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▲1,200円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2,128,183円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7,200円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Bdr>
          <w:left w:val="single" w:color="BF8F00" w:sz="18" w:space="8"/>
        </w:pBdr>
        <w:shd w:fill="FFF2CC" w:val="clear"/>
        <w:spacing w:after="200" w:before="140" w:line="300" w:lineRule="exact"/>
        <w:ind w:left="200" w:right="200"/>
      </w:pP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基金の取崩額は保険料の基準額を月額で数百円動かします。取り崩すほど第10期は下がりますが、第11期の上がり幅が大きくなります（A案は第11期が第10期比▲7.2%、C案は＋31.4%）。あわせて、基金には推計の誤差を吸収する役割があります。推計そのものの誤差は絶対値の平均で11.9%（月額約700円）あり、C案の期末残高2,128,183円が吸収できるのは月額58円分にとどまります。取崩しの考え方を第3回でご決定いただ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【要確定】基金の取崩額（A案・B案・C案のいずれを採るか）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第2回のご審議事項①についての村のご決定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資料6-1・素案5-7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【要確定】調整交付金の見込交付割合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主要3事業の勘案についての県への照会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資料6-1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6-2　所得段階の設定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保険料の所得段階の区分と乗率をお示しします。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4493"/>
        <w:gridCol w:w="2059"/>
      </w:tblGrid>
      <w:tr>
        <w:trPr>
          <w:cantSplit/>
          <w:tblHeader/>
        </w:trPr>
        <w:tc>
          <w:tcPr>
            <w:tcW w:type="dxa" w:w="2808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確定した事項</w:t>
            </w:r>
          </w:p>
        </w:tc>
        <w:tc>
          <w:tcPr>
            <w:tcW w:type="dxa" w:w="4493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確定した内容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出どころ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村の段階区分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村は標準の段階区分で提出している。ワークシートの「弾力化をした場合の所得段階別加入割合」および「同 被保険者数」の行はすべて0である。第9期の標準13段階を据え置いて算定している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国の推計ワークシート（参考シート）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非課税層の分布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市町村民税非課税の第1段階から第5段階が612人・60.3%を占め、非課税の最上位である第5段階に193人、課税の最下位である第6段階に159人が分布している。非課税から課税に上がるときの上昇の緩和は、この境界にいる方に直接関わ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令和8年度合計所得金額分布調査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【要確定】所得段階の段数と乗率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標準段階を定める政令、村の条例の改正の予定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資料6-2・素案5-7(2)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【要確定】合計所得金額の基準額（82.65万円）に係る条例改正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村の条例改正の手続と時期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資料6-2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6-3　低所得者への対応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低所得の方への保険料の軽減についてお示しします。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素案5-10による。本村は第1段階から第3段階に346人・34.1%が属し、非課税層が60.3%を占める。軽減の影響が大きい。</w:t>
      </w:r>
    </w:p>
    <w:p>
      <w:r>
        <w:br w:type="page"/>
      </w:r>
    </w:p>
    <w:p>
      <w:pPr>
        <w:pStyle w:val="Heading1"/>
        <w:keepNext/>
        <w:keepLines/>
        <w:shd w:fill="1F3864" w:val="clear"/>
        <w:spacing w:after="30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30"/>
          <w:szCs w:val="30"/>
        </w:rPr>
        <w:t xml:space="preserve">資料7　成果目標・活動指標（決定案）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7-1　成果目標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第10期の成果目標をお示しします。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素案6-3による。国の評価指標の成果指標群（目標Ⅳ）と対応させる。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【要確定】要介護度の変化に関する目標値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要介護3〜5の方の状態の変化が令和8年度に0点となった実態の把握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資料7-1・素案6-3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【要確定】性・年齢調整済み要介護2以上認定率の目標値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村の政策判断（現状8.65%・令和5年度）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資料7-1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7-2　活動指標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第10期の活動指標をお示しします。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【要確定】通いの場の箇所数・参加者数の目標値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参加者281人が実人数か延べ人数かの確認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資料7-2・素案6-3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【要確定】総合事業の多様なサービスの創設の有無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サービスA〜Dを第10期で立ち上げる村の意向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資料7-2・素案 施策1-2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【要確定】交付金の未得点項目のうち取り組む項目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61点が取れる11項目の取組可否の村の判断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資料7-2・素案5-9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7-3　進捗管理の仕組み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目標の達成状況をどのように確認し、公表するかをお示しします。</w:t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素案6-2・6-4による。第9期計画には評価の方法・時期・報告先が定められていなかった。第10期では毎年度、計画値と実績値の乖離を検証する。</w:t>
      </w:r>
    </w:p>
    <w:p>
      <w:r>
        <w:br w:type="page"/>
      </w:r>
    </w:p>
    <w:p>
      <w:pPr>
        <w:pStyle w:val="Heading1"/>
        <w:keepNext/>
        <w:keepLines/>
        <w:shd w:fill="1F3864" w:val="clear"/>
        <w:spacing w:after="300" w:before="0"/>
      </w:pPr>
      <w:r>
        <w:rPr>
          <w:rFonts w:ascii="游ゴシック" w:cs="游ゴシック" w:eastAsia="游ゴシック" w:hAnsi="游ゴシック"/>
          <w:b/>
          <w:bCs/>
          <w:color w:val="FFFFFF"/>
          <w:sz w:val="30"/>
          <w:szCs w:val="30"/>
        </w:rPr>
        <w:t xml:space="preserve">資料8　パブリックコメントと今後の日程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8-1　パブリックコメントの実施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計画案について、村民の皆様からご意見を募集します。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【要確定】実施期間（30日間）と実施主体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村の庁内手続の日程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資料8-1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【要確定】意見の募集方法と公表の方法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村の決定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資料8-1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パブリックコメントの結果は素案 資4（パブリックコメントの実施結果）に掲載する。意見と村の考え方を一対一で示す。</w:t>
      </w:r>
    </w:p>
    <w:p>
      <w:pPr>
        <w:pStyle w:val="Heading2"/>
        <w:keepNext/>
        <w:keepLines/>
        <w:pBdr>
          <w:bottom w:val="single" w:color="2E75B6" w:sz="12" w:space="4"/>
        </w:pBdr>
        <w:spacing w:after="180" w:before="320"/>
      </w:pPr>
      <w:r>
        <w:rPr>
          <w:rFonts w:ascii="游ゴシック" w:cs="游ゴシック" w:eastAsia="游ゴシック" w:hAnsi="游ゴシック"/>
          <w:b/>
          <w:bCs/>
          <w:color w:val="1F3864"/>
          <w:sz w:val="25"/>
          <w:szCs w:val="25"/>
        </w:rPr>
        <w:t xml:space="preserve">8-2　今後の日程</w:t>
      </w:r>
    </w:p>
    <w:p>
      <w:pPr>
        <w:spacing w:after="12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計画の確定までの日程をお示しします。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6552"/>
      </w:tblGrid>
      <w:tr>
        <w:trPr>
          <w:cantSplit/>
          <w:tblHeader/>
        </w:trPr>
        <w:tc>
          <w:tcPr>
            <w:tcW w:type="dxa" w:w="2808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時期</w:t>
            </w:r>
          </w:p>
        </w:tc>
        <w:tc>
          <w:tcPr>
            <w:tcW w:type="dxa" w:w="6552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7"/>
                <w:szCs w:val="17"/>
              </w:rPr>
              <w:t xml:space="preserve">事項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令和9年1月下旬〜2月上旬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第3回策定委員会（本日）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令和9年1月〜2月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パブリックコメント（30日間）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令和9年2月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意見の反映・計画案の確定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令和9年2月〜3月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議会全員協議会での説明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令和9年3月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計画書の印刷・製本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令和9年4月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17"/>
                <w:szCs w:val="17"/>
              </w:rPr>
              <w:t xml:space="preserve">計画の開始</w:t>
            </w:r>
          </w:p>
        </w:tc>
      </w:tr>
    </w:tbl>
    <w:p>
      <w:pPr>
        <w:spacing w:after="160" w:line="300" w:lineRule="exact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/>
      </w:r>
    </w:p>
    <w:p>
      <w:pPr>
        <w:pBdr>
          <w:left w:val="single" w:color="C00000" w:sz="18" w:space="8"/>
        </w:pBdr>
        <w:shd w:fill="FFF3F3" w:val="clear"/>
        <w:spacing w:after="180" w:before="120" w:line="280" w:lineRule="exact"/>
        <w:ind w:left="200" w:right="200"/>
      </w:pPr>
      <w:r>
        <w:rPr>
          <w:rFonts w:ascii="游ゴシック" w:cs="游ゴシック" w:eastAsia="游ゴシック" w:hAnsi="游ゴシック"/>
          <w:color w:val="595959"/>
          <w:sz w:val="17"/>
          <w:szCs w:val="17"/>
        </w:rPr>
        <w:t xml:space="preserve">※ 履行期限は令和9年3月31日である。パブリックコメントに30日を要するため、第3回の開催が遅れると以降の工程に余裕がなくなる。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游ゴシック" w:cs="游ゴシック" w:eastAsia="游ゴシック" w:hAnsi="游ゴシック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游ゴシック" w:cs="游ゴシック" w:eastAsia="游ゴシック" w:hAnsi="游ゴシック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2026-10-20T22:42:17.967Z</dcterms:created>
  <dcterms:modified xsi:type="dcterms:W3CDTF">2026-10-20T22:42:17.967Z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