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束5　計画構成と施策体系</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19件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基本理念の変更の有無、関連計画の策定状況、一体的策定の範囲を第2回策定委員会の審議事項として整理する。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公表用素案の目次体系と、第9期の各項目への当て方（施策を24から15に束ねてよいか）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ご確認を得るまで公表用の組み立てに着手できない。とくに第4章の施策を24から15に束ねる判断は、束ね方が変わると本文と相互参照の付け替えをやり直すことになるため、先に合意が要る。協議用素案はいまのままお示しできるので、第2回策定委員会の日程は止まら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基本理念を第9期から変更するかどうかの村の意向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第9期の基本理念を踏襲して記載している。変更するなら3-1から3-4までの体系が連動して変わる。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成年後見制度の市町村計画を第10期でも一体で策定するか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第9期と同じく一体で策定する前提で記載している。分離するなら1-2の法的根拠と第4章の構成が変わる。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第五次生涯学習推進計画（2028年度〜）の策定予定時期</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第四次生涯学習推進計画（受領済）との整合を記載している。第五次の策定予定時期がわかれば計画期間の重なりを書ける。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第六次総合振興計画（2027年度〜）の策定状況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第五次総合振興計画（2017〜2026年度）との整合を記載している。第六次が第10期の上位計画になるため策定状況の記載が必要。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計画の進捗管理（目標Ⅰの3項目）が令和7年度0点から令和8年度48点満点になった根拠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目標Ⅰが令和7年度0点から令和8年度48点満点になった事実を記載している。根拠がわかれば第10期の進捗管理の仕組みに織り込める。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計画書の分量を仕様書の目安100頁に収めるための削減案（A〜N）の採否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は本文129頁＋前付4頁＝133頁で、目安100頁を33頁上回る（10/20に実測）。削減案13案のうち、A〜Eで125頁、＋F・Hで123頁、＋Jで120頁、A〜Lで117頁、＋Mで116頁、＋Nで115頁になる。当方からは13案すべて（115頁）を勧めたい。A〜Mまででは許容115頁を1頁超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基本理念・基本目標の枠組みを第9期から継承することの可否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素案は継承を前提に構成。変更する場合は第3章・第4章の全面的な組み替えが必要になる。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基本目標5「計画の推進と進捗管理」を独立させるか、各基本目標に横断的に組み込むか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第9期で3年連続0点だったPDCAへの対応。独立を推奨するが構成上の選択であり村の意向による。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定住自立圏（喜多方市・西会津町）／会津権利擁護・成年後見センターとの広域連携の記載方針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施策の書きぶりに影響。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整合を図る関連計画の網羅（障がい福祉計画・障がい者計画・地域福祉計画等）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資料には基本指針・第5次総合振興計画・第3次健康21のみ記載。</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施設サービスの記載を「村外施設サービスの利用支援」に改めることの可否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村内に該当施設がゼロ。第9期は特養〜介護医療院の4類型を列挙する記載で実態と乖離していた。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福島県の介護人材需給推計への本村の関わり方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本村の見込量が福島県の介護人材需給推計に用いられる時期と、県から本村への照会の有無をご確認いただきたい。10/15 起票：全国介護保険担当課長会議資料（令和8年7月15日）および第9期計画に基づく介護職員の必要数（別紙5）を受領した。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章構成を第9期（全6章＋資料編）から踏襲することの可否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素案は踏襲を前提。第2章に「2-8 保険者機能の評価」「2-9 第9期計画の進捗と評価」の2節を新設している。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第四次生涯学習推進計画の目標値の直近実績（中間評価の有無・結果）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10年計画（2018〜2027年度）の中間年は2022年度。第10期計画に引用可能か。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計画書・報告書の頁数の実測（Word＋游ゴシックで開いた実際の頁数）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計画書・報告書をWordで開いた実際の頁数をご確認いただきたい。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計画本文に第9期の推計乖離（第1号被保険者数6.6%）を記載することの可否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素案の2-9・5-1に記載。次期計画で本計画の推計精度を検証できるようにする趣旨だが、自らの誤差を公表することになるため村の判断を要する。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認知症施策推進計画・成年後見制度利用促進基本計画の一体化を第10期も踏襲するか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第9期は基本目標4に内包する構成。素案は踏襲を前提に1-2で法的根拠を記載している。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計画書の判型・レイアウト・表紙デザインの踏襲可否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第9期はA4・本文104頁・全6章＋資料編。</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束5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2026-10-20T22:56:29.041Z</dcterms:created>
  <dcterms:modified xsi:type="dcterms:W3CDTF">2026-10-20T22:56:29.041Z</dcterms:modified>
</cp:coreProperties>
</file>

<file path=docProps/custom.xml><?xml version="1.0" encoding="utf-8"?>
<Properties xmlns="http://schemas.openxmlformats.org/officeDocument/2006/custom-properties" xmlns:vt="http://schemas.openxmlformats.org/officeDocument/2006/docPropsVTypes"/>
</file>