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pPr>
      <w:r>
        <w:rPr>
          <w:rFonts w:ascii="游ゴシック" w:hAnsi="游ゴシック" w:eastAsia="游ゴシック"/>
          <w:b w:val="0"/>
          <w:sz w:val="22"/>
        </w:rPr>
        <w:t>大雪地区広域連合 御中</w:t>
      </w:r>
    </w:p>
    <w:p>
      <w:pPr>
        <w:spacing w:after="40"/>
        <w:jc w:val="center"/>
      </w:pPr>
      <w:r>
        <w:rPr>
          <w:rFonts w:ascii="游ゴシック" w:hAnsi="游ゴシック" w:eastAsia="游ゴシック"/>
          <w:b w:val="0"/>
          <w:sz w:val="26"/>
        </w:rPr>
        <w:t>第10期介護保険事業計画策定支援業務</w:t>
      </w:r>
    </w:p>
    <w:p>
      <w:pPr>
        <w:spacing w:after="80"/>
        <w:jc w:val="center"/>
      </w:pPr>
      <w:r>
        <w:rPr>
          <w:rFonts w:ascii="游ゴシック" w:hAnsi="游ゴシック" w:eastAsia="游ゴシック"/>
          <w:b/>
          <w:sz w:val="40"/>
        </w:rPr>
        <w:t>キックオフ会議　トークスクリプト</w:t>
      </w:r>
    </w:p>
    <w:p>
      <w:pPr>
        <w:spacing w:after="320"/>
        <w:jc w:val="center"/>
      </w:pPr>
      <w:r>
        <w:rPr>
          <w:rFonts w:ascii="游ゴシック" w:hAnsi="游ゴシック" w:eastAsia="游ゴシック"/>
          <w:b w:val="0"/>
          <w:sz w:val="24"/>
        </w:rPr>
        <w:t>所要60分・進行用</w:t>
      </w:r>
    </w:p>
    <w:p>
      <w:pPr>
        <w:spacing w:after="400"/>
        <w:jc w:val="center"/>
      </w:pPr>
      <w:r>
        <w:rPr>
          <w:rFonts w:ascii="游ゴシック" w:hAnsi="游ゴシック" w:eastAsia="游ゴシック"/>
          <w:b w:val="0"/>
          <w:sz w:val="22"/>
        </w:rPr>
        <w:t>令和8（2026）年8月</w:t>
      </w:r>
    </w:p>
    <w:p>
      <w:pPr>
        <w:spacing w:after="60"/>
      </w:pPr>
      <w:r>
        <w:rPr>
          <w:rFonts w:ascii="游ゴシック" w:hAnsi="游ゴシック" w:eastAsia="游ゴシック"/>
          <w:b/>
          <w:color w:val="1F3864"/>
          <w:sz w:val="22"/>
        </w:rPr>
        <w:t>本書の使い方</w:t>
      </w:r>
    </w:p>
    <w:p>
      <w:pPr>
        <w:pStyle w:val="ListBullet"/>
        <w:spacing w:after="40"/>
      </w:pPr>
      <w:r>
        <w:rPr>
          <w:rFonts w:ascii="游ゴシック" w:hAnsi="游ゴシック" w:eastAsia="游ゴシック"/>
          <w:sz w:val="20"/>
        </w:rPr>
        <w:t>網掛けの枠がそのまま読み上げる台本です。枠外は進行のための注記であり、読み上げません。</w:t>
      </w:r>
    </w:p>
    <w:p>
      <w:pPr>
        <w:pStyle w:val="ListBullet"/>
        <w:spacing w:after="40"/>
      </w:pPr>
      <w:r>
        <w:rPr>
          <w:rFonts w:ascii="游ゴシック" w:hAnsi="游ゴシック" w:eastAsia="游ゴシック"/>
          <w:sz w:val="20"/>
        </w:rPr>
        <w:t>会議は、受託者の成果物を網羅的にご説明する場ではありません。「決めていただかないと後続が止まるもの」6件に絞っています。</w:t>
      </w:r>
    </w:p>
    <w:p>
      <w:pPr>
        <w:pStyle w:val="ListBullet"/>
        <w:spacing w:after="40"/>
      </w:pPr>
      <w:r>
        <w:rPr>
          <w:rFonts w:ascii="游ゴシック" w:hAnsi="游ゴシック" w:eastAsia="游ゴシック"/>
          <w:sz w:val="20"/>
        </w:rPr>
        <w:t>残る事項は別冊のヒアリングシート（16項目）に書面でご記入いただきます。本書で扱うのは項目1・2・3・6・13と、項目9・10・11の確認です。</w:t>
      </w:r>
    </w:p>
    <w:p>
      <w:pPr>
        <w:pStyle w:val="ListBullet"/>
        <w:spacing w:after="40"/>
      </w:pPr>
      <w:r>
        <w:rPr>
          <w:rFonts w:ascii="游ゴシック" w:hAnsi="游ゴシック" w:eastAsia="游ゴシック"/>
          <w:sz w:val="20"/>
        </w:rPr>
        <w:t>想定される回答ごとの分岐は、別冊「キックオフ会議 ファシリテーションの分岐」に整理しています。本書と併せてお手元に置いてください。</w:t>
      </w:r>
    </w:p>
    <w:p>
      <w:pPr>
        <w:pStyle w:val="ListBullet"/>
        <w:spacing w:after="40"/>
      </w:pPr>
      <w:r>
        <w:rPr>
          <w:rFonts w:ascii="游ゴシック" w:hAnsi="游ゴシック" w:eastAsia="游ゴシック"/>
          <w:sz w:val="20"/>
        </w:rPr>
        <w:t>台本の読み上げは全体で約13分です。残る約47分がご説明・ご質疑・ご決定の時間となります。ブロックごとの読み上げは1分から3分弱です。</w:t>
      </w:r>
    </w:p>
    <w:p>
      <w:pPr>
        <w:pStyle w:val="ListBullet"/>
        <w:spacing w:after="40"/>
      </w:pPr>
      <w:r>
        <w:rPr>
          <w:rFonts w:ascii="游ゴシック" w:hAnsi="游ゴシック" w:eastAsia="游ゴシック"/>
          <w:sz w:val="20"/>
        </w:rPr>
        <w:t>時刻は目安です。超過した場合の切り方は別冊の06シートによります。</w:t>
      </w:r>
    </w:p>
    <w:p>
      <w:r>
        <w:br w:type="page"/>
      </w:r>
    </w:p>
    <w:p>
      <w:pPr>
        <w:pStyle w:val="Heading1"/>
        <w:keepNext/>
        <w:spacing w:before="240" w:after="80"/>
      </w:pPr>
      <w:r>
        <w:rPr>
          <w:rFonts w:ascii="游ゴシック" w:hAnsi="游ゴシック" w:eastAsia="游ゴシック"/>
          <w:color w:val="1F3864"/>
          <w:sz w:val="28"/>
        </w:rPr>
        <w:t>全体の進行</w:t>
      </w:r>
    </w:p>
    <w:tbl>
      <w:tblPr>
        <w:tblStyle w:val="TableGrid"/>
        <w:tblW w:type="auto" w:w="0"/>
        <w:jc w:val="center"/>
        <w:tblCellMar>
          <w:top w:w="45" w:type="dxa"/>
          <w:left w:w="79" w:type="dxa"/>
          <w:bottom w:w="45" w:type="dxa"/>
          <w:right w:w="79" w:type="dxa"/>
        </w:tblCellMar>
        <w:tblLook w:firstColumn="1" w:firstRow="1" w:lastColumn="0" w:lastRow="0" w:noHBand="0" w:noVBand="1" w:val="04A0"/>
      </w:tblPr>
      <w:tblGrid>
        <w:gridCol w:w="2438"/>
        <w:gridCol w:w="2438"/>
        <w:gridCol w:w="2438"/>
        <w:gridCol w:w="2438"/>
      </w:tblGrid>
      <w:tr>
        <w:trPr>
          <w:cantSplit/>
          <w:tblHeader/>
        </w:trPr>
        <w:tc>
          <w:tcPr>
            <w:tcW w:type="dxa" w:w="1361"/>
            <w:shd w:val="clear" w:color="auto" w:fill="F2F2F2"/>
            <w:vAlign w:val="center"/>
          </w:tcPr>
          <w:p>
            <w:pPr>
              <w:spacing w:before="20" w:after="20"/>
              <w:jc w:val="center"/>
            </w:pPr>
            <w:r/>
            <w:r>
              <w:rPr>
                <w:rFonts w:ascii="游ゴシック" w:hAnsi="游ゴシック" w:eastAsia="游ゴシック"/>
                <w:b/>
                <w:sz w:val="18"/>
              </w:rPr>
              <w:t>時刻</w:t>
            </w:r>
          </w:p>
        </w:tc>
        <w:tc>
          <w:tcPr>
            <w:tcW w:type="dxa" w:w="3175"/>
            <w:shd w:val="clear" w:color="auto" w:fill="F2F2F2"/>
            <w:vAlign w:val="center"/>
          </w:tcPr>
          <w:p>
            <w:pPr>
              <w:spacing w:before="20" w:after="20"/>
              <w:jc w:val="center"/>
            </w:pPr>
            <w:r/>
            <w:r>
              <w:rPr>
                <w:rFonts w:ascii="游ゴシック" w:hAnsi="游ゴシック" w:eastAsia="游ゴシック"/>
                <w:b/>
                <w:sz w:val="18"/>
              </w:rPr>
              <w:t>内容</w:t>
            </w:r>
          </w:p>
        </w:tc>
        <w:tc>
          <w:tcPr>
            <w:tcW w:type="dxa" w:w="1247"/>
            <w:shd w:val="clear" w:color="auto" w:fill="F2F2F2"/>
            <w:vAlign w:val="center"/>
          </w:tcPr>
          <w:p>
            <w:pPr>
              <w:spacing w:before="20" w:after="20"/>
              <w:jc w:val="center"/>
            </w:pPr>
            <w:r/>
            <w:r>
              <w:rPr>
                <w:rFonts w:ascii="游ゴシック" w:hAnsi="游ゴシック" w:eastAsia="游ゴシック"/>
                <w:b/>
                <w:sz w:val="18"/>
              </w:rPr>
              <w:t>ヒアリングシート</w:t>
            </w:r>
          </w:p>
        </w:tc>
        <w:tc>
          <w:tcPr>
            <w:tcW w:type="dxa" w:w="3969"/>
            <w:shd w:val="clear" w:color="auto" w:fill="F2F2F2"/>
            <w:vAlign w:val="center"/>
          </w:tcPr>
          <w:p>
            <w:pPr>
              <w:spacing w:before="20" w:after="20"/>
              <w:jc w:val="center"/>
            </w:pPr>
            <w:r/>
            <w:r>
              <w:rPr>
                <w:rFonts w:ascii="游ゴシック" w:hAnsi="游ゴシック" w:eastAsia="游ゴシック"/>
                <w:b/>
                <w:sz w:val="18"/>
              </w:rPr>
              <w:t>決めること／確認すること</w:t>
            </w:r>
          </w:p>
        </w:tc>
      </w:tr>
      <w:tr>
        <w:trPr>
          <w:cantSplit/>
        </w:trPr>
        <w:tc>
          <w:tcPr>
            <w:tcW w:type="dxa" w:w="1361"/>
            <w:vAlign w:val="center"/>
          </w:tcPr>
          <w:p>
            <w:pPr>
              <w:spacing w:before="20" w:after="20"/>
              <w:jc w:val="center"/>
            </w:pPr>
            <w:r/>
            <w:r>
              <w:rPr>
                <w:rFonts w:ascii="游ゴシック" w:hAnsi="游ゴシック" w:eastAsia="游ゴシック"/>
                <w:sz w:val="18"/>
              </w:rPr>
              <w:t>0:00–0:05</w:t>
            </w:r>
          </w:p>
        </w:tc>
        <w:tc>
          <w:tcPr>
            <w:tcW w:type="dxa" w:w="3175"/>
            <w:vAlign w:val="center"/>
          </w:tcPr>
          <w:p>
            <w:pPr>
              <w:spacing w:before="20" w:after="20"/>
            </w:pPr>
            <w:r/>
            <w:r>
              <w:rPr>
                <w:rFonts w:ascii="游ゴシック" w:hAnsi="游ゴシック" w:eastAsia="游ゴシック"/>
                <w:sz w:val="18"/>
              </w:rPr>
              <w:t>開会と本日のねらい</w:t>
            </w:r>
          </w:p>
        </w:tc>
        <w:tc>
          <w:tcPr>
            <w:tcW w:type="dxa" w:w="1247"/>
            <w:vAlign w:val="center"/>
          </w:tcPr>
          <w:p>
            <w:pPr>
              <w:spacing w:before="20" w:after="20"/>
              <w:jc w:val="center"/>
            </w:pPr>
            <w:r/>
            <w:r>
              <w:rPr>
                <w:rFonts w:ascii="游ゴシック" w:hAnsi="游ゴシック" w:eastAsia="游ゴシック"/>
                <w:sz w:val="18"/>
              </w:rPr>
              <w:t>―</w:t>
            </w:r>
          </w:p>
        </w:tc>
        <w:tc>
          <w:tcPr>
            <w:tcW w:type="dxa" w:w="3969"/>
            <w:vAlign w:val="center"/>
          </w:tcPr>
          <w:p>
            <w:pPr>
              <w:spacing w:before="20" w:after="20"/>
            </w:pPr>
            <w:r/>
            <w:r>
              <w:rPr>
                <w:rFonts w:ascii="游ゴシック" w:hAnsi="游ゴシック" w:eastAsia="游ゴシック"/>
                <w:sz w:val="18"/>
              </w:rPr>
              <w:t>本日の到達点（6件の決定）を合意する</w:t>
            </w:r>
          </w:p>
        </w:tc>
      </w:tr>
      <w:tr>
        <w:trPr>
          <w:cantSplit/>
        </w:trPr>
        <w:tc>
          <w:tcPr>
            <w:tcW w:type="dxa" w:w="1361"/>
            <w:vAlign w:val="center"/>
          </w:tcPr>
          <w:p>
            <w:pPr>
              <w:spacing w:before="20" w:after="20"/>
              <w:jc w:val="center"/>
            </w:pPr>
            <w:r/>
            <w:r>
              <w:rPr>
                <w:rFonts w:ascii="游ゴシック" w:hAnsi="游ゴシック" w:eastAsia="游ゴシック"/>
                <w:sz w:val="18"/>
              </w:rPr>
              <w:t>0:05–0:12</w:t>
            </w:r>
          </w:p>
        </w:tc>
        <w:tc>
          <w:tcPr>
            <w:tcW w:type="dxa" w:w="3175"/>
            <w:vAlign w:val="center"/>
          </w:tcPr>
          <w:p>
            <w:pPr>
              <w:spacing w:before="20" w:after="20"/>
            </w:pPr>
            <w:r/>
            <w:r>
              <w:rPr>
                <w:rFonts w:ascii="游ゴシック" w:hAnsi="游ゴシック" w:eastAsia="游ゴシック"/>
                <w:sz w:val="18"/>
              </w:rPr>
              <w:t>進捗のご報告と開示の順序</w:t>
            </w:r>
          </w:p>
        </w:tc>
        <w:tc>
          <w:tcPr>
            <w:tcW w:type="dxa" w:w="1247"/>
            <w:vAlign w:val="center"/>
          </w:tcPr>
          <w:p>
            <w:pPr>
              <w:spacing w:before="20" w:after="20"/>
              <w:jc w:val="center"/>
            </w:pPr>
            <w:r/>
            <w:r>
              <w:rPr>
                <w:rFonts w:ascii="游ゴシック" w:hAnsi="游ゴシック" w:eastAsia="游ゴシック"/>
                <w:sz w:val="18"/>
              </w:rPr>
              <w:t>―</w:t>
            </w:r>
          </w:p>
        </w:tc>
        <w:tc>
          <w:tcPr>
            <w:tcW w:type="dxa" w:w="3969"/>
            <w:vAlign w:val="center"/>
          </w:tcPr>
          <w:p>
            <w:pPr>
              <w:spacing w:before="20" w:after="20"/>
            </w:pPr>
            <w:r/>
            <w:r>
              <w:rPr>
                <w:rFonts w:ascii="游ゴシック" w:hAnsi="游ゴシック" w:eastAsia="游ゴシック"/>
                <w:sz w:val="18"/>
              </w:rPr>
              <w:t>工程を先行していること、内容を段階的に開示する方針を共有する</w:t>
            </w:r>
          </w:p>
        </w:tc>
      </w:tr>
      <w:tr>
        <w:trPr>
          <w:cantSplit/>
        </w:trPr>
        <w:tc>
          <w:tcPr>
            <w:tcW w:type="dxa" w:w="1361"/>
            <w:vAlign w:val="center"/>
          </w:tcPr>
          <w:p>
            <w:pPr>
              <w:spacing w:before="20" w:after="20"/>
              <w:jc w:val="center"/>
            </w:pPr>
            <w:r/>
            <w:r>
              <w:rPr>
                <w:rFonts w:ascii="游ゴシック" w:hAnsi="游ゴシック" w:eastAsia="游ゴシック"/>
                <w:sz w:val="18"/>
              </w:rPr>
              <w:t>0:12–0:22</w:t>
            </w:r>
          </w:p>
        </w:tc>
        <w:tc>
          <w:tcPr>
            <w:tcW w:type="dxa" w:w="3175"/>
            <w:vAlign w:val="center"/>
          </w:tcPr>
          <w:p>
            <w:pPr>
              <w:spacing w:before="20" w:after="20"/>
            </w:pPr>
            <w:r/>
            <w:r>
              <w:rPr>
                <w:rFonts w:ascii="游ゴシック" w:hAnsi="游ゴシック" w:eastAsia="游ゴシック"/>
                <w:sz w:val="18"/>
              </w:rPr>
              <w:t>【決定①】代表KPI4項目の代理指標</w:t>
            </w:r>
          </w:p>
        </w:tc>
        <w:tc>
          <w:tcPr>
            <w:tcW w:type="dxa" w:w="1247"/>
            <w:vAlign w:val="center"/>
          </w:tcPr>
          <w:p>
            <w:pPr>
              <w:spacing w:before="20" w:after="20"/>
              <w:jc w:val="center"/>
            </w:pPr>
            <w:r/>
            <w:r>
              <w:rPr>
                <w:rFonts w:ascii="游ゴシック" w:hAnsi="游ゴシック" w:eastAsia="游ゴシック"/>
                <w:sz w:val="18"/>
              </w:rPr>
              <w:t>項目1</w:t>
            </w:r>
          </w:p>
        </w:tc>
        <w:tc>
          <w:tcPr>
            <w:tcW w:type="dxa" w:w="3969"/>
            <w:vAlign w:val="center"/>
          </w:tcPr>
          <w:p>
            <w:pPr>
              <w:spacing w:before="20" w:after="20"/>
            </w:pPr>
            <w:r/>
            <w:r>
              <w:rPr>
                <w:rFonts w:ascii="游ゴシック" w:hAnsi="游ゴシック" w:eastAsia="游ゴシック"/>
                <w:sz w:val="18"/>
              </w:rPr>
              <w:t>H07・H08・H12・H16を代理指標に振り替えるか、落とすか</w:t>
            </w:r>
          </w:p>
        </w:tc>
      </w:tr>
      <w:tr>
        <w:trPr>
          <w:cantSplit/>
        </w:trPr>
        <w:tc>
          <w:tcPr>
            <w:tcW w:type="dxa" w:w="1361"/>
            <w:vAlign w:val="center"/>
          </w:tcPr>
          <w:p>
            <w:pPr>
              <w:spacing w:before="20" w:after="20"/>
              <w:jc w:val="center"/>
            </w:pPr>
            <w:r/>
            <w:r>
              <w:rPr>
                <w:rFonts w:ascii="游ゴシック" w:hAnsi="游ゴシック" w:eastAsia="游ゴシック"/>
                <w:sz w:val="18"/>
              </w:rPr>
              <w:t>0:22–0:30</w:t>
            </w:r>
          </w:p>
        </w:tc>
        <w:tc>
          <w:tcPr>
            <w:tcW w:type="dxa" w:w="3175"/>
            <w:vAlign w:val="center"/>
          </w:tcPr>
          <w:p>
            <w:pPr>
              <w:spacing w:before="20" w:after="20"/>
            </w:pPr>
            <w:r/>
            <w:r>
              <w:rPr>
                <w:rFonts w:ascii="游ゴシック" w:hAnsi="游ゴシック" w:eastAsia="游ゴシック"/>
                <w:sz w:val="18"/>
              </w:rPr>
              <w:t>【決定②】委員会日程とパブリックコメント期間</w:t>
            </w:r>
          </w:p>
        </w:tc>
        <w:tc>
          <w:tcPr>
            <w:tcW w:type="dxa" w:w="1247"/>
            <w:vAlign w:val="center"/>
          </w:tcPr>
          <w:p>
            <w:pPr>
              <w:spacing w:before="20" w:after="20"/>
              <w:jc w:val="center"/>
            </w:pPr>
            <w:r/>
            <w:r>
              <w:rPr>
                <w:rFonts w:ascii="游ゴシック" w:hAnsi="游ゴシック" w:eastAsia="游ゴシック"/>
                <w:sz w:val="18"/>
              </w:rPr>
              <w:t>項目2</w:t>
            </w:r>
          </w:p>
        </w:tc>
        <w:tc>
          <w:tcPr>
            <w:tcW w:type="dxa" w:w="3969"/>
            <w:vAlign w:val="center"/>
          </w:tcPr>
          <w:p>
            <w:pPr>
              <w:spacing w:before="20" w:after="20"/>
            </w:pPr>
            <w:r/>
            <w:r>
              <w:rPr>
                <w:rFonts w:ascii="游ゴシック" w:hAnsi="游ゴシック" w:eastAsia="游ゴシック"/>
                <w:sz w:val="18"/>
              </w:rPr>
              <w:t>開催日、審議事項、資料の提出期限</w:t>
            </w:r>
          </w:p>
        </w:tc>
      </w:tr>
      <w:tr>
        <w:trPr>
          <w:cantSplit/>
        </w:trPr>
        <w:tc>
          <w:tcPr>
            <w:tcW w:type="dxa" w:w="1361"/>
            <w:vAlign w:val="center"/>
          </w:tcPr>
          <w:p>
            <w:pPr>
              <w:spacing w:before="20" w:after="20"/>
              <w:jc w:val="center"/>
            </w:pPr>
            <w:r/>
            <w:r>
              <w:rPr>
                <w:rFonts w:ascii="游ゴシック" w:hAnsi="游ゴシック" w:eastAsia="游ゴシック"/>
                <w:sz w:val="18"/>
              </w:rPr>
              <w:t>0:30–0:40</w:t>
            </w:r>
          </w:p>
        </w:tc>
        <w:tc>
          <w:tcPr>
            <w:tcW w:type="dxa" w:w="3175"/>
            <w:vAlign w:val="center"/>
          </w:tcPr>
          <w:p>
            <w:pPr>
              <w:spacing w:before="20" w:after="20"/>
            </w:pPr>
            <w:r/>
            <w:r>
              <w:rPr>
                <w:rFonts w:ascii="游ゴシック" w:hAnsi="游ゴシック" w:eastAsia="游ゴシック"/>
                <w:sz w:val="18"/>
              </w:rPr>
              <w:t>【決定③】推計の前提と採用シナリオ</w:t>
            </w:r>
          </w:p>
        </w:tc>
        <w:tc>
          <w:tcPr>
            <w:tcW w:type="dxa" w:w="1247"/>
            <w:vAlign w:val="center"/>
          </w:tcPr>
          <w:p>
            <w:pPr>
              <w:spacing w:before="20" w:after="20"/>
              <w:jc w:val="center"/>
            </w:pPr>
            <w:r/>
            <w:r>
              <w:rPr>
                <w:rFonts w:ascii="游ゴシック" w:hAnsi="游ゴシック" w:eastAsia="游ゴシック"/>
                <w:sz w:val="18"/>
              </w:rPr>
              <w:t>項目6</w:t>
            </w:r>
          </w:p>
        </w:tc>
        <w:tc>
          <w:tcPr>
            <w:tcW w:type="dxa" w:w="3969"/>
            <w:vAlign w:val="center"/>
          </w:tcPr>
          <w:p>
            <w:pPr>
              <w:spacing w:before="20" w:after="20"/>
            </w:pPr>
            <w:r/>
            <w:r>
              <w:rPr>
                <w:rFonts w:ascii="游ゴシック" w:hAnsi="游ゴシック" w:eastAsia="游ゴシック"/>
                <w:sz w:val="18"/>
              </w:rPr>
              <w:t>人口の基礎、認定率、利用率、1人当たりの量、3シナリオの使い方</w:t>
            </w:r>
          </w:p>
        </w:tc>
      </w:tr>
      <w:tr>
        <w:trPr>
          <w:cantSplit/>
        </w:trPr>
        <w:tc>
          <w:tcPr>
            <w:tcW w:type="dxa" w:w="1361"/>
            <w:vAlign w:val="center"/>
          </w:tcPr>
          <w:p>
            <w:pPr>
              <w:spacing w:before="20" w:after="20"/>
              <w:jc w:val="center"/>
            </w:pPr>
            <w:r/>
            <w:r>
              <w:rPr>
                <w:rFonts w:ascii="游ゴシック" w:hAnsi="游ゴシック" w:eastAsia="游ゴシック"/>
                <w:sz w:val="18"/>
              </w:rPr>
              <w:t>0:40–0:50</w:t>
            </w:r>
          </w:p>
        </w:tc>
        <w:tc>
          <w:tcPr>
            <w:tcW w:type="dxa" w:w="3175"/>
            <w:vAlign w:val="center"/>
          </w:tcPr>
          <w:p>
            <w:pPr>
              <w:spacing w:before="20" w:after="20"/>
            </w:pPr>
            <w:r/>
            <w:r>
              <w:rPr>
                <w:rFonts w:ascii="游ゴシック" w:hAnsi="游ゴシック" w:eastAsia="游ゴシック"/>
                <w:sz w:val="18"/>
              </w:rPr>
              <w:t>【決定④】第9期実績の提供時期と点検事項の取扱い</w:t>
            </w:r>
          </w:p>
        </w:tc>
        <w:tc>
          <w:tcPr>
            <w:tcW w:type="dxa" w:w="1247"/>
            <w:vAlign w:val="center"/>
          </w:tcPr>
          <w:p>
            <w:pPr>
              <w:spacing w:before="20" w:after="20"/>
              <w:jc w:val="center"/>
            </w:pPr>
            <w:r/>
            <w:r>
              <w:rPr>
                <w:rFonts w:ascii="游ゴシック" w:hAnsi="游ゴシック" w:eastAsia="游ゴシック"/>
                <w:sz w:val="18"/>
              </w:rPr>
              <w:t>項目3・13</w:t>
            </w:r>
          </w:p>
        </w:tc>
        <w:tc>
          <w:tcPr>
            <w:tcW w:type="dxa" w:w="3969"/>
            <w:vAlign w:val="center"/>
          </w:tcPr>
          <w:p>
            <w:pPr>
              <w:spacing w:before="20" w:after="20"/>
            </w:pPr>
            <w:r/>
            <w:r>
              <w:rPr>
                <w:rFonts w:ascii="游ゴシック" w:hAnsi="游ゴシック" w:eastAsia="游ゴシック"/>
                <w:sz w:val="18"/>
              </w:rPr>
              <w:t>実績の提供時期と、重大6件の取扱い</w:t>
            </w:r>
          </w:p>
        </w:tc>
      </w:tr>
      <w:tr>
        <w:trPr>
          <w:cantSplit/>
        </w:trPr>
        <w:tc>
          <w:tcPr>
            <w:tcW w:type="dxa" w:w="1361"/>
            <w:vAlign w:val="center"/>
          </w:tcPr>
          <w:p>
            <w:pPr>
              <w:spacing w:before="20" w:after="20"/>
              <w:jc w:val="center"/>
            </w:pPr>
            <w:r/>
            <w:r>
              <w:rPr>
                <w:rFonts w:ascii="游ゴシック" w:hAnsi="游ゴシック" w:eastAsia="游ゴシック"/>
                <w:sz w:val="18"/>
              </w:rPr>
              <w:t>0:50–0:57</w:t>
            </w:r>
          </w:p>
        </w:tc>
        <w:tc>
          <w:tcPr>
            <w:tcW w:type="dxa" w:w="3175"/>
            <w:vAlign w:val="center"/>
          </w:tcPr>
          <w:p>
            <w:pPr>
              <w:spacing w:before="20" w:after="20"/>
            </w:pPr>
            <w:r/>
            <w:r>
              <w:rPr>
                <w:rFonts w:ascii="游ゴシック" w:hAnsi="游ゴシック" w:eastAsia="游ゴシック"/>
                <w:sz w:val="18"/>
              </w:rPr>
              <w:t>【確認⑤】個人情報・公開範囲・原稿レビュー</w:t>
            </w:r>
          </w:p>
        </w:tc>
        <w:tc>
          <w:tcPr>
            <w:tcW w:type="dxa" w:w="1247"/>
            <w:vAlign w:val="center"/>
          </w:tcPr>
          <w:p>
            <w:pPr>
              <w:spacing w:before="20" w:after="20"/>
              <w:jc w:val="center"/>
            </w:pPr>
            <w:r/>
            <w:r>
              <w:rPr>
                <w:rFonts w:ascii="游ゴシック" w:hAnsi="游ゴシック" w:eastAsia="游ゴシック"/>
                <w:sz w:val="18"/>
              </w:rPr>
              <w:t>項目9・10・11</w:t>
            </w:r>
          </w:p>
        </w:tc>
        <w:tc>
          <w:tcPr>
            <w:tcW w:type="dxa" w:w="3969"/>
            <w:vAlign w:val="center"/>
          </w:tcPr>
          <w:p>
            <w:pPr>
              <w:spacing w:before="20" w:after="20"/>
            </w:pPr>
            <w:r/>
            <w:r>
              <w:rPr>
                <w:rFonts w:ascii="游ゴシック" w:hAnsi="游ゴシック" w:eastAsia="游ゴシック"/>
                <w:sz w:val="18"/>
              </w:rPr>
              <w:t>個票の扱い、町別値の公表基準、レビューの方法</w:t>
            </w:r>
          </w:p>
        </w:tc>
      </w:tr>
      <w:tr>
        <w:trPr>
          <w:cantSplit/>
        </w:trPr>
        <w:tc>
          <w:tcPr>
            <w:tcW w:type="dxa" w:w="1361"/>
            <w:vAlign w:val="center"/>
          </w:tcPr>
          <w:p>
            <w:pPr>
              <w:spacing w:before="20" w:after="20"/>
              <w:jc w:val="center"/>
            </w:pPr>
            <w:r/>
            <w:r>
              <w:rPr>
                <w:rFonts w:ascii="游ゴシック" w:hAnsi="游ゴシック" w:eastAsia="游ゴシック"/>
                <w:sz w:val="18"/>
              </w:rPr>
              <w:t>0:57–1:00</w:t>
            </w:r>
          </w:p>
        </w:tc>
        <w:tc>
          <w:tcPr>
            <w:tcW w:type="dxa" w:w="3175"/>
            <w:vAlign w:val="center"/>
          </w:tcPr>
          <w:p>
            <w:pPr>
              <w:spacing w:before="20" w:after="20"/>
            </w:pPr>
            <w:r/>
            <w:r>
              <w:rPr>
                <w:rFonts w:ascii="游ゴシック" w:hAnsi="游ゴシック" w:eastAsia="游ゴシック"/>
                <w:sz w:val="18"/>
              </w:rPr>
              <w:t>まとめと次回まで</w:t>
            </w:r>
          </w:p>
        </w:tc>
        <w:tc>
          <w:tcPr>
            <w:tcW w:type="dxa" w:w="1247"/>
            <w:vAlign w:val="center"/>
          </w:tcPr>
          <w:p>
            <w:pPr>
              <w:spacing w:before="20" w:after="20"/>
              <w:jc w:val="center"/>
            </w:pPr>
            <w:r/>
            <w:r>
              <w:rPr>
                <w:rFonts w:ascii="游ゴシック" w:hAnsi="游ゴシック" w:eastAsia="游ゴシック"/>
                <w:sz w:val="18"/>
              </w:rPr>
              <w:t>―</w:t>
            </w:r>
          </w:p>
        </w:tc>
        <w:tc>
          <w:tcPr>
            <w:tcW w:type="dxa" w:w="3969"/>
            <w:vAlign w:val="center"/>
          </w:tcPr>
          <w:p>
            <w:pPr>
              <w:spacing w:before="20" w:after="20"/>
            </w:pPr>
            <w:r/>
            <w:r>
              <w:rPr>
                <w:rFonts w:ascii="游ゴシック" w:hAnsi="游ゴシック" w:eastAsia="游ゴシック"/>
                <w:sz w:val="18"/>
              </w:rPr>
              <w:t>決定事項の読み上げ、宿題と期限</w:t>
            </w:r>
          </w:p>
        </w:tc>
      </w:tr>
    </w:tbl>
    <w:p>
      <w:pPr>
        <w:spacing w:after="40"/>
      </w:pPr>
      <w:r>
        <w:rPr>
          <w:rFonts w:ascii="游ゴシック" w:hAnsi="游ゴシック" w:eastAsia="游ゴシック"/>
          <w:b w:val="0"/>
          <w:sz w:val="12"/>
        </w:rPr>
      </w:r>
    </w:p>
    <w:p>
      <w:pPr>
        <w:spacing w:after="160"/>
      </w:pPr>
      <w:r>
        <w:rPr>
          <w:rFonts w:ascii="游ゴシック" w:hAnsi="游ゴシック" w:eastAsia="游ゴシック"/>
          <w:b w:val="0"/>
          <w:color w:val="595959"/>
          <w:sz w:val="18"/>
        </w:rPr>
        <w:t>ヒアリングシートの残る8項目（項目4・5・7・8・12・14・15・16）は、会議後に書面でご記入いただきます。いずれも受託者側で仮置きして作業を進められるものです。</w:t>
      </w:r>
    </w:p>
    <w:p>
      <w:r>
        <w:br w:type="page"/>
      </w:r>
    </w:p>
    <w:p>
      <w:pPr>
        <w:pStyle w:val="Heading1"/>
        <w:keepNext/>
        <w:spacing w:before="240" w:after="80"/>
      </w:pPr>
      <w:r>
        <w:rPr>
          <w:rFonts w:ascii="游ゴシック" w:hAnsi="游ゴシック" w:eastAsia="游ゴシック"/>
          <w:color w:val="1F3864"/>
          <w:sz w:val="28"/>
        </w:rPr>
        <w:t>0:00–0:05　開会と本日のねらい</w:t>
      </w:r>
    </w:p>
    <w:p>
      <w:pPr>
        <w:keepNext/>
        <w:spacing w:after="40"/>
      </w:pPr>
      <w:r>
        <w:rPr>
          <w:rFonts w:ascii="游ゴシック" w:hAnsi="游ゴシック" w:eastAsia="游ゴシック"/>
          <w:b/>
          <w:color w:val="595959"/>
          <w:sz w:val="20"/>
        </w:rPr>
        <w:t>【ねらい】本日の到達点を先に示し、6件の決定に集中する合意をとる。</w:t>
      </w:r>
    </w:p>
    <w:p>
      <w:pPr>
        <w:keepNext/>
        <w:spacing w:after="40"/>
      </w:pPr>
      <w:r>
        <w:rPr>
          <w:rFonts w:ascii="游ゴシック" w:hAnsi="游ゴシック" w:eastAsia="游ゴシック"/>
          <w:b/>
          <w:color w:val="595959"/>
          <w:sz w:val="20"/>
        </w:rPr>
        <w:t>【提示資料】本トークスクリプトの「全体の進行」、キックオフ会議資料（更新版）</w:t>
      </w:r>
    </w:p>
    <w:tbl>
      <w:tblPr>
        <w:tblStyle w:val="TableGrid"/>
        <w:tblW w:type="auto" w:w="0"/>
        <w:jc w:val="center"/>
        <w:tblCellMar>
          <w:top w:w="79" w:type="dxa"/>
          <w:left w:w="124" w:type="dxa"/>
          <w:bottom w:w="79" w:type="dxa"/>
          <w:right w:w="124" w:type="dxa"/>
        </w:tblCellMar>
        <w:tblLook w:firstColumn="1" w:firstRow="1" w:lastColumn="0" w:lastRow="0" w:noHBand="0" w:noVBand="1" w:val="04A0"/>
      </w:tblPr>
      <w:tblGrid>
        <w:gridCol w:w="9752"/>
      </w:tblGrid>
      <w:tr>
        <w:trPr>
          <w:cantSplit/>
        </w:trPr>
        <w:tc>
          <w:tcPr>
            <w:tcW w:type="dxa" w:w="9751"/>
            <w:shd w:val="clear" w:color="auto" w:fill="EAF1FA"/>
          </w:tcPr>
          <w:p>
            <w:pPr>
              <w:spacing w:after="60" w:line="276" w:lineRule="auto"/>
            </w:pPr>
            <w:r/>
            <w:r>
              <w:rPr>
                <w:rFonts w:ascii="游ゴシック" w:hAnsi="游ゴシック" w:eastAsia="游ゴシック"/>
                <w:sz w:val="20"/>
              </w:rPr>
              <w:t>本日はお時間をいただきありがとうございます。第10期介護保険事業計画策定支援業務のキックオフ会議を始めさせていただきます。</w:t>
            </w:r>
          </w:p>
          <w:p>
            <w:pPr>
              <w:spacing w:after="60" w:line="276" w:lineRule="auto"/>
            </w:pPr>
            <w:r>
              <w:rPr>
                <w:rFonts w:ascii="游ゴシック" w:hAnsi="游ゴシック" w:eastAsia="游ゴシック"/>
                <w:sz w:val="20"/>
              </w:rPr>
              <w:t>本日は60分をいただいております。はじめに本日のねらいを申し上げます。</w:t>
            </w:r>
          </w:p>
          <w:p>
            <w:pPr>
              <w:spacing w:after="60" w:line="276" w:lineRule="auto"/>
            </w:pPr>
            <w:r>
              <w:rPr>
                <w:rFonts w:ascii="游ゴシック" w:hAnsi="游ゴシック" w:eastAsia="游ゴシック"/>
                <w:sz w:val="20"/>
              </w:rPr>
              <w:t>本日は、受託者の作業内容を網羅的にご説明する場とはいたしません。ご決定いただかないと後続の作業が止まってしまうもの、これを6件に絞ってお諮りいたします。</w:t>
            </w:r>
          </w:p>
          <w:p>
            <w:pPr>
              <w:spacing w:after="60" w:line="276" w:lineRule="auto"/>
            </w:pPr>
            <w:r>
              <w:rPr>
                <w:rFonts w:ascii="游ゴシック" w:hAnsi="游ゴシック" w:eastAsia="游ゴシック"/>
                <w:sz w:val="20"/>
              </w:rPr>
              <w:t>6件は、①事業所実態調査を実施するかどうか、②介護保険事業計画策定委員会の日程とパブリックコメントの期間、③将来推計の前提、④第9期の実績資料の提供時期と実施済み調査の点検事項の取扱い、⑤個人情報と公開範囲の扱い、そして最後に次回までの宿題の確認でございます。</w:t>
            </w:r>
          </w:p>
          <w:p>
            <w:pPr>
              <w:spacing w:after="60" w:line="276" w:lineRule="auto"/>
            </w:pPr>
            <w:r>
              <w:rPr>
                <w:rFonts w:ascii="游ゴシック" w:hAnsi="游ゴシック" w:eastAsia="游ゴシック"/>
                <w:sz w:val="20"/>
              </w:rPr>
              <w:t>そのほかの確認事項は、別冊のヒアリングシートに16項目として整理しております。本日扱わない8項目は、受託者側で仮に置いて作業を進められるものですので、会議後に書面でご確認いただければと存じます。</w:t>
            </w:r>
          </w:p>
          <w:p>
            <w:pPr>
              <w:spacing w:after="60" w:line="276" w:lineRule="auto"/>
            </w:pPr>
            <w:r>
              <w:rPr>
                <w:rFonts w:ascii="游ゴシック" w:hAnsi="游ゴシック" w:eastAsia="游ゴシック"/>
                <w:sz w:val="20"/>
              </w:rPr>
              <w:t>この進め方でよろしいでしょうか。</w:t>
            </w:r>
          </w:p>
        </w:tc>
      </w:tr>
    </w:tbl>
    <w:p>
      <w:pPr>
        <w:spacing w:after="40"/>
      </w:pPr>
      <w:r>
        <w:rPr>
          <w:rFonts w:ascii="游ゴシック" w:hAnsi="游ゴシック" w:eastAsia="游ゴシック"/>
          <w:b w:val="0"/>
          <w:sz w:val="12"/>
        </w:rPr>
      </w:r>
    </w:p>
    <w:p>
      <w:pPr>
        <w:keepNext/>
        <w:spacing w:after="40"/>
      </w:pPr>
      <w:r>
        <w:rPr>
          <w:rFonts w:ascii="游ゴシック" w:hAnsi="游ゴシック" w:eastAsia="游ゴシック"/>
          <w:b/>
          <w:color w:val="595959"/>
          <w:sz w:val="20"/>
        </w:rPr>
        <w:t>【記録】進め方の合意の有無。異論があれば、その場で順序を組み替える。</w:t>
      </w:r>
    </w:p>
    <w:p>
      <w:pPr>
        <w:spacing w:after="160"/>
      </w:pPr>
      <w:r>
        <w:rPr>
          <w:rFonts w:ascii="游ゴシック" w:hAnsi="游ゴシック" w:eastAsia="游ゴシック"/>
          <w:b w:val="0"/>
          <w:color w:val="595959"/>
          <w:sz w:val="18"/>
        </w:rPr>
        <w:t>ここで「全部説明してほしい」と言われた場合は、別冊の分岐06シートによる。60分では網羅できないため、決定事項を先に処理し、説明は資料の送付と次回に回す旨をお伝えする。</w:t>
      </w:r>
    </w:p>
    <w:p>
      <w:pPr>
        <w:pStyle w:val="Heading1"/>
        <w:keepNext/>
        <w:spacing w:before="240" w:after="80"/>
      </w:pPr>
      <w:r>
        <w:rPr>
          <w:rFonts w:ascii="游ゴシック" w:hAnsi="游ゴシック" w:eastAsia="游ゴシック"/>
          <w:color w:val="1F3864"/>
          <w:sz w:val="28"/>
        </w:rPr>
        <w:t>0:05–0:12　進捗のご報告と開示の順序</w:t>
      </w:r>
    </w:p>
    <w:p>
      <w:pPr>
        <w:keepNext/>
        <w:spacing w:after="40"/>
      </w:pPr>
      <w:r>
        <w:rPr>
          <w:rFonts w:ascii="游ゴシック" w:hAnsi="游ゴシック" w:eastAsia="游ゴシック"/>
          <w:b/>
          <w:color w:val="595959"/>
          <w:sz w:val="20"/>
        </w:rPr>
        <w:t>【ねらい】工程を先行していることを共有し、一度に全部を出さず段階的に開示する方針の合意をとる。</w:t>
      </w:r>
    </w:p>
    <w:p>
      <w:pPr>
        <w:keepNext/>
        <w:spacing w:after="40"/>
      </w:pPr>
      <w:r>
        <w:rPr>
          <w:rFonts w:ascii="游ゴシック" w:hAnsi="游ゴシック" w:eastAsia="游ゴシック"/>
          <w:b/>
          <w:color w:val="595959"/>
          <w:sz w:val="20"/>
        </w:rPr>
        <w:t>【提示資料】業務工程管理表 01・02シート、成果品一覧</w:t>
      </w:r>
    </w:p>
    <w:tbl>
      <w:tblPr>
        <w:tblStyle w:val="TableGrid"/>
        <w:tblW w:type="auto" w:w="0"/>
        <w:jc w:val="center"/>
        <w:tblCellMar>
          <w:top w:w="79" w:type="dxa"/>
          <w:left w:w="124" w:type="dxa"/>
          <w:bottom w:w="79" w:type="dxa"/>
          <w:right w:w="124" w:type="dxa"/>
        </w:tblCellMar>
        <w:tblLook w:firstColumn="1" w:firstRow="1" w:lastColumn="0" w:lastRow="0" w:noHBand="0" w:noVBand="1" w:val="04A0"/>
      </w:tblPr>
      <w:tblGrid>
        <w:gridCol w:w="9752"/>
      </w:tblGrid>
      <w:tr>
        <w:trPr>
          <w:cantSplit/>
        </w:trPr>
        <w:tc>
          <w:tcPr>
            <w:tcW w:type="dxa" w:w="9751"/>
            <w:shd w:val="clear" w:color="auto" w:fill="EAF1FA"/>
          </w:tcPr>
          <w:p>
            <w:pPr>
              <w:spacing w:after="60" w:line="276" w:lineRule="auto"/>
            </w:pPr>
            <w:r/>
            <w:r>
              <w:rPr>
                <w:rFonts w:ascii="游ゴシック" w:hAnsi="游ゴシック" w:eastAsia="游ゴシック"/>
                <w:sz w:val="20"/>
              </w:rPr>
              <w:t>はじめに、現在の作業状況をご報告いたします。</w:t>
            </w:r>
          </w:p>
          <w:p>
            <w:pPr>
              <w:spacing w:after="60" w:line="276" w:lineRule="auto"/>
            </w:pPr>
            <w:r>
              <w:rPr>
                <w:rFonts w:ascii="游ゴシック" w:hAnsi="游ゴシック" w:eastAsia="游ゴシック"/>
                <w:sz w:val="20"/>
              </w:rPr>
              <w:t>貸与いただいた資料の分析と実施済み調査の集計を先行して進めましたので、現時点の作業は工程表の予定を先行しております。</w:t>
            </w:r>
          </w:p>
          <w:p>
            <w:pPr>
              <w:spacing w:after="60" w:line="276" w:lineRule="auto"/>
            </w:pPr>
            <w:r>
              <w:rPr>
                <w:rFonts w:ascii="游ゴシック" w:hAnsi="游ゴシック" w:eastAsia="游ゴシック"/>
                <w:sz w:val="20"/>
              </w:rPr>
              <w:t>具体的には、仕様書４（3）の実施済み4調査は、集計、調査内クロス集計、分析まで完了し、結果報告書として取りまとめております。</w:t>
            </w:r>
          </w:p>
          <w:p>
            <w:pPr>
              <w:spacing w:after="60" w:line="276" w:lineRule="auto"/>
            </w:pPr>
            <w:r>
              <w:rPr>
                <w:rFonts w:ascii="游ゴシック" w:hAnsi="游ゴシック" w:eastAsia="游ゴシック"/>
                <w:sz w:val="20"/>
              </w:rPr>
              <w:t>将来推計は、第1段階の人口と認定者数、第2段階のサービス見込量まで算定を終えております。計画素案は現在第11稿、計画骨子案も作成済みでございます。</w:t>
            </w:r>
          </w:p>
          <w:p>
            <w:pPr>
              <w:spacing w:after="60" w:line="276" w:lineRule="auto"/>
            </w:pPr>
            <w:r>
              <w:rPr>
                <w:rFonts w:ascii="游ゴシック" w:hAnsi="游ゴシック" w:eastAsia="游ゴシック"/>
                <w:sz w:val="20"/>
              </w:rPr>
              <w:t>一方で、第9期の施策・事業の実績と、給付費・保険料の算定に必要な資料はまだ頂戴しておりませんので、その部分は空白のまま進めております。</w:t>
            </w:r>
          </w:p>
          <w:p>
            <w:pPr>
              <w:spacing w:after="60" w:line="276" w:lineRule="auto"/>
            </w:pPr>
            <w:r>
              <w:rPr>
                <w:rFonts w:ascii="游ゴシック" w:hAnsi="游ゴシック" w:eastAsia="游ゴシック"/>
                <w:sz w:val="20"/>
              </w:rPr>
              <w:t>作業が先行しておりますので、成果物を一度にお渡しするとご確認の負担が大きくなります。そこで、優先度の高いものから段階的にお出しする形を考えております。</w:t>
            </w:r>
          </w:p>
          <w:p>
            <w:pPr>
              <w:spacing w:after="60" w:line="276" w:lineRule="auto"/>
            </w:pPr>
            <w:r>
              <w:rPr>
                <w:rFonts w:ascii="游ゴシック" w:hAnsi="游ゴシック" w:eastAsia="游ゴシック"/>
                <w:sz w:val="20"/>
              </w:rPr>
              <w:t>本日は、ご決定いただく6件に関係する資料だけをお手元にご用意しました。そのほかの成果物は、本日の決定を反映したうえで、順次お送りする形でよろしいでしょうか。</w:t>
            </w:r>
          </w:p>
        </w:tc>
      </w:tr>
    </w:tbl>
    <w:p>
      <w:pPr>
        <w:spacing w:after="40"/>
      </w:pPr>
      <w:r>
        <w:rPr>
          <w:rFonts w:ascii="游ゴシック" w:hAnsi="游ゴシック" w:eastAsia="游ゴシック"/>
          <w:b w:val="0"/>
          <w:sz w:val="12"/>
        </w:rPr>
      </w:r>
    </w:p>
    <w:p>
      <w:pPr>
        <w:keepNext/>
        <w:spacing w:after="40"/>
      </w:pPr>
      <w:r>
        <w:rPr>
          <w:rFonts w:ascii="游ゴシック" w:hAnsi="游ゴシック" w:eastAsia="游ゴシック"/>
          <w:b/>
          <w:color w:val="595959"/>
          <w:sz w:val="20"/>
        </w:rPr>
        <w:t>【お伺いすること】段階的な開示の順序についてご希望があるか。</w:t>
      </w:r>
    </w:p>
    <w:p>
      <w:pPr>
        <w:keepNext/>
        <w:spacing w:after="40"/>
      </w:pPr>
      <w:r>
        <w:rPr>
          <w:rFonts w:ascii="游ゴシック" w:hAnsi="游ゴシック" w:eastAsia="游ゴシック"/>
          <w:b/>
          <w:color w:val="595959"/>
          <w:sz w:val="20"/>
        </w:rPr>
        <w:t>【記録】どの成果物をいつまでにお出しするか。</w:t>
      </w:r>
    </w:p>
    <w:p>
      <w:pPr>
        <w:spacing w:after="80"/>
      </w:pPr>
      <w:r>
        <w:rPr>
          <w:rFonts w:ascii="游ゴシック" w:hAnsi="游ゴシック" w:eastAsia="游ゴシック"/>
          <w:b w:val="0"/>
          <w:sz w:val="21"/>
        </w:rPr>
      </w:r>
    </w:p>
    <w:p>
      <w:pPr>
        <w:keepNext/>
        <w:spacing w:after="40"/>
      </w:pPr>
      <w:r>
        <w:rPr>
          <w:rFonts w:ascii="游ゴシック" w:hAnsi="游ゴシック" w:eastAsia="游ゴシック"/>
          <w:b/>
          <w:color w:val="595959"/>
          <w:sz w:val="20"/>
        </w:rPr>
        <w:t>【手元用】キックオフ会議資料（更新版・令和8年7月27日現在）との差</w:t>
      </w:r>
    </w:p>
    <w:tbl>
      <w:tblPr>
        <w:tblStyle w:val="TableGrid"/>
        <w:tblW w:type="auto" w:w="0"/>
        <w:jc w:val="center"/>
        <w:tblCellMar>
          <w:top w:w="45" w:type="dxa"/>
          <w:left w:w="79" w:type="dxa"/>
          <w:bottom w:w="45" w:type="dxa"/>
          <w:right w:w="79" w:type="dxa"/>
        </w:tblCellMar>
        <w:tblLook w:firstColumn="1" w:firstRow="1" w:lastColumn="0" w:lastRow="0" w:noHBand="0" w:noVBand="1" w:val="04A0"/>
      </w:tblPr>
      <w:tblGrid>
        <w:gridCol w:w="3251"/>
        <w:gridCol w:w="3251"/>
        <w:gridCol w:w="3251"/>
      </w:tblGrid>
      <w:tr>
        <w:trPr>
          <w:cantSplit/>
          <w:tblHeader/>
        </w:trPr>
        <w:tc>
          <w:tcPr>
            <w:tcW w:type="dxa" w:w="2041"/>
            <w:shd w:val="clear" w:color="auto" w:fill="F2F2F2"/>
            <w:vAlign w:val="center"/>
          </w:tcPr>
          <w:p>
            <w:pPr>
              <w:spacing w:before="20" w:after="20"/>
              <w:jc w:val="center"/>
            </w:pPr>
            <w:r/>
            <w:r>
              <w:rPr>
                <w:rFonts w:ascii="游ゴシック" w:hAnsi="游ゴシック" w:eastAsia="游ゴシック"/>
                <w:b/>
                <w:sz w:val="18"/>
              </w:rPr>
              <w:t>項目</w:t>
            </w:r>
          </w:p>
        </w:tc>
        <w:tc>
          <w:tcPr>
            <w:tcW w:type="dxa" w:w="3402"/>
            <w:shd w:val="clear" w:color="auto" w:fill="F2F2F2"/>
            <w:vAlign w:val="center"/>
          </w:tcPr>
          <w:p>
            <w:pPr>
              <w:spacing w:before="20" w:after="20"/>
              <w:jc w:val="center"/>
            </w:pPr>
            <w:r/>
            <w:r>
              <w:rPr>
                <w:rFonts w:ascii="游ゴシック" w:hAnsi="游ゴシック" w:eastAsia="游ゴシック"/>
                <w:b/>
                <w:sz w:val="18"/>
              </w:rPr>
              <w:t>会議資料（更新版）</w:t>
            </w:r>
          </w:p>
        </w:tc>
        <w:tc>
          <w:tcPr>
            <w:tcW w:type="dxa" w:w="4309"/>
            <w:shd w:val="clear" w:color="auto" w:fill="F2F2F2"/>
            <w:vAlign w:val="center"/>
          </w:tcPr>
          <w:p>
            <w:pPr>
              <w:spacing w:before="20" w:after="20"/>
              <w:jc w:val="center"/>
            </w:pPr>
            <w:r/>
            <w:r>
              <w:rPr>
                <w:rFonts w:ascii="游ゴシック" w:hAnsi="游ゴシック" w:eastAsia="游ゴシック"/>
                <w:b/>
                <w:sz w:val="18"/>
              </w:rPr>
              <w:t>現在の状況</w:t>
            </w:r>
          </w:p>
        </w:tc>
      </w:tr>
      <w:tr>
        <w:trPr>
          <w:cantSplit/>
        </w:trPr>
        <w:tc>
          <w:tcPr>
            <w:tcW w:type="dxa" w:w="2041"/>
            <w:vAlign w:val="center"/>
          </w:tcPr>
          <w:p>
            <w:pPr>
              <w:spacing w:before="20" w:after="20"/>
            </w:pPr>
            <w:r/>
            <w:r>
              <w:rPr>
                <w:rFonts w:ascii="游ゴシック" w:hAnsi="游ゴシック" w:eastAsia="游ゴシック"/>
                <w:sz w:val="18"/>
              </w:rPr>
              <w:t>計画素案</w:t>
            </w:r>
          </w:p>
        </w:tc>
        <w:tc>
          <w:tcPr>
            <w:tcW w:type="dxa" w:w="3402"/>
            <w:vAlign w:val="center"/>
          </w:tcPr>
          <w:p>
            <w:pPr>
              <w:spacing w:before="20" w:after="20"/>
            </w:pPr>
            <w:r/>
            <w:r>
              <w:rPr>
                <w:rFonts w:ascii="游ゴシック" w:hAnsi="游ゴシック" w:eastAsia="游ゴシック"/>
                <w:sz w:val="18"/>
              </w:rPr>
              <w:t>第8稿</w:t>
            </w:r>
          </w:p>
        </w:tc>
        <w:tc>
          <w:tcPr>
            <w:tcW w:type="dxa" w:w="4309"/>
            <w:vAlign w:val="center"/>
          </w:tcPr>
          <w:p>
            <w:pPr>
              <w:spacing w:before="20" w:after="20"/>
            </w:pPr>
            <w:r/>
            <w:r>
              <w:rPr>
                <w:rFonts w:ascii="游ゴシック" w:hAnsi="游ゴシック" w:eastAsia="游ゴシック"/>
                <w:sz w:val="18"/>
              </w:rPr>
              <w:t>第11稿</w:t>
            </w:r>
          </w:p>
        </w:tc>
      </w:tr>
      <w:tr>
        <w:trPr>
          <w:cantSplit/>
        </w:trPr>
        <w:tc>
          <w:tcPr>
            <w:tcW w:type="dxa" w:w="2041"/>
            <w:vAlign w:val="center"/>
          </w:tcPr>
          <w:p>
            <w:pPr>
              <w:spacing w:before="20" w:after="20"/>
            </w:pPr>
            <w:r/>
            <w:r>
              <w:rPr>
                <w:rFonts w:ascii="游ゴシック" w:hAnsi="游ゴシック" w:eastAsia="游ゴシック"/>
                <w:sz w:val="18"/>
              </w:rPr>
              <w:t>実施済み調査</w:t>
            </w:r>
          </w:p>
        </w:tc>
        <w:tc>
          <w:tcPr>
            <w:tcW w:type="dxa" w:w="3402"/>
            <w:vAlign w:val="center"/>
          </w:tcPr>
          <w:p>
            <w:pPr>
              <w:spacing w:before="20" w:after="20"/>
            </w:pPr>
            <w:r/>
            <w:r>
              <w:rPr>
                <w:rFonts w:ascii="游ゴシック" w:hAnsi="游ゴシック" w:eastAsia="游ゴシック"/>
                <w:sz w:val="18"/>
              </w:rPr>
              <w:t>ニーズ調査は実施済・分析待ち</w:t>
            </w:r>
          </w:p>
        </w:tc>
        <w:tc>
          <w:tcPr>
            <w:tcW w:type="dxa" w:w="4309"/>
            <w:vAlign w:val="center"/>
          </w:tcPr>
          <w:p>
            <w:pPr>
              <w:spacing w:before="20" w:after="20"/>
            </w:pPr>
            <w:r/>
            <w:r>
              <w:rPr>
                <w:rFonts w:ascii="游ゴシック" w:hAnsi="游ゴシック" w:eastAsia="游ゴシック"/>
                <w:sz w:val="18"/>
              </w:rPr>
              <w:t>4調査すべて集計・分析完了。結果報告書（8章51表39図）</w:t>
            </w:r>
          </w:p>
        </w:tc>
      </w:tr>
      <w:tr>
        <w:trPr>
          <w:cantSplit/>
        </w:trPr>
        <w:tc>
          <w:tcPr>
            <w:tcW w:type="dxa" w:w="2041"/>
            <w:vAlign w:val="center"/>
          </w:tcPr>
          <w:p>
            <w:pPr>
              <w:spacing w:before="20" w:after="20"/>
            </w:pPr>
            <w:r/>
            <w:r>
              <w:rPr>
                <w:rFonts w:ascii="游ゴシック" w:hAnsi="游ゴシック" w:eastAsia="游ゴシック"/>
                <w:sz w:val="18"/>
              </w:rPr>
              <w:t>事業所実態調査</w:t>
            </w:r>
          </w:p>
        </w:tc>
        <w:tc>
          <w:tcPr>
            <w:tcW w:type="dxa" w:w="3402"/>
            <w:vAlign w:val="center"/>
          </w:tcPr>
          <w:p>
            <w:pPr>
              <w:spacing w:before="20" w:after="20"/>
            </w:pPr>
            <w:r/>
            <w:r>
              <w:rPr>
                <w:rFonts w:ascii="游ゴシック" w:hAnsi="游ゴシック" w:eastAsia="游ゴシック"/>
                <w:sz w:val="18"/>
              </w:rPr>
              <w:t>設計案作成済・未実施</w:t>
            </w:r>
          </w:p>
        </w:tc>
        <w:tc>
          <w:tcPr>
            <w:tcW w:type="dxa" w:w="4309"/>
            <w:vAlign w:val="center"/>
          </w:tcPr>
          <w:p>
            <w:pPr>
              <w:spacing w:before="20" w:after="20"/>
            </w:pPr>
            <w:r/>
            <w:r>
              <w:rPr>
                <w:rFonts w:ascii="游ゴシック" w:hAnsi="游ゴシック" w:eastAsia="游ゴシック"/>
                <w:sz w:val="18"/>
              </w:rPr>
              <w:t>実施済・回答受領済。ただし受領した事業所票に欠員・受入困難・縮小意向・ICT・BCPの設問がない（本日の決定①）</w:t>
            </w:r>
          </w:p>
        </w:tc>
      </w:tr>
      <w:tr>
        <w:trPr>
          <w:cantSplit/>
        </w:trPr>
        <w:tc>
          <w:tcPr>
            <w:tcW w:type="dxa" w:w="2041"/>
            <w:vAlign w:val="center"/>
          </w:tcPr>
          <w:p>
            <w:pPr>
              <w:spacing w:before="20" w:after="20"/>
            </w:pPr>
            <w:r/>
            <w:r>
              <w:rPr>
                <w:rFonts w:ascii="游ゴシック" w:hAnsi="游ゴシック" w:eastAsia="游ゴシック"/>
                <w:sz w:val="18"/>
              </w:rPr>
              <w:t>将来推計</w:t>
            </w:r>
          </w:p>
        </w:tc>
        <w:tc>
          <w:tcPr>
            <w:tcW w:type="dxa" w:w="3402"/>
            <w:vAlign w:val="center"/>
          </w:tcPr>
          <w:p>
            <w:pPr>
              <w:spacing w:before="20" w:after="20"/>
            </w:pPr>
            <w:r/>
            <w:r>
              <w:rPr>
                <w:rFonts w:ascii="游ゴシック" w:hAnsi="游ゴシック" w:eastAsia="游ゴシック"/>
                <w:sz w:val="18"/>
              </w:rPr>
              <w:t>自然体推計の検算まで</w:t>
            </w:r>
          </w:p>
        </w:tc>
        <w:tc>
          <w:tcPr>
            <w:tcW w:type="dxa" w:w="4309"/>
            <w:vAlign w:val="center"/>
          </w:tcPr>
          <w:p>
            <w:pPr>
              <w:spacing w:before="20" w:after="20"/>
            </w:pPr>
            <w:r/>
            <w:r>
              <w:rPr>
                <w:rFonts w:ascii="游ゴシック" w:hAnsi="游ゴシック" w:eastAsia="游ゴシック"/>
                <w:sz w:val="18"/>
              </w:rPr>
              <w:t>第1段階・第2段階まで算定済。需要3シナリオの感度表も作成</w:t>
            </w:r>
          </w:p>
        </w:tc>
      </w:tr>
      <w:tr>
        <w:trPr>
          <w:cantSplit/>
        </w:trPr>
        <w:tc>
          <w:tcPr>
            <w:tcW w:type="dxa" w:w="2041"/>
            <w:vAlign w:val="center"/>
          </w:tcPr>
          <w:p>
            <w:pPr>
              <w:spacing w:before="20" w:after="20"/>
            </w:pPr>
            <w:r/>
            <w:r>
              <w:rPr>
                <w:rFonts w:ascii="游ゴシック" w:hAnsi="游ゴシック" w:eastAsia="游ゴシック"/>
                <w:sz w:val="18"/>
              </w:rPr>
              <w:t>計画骨子案</w:t>
            </w:r>
          </w:p>
        </w:tc>
        <w:tc>
          <w:tcPr>
            <w:tcW w:type="dxa" w:w="3402"/>
            <w:vAlign w:val="center"/>
          </w:tcPr>
          <w:p>
            <w:pPr>
              <w:spacing w:before="20" w:after="20"/>
            </w:pPr>
            <w:r/>
            <w:r>
              <w:rPr>
                <w:rFonts w:ascii="游ゴシック" w:hAnsi="游ゴシック" w:eastAsia="游ゴシック"/>
                <w:sz w:val="18"/>
              </w:rPr>
              <w:t>（記載なし）</w:t>
            </w:r>
          </w:p>
        </w:tc>
        <w:tc>
          <w:tcPr>
            <w:tcW w:type="dxa" w:w="4309"/>
            <w:vAlign w:val="center"/>
          </w:tcPr>
          <w:p>
            <w:pPr>
              <w:spacing w:before="20" w:after="20"/>
            </w:pPr>
            <w:r/>
            <w:r>
              <w:rPr>
                <w:rFonts w:ascii="游ゴシック" w:hAnsi="游ゴシック" w:eastAsia="游ゴシック"/>
                <w:sz w:val="18"/>
              </w:rPr>
              <w:t>作成済（11節23表）</w:t>
            </w:r>
          </w:p>
        </w:tc>
      </w:tr>
      <w:tr>
        <w:trPr>
          <w:cantSplit/>
        </w:trPr>
        <w:tc>
          <w:tcPr>
            <w:tcW w:type="dxa" w:w="2041"/>
            <w:vAlign w:val="center"/>
          </w:tcPr>
          <w:p>
            <w:pPr>
              <w:spacing w:before="20" w:after="20"/>
            </w:pPr>
            <w:r/>
            <w:r>
              <w:rPr>
                <w:rFonts w:ascii="游ゴシック" w:hAnsi="游ゴシック" w:eastAsia="游ゴシック"/>
                <w:sz w:val="18"/>
              </w:rPr>
              <w:t>代表KPI H01のデータ源</w:t>
            </w:r>
          </w:p>
        </w:tc>
        <w:tc>
          <w:tcPr>
            <w:tcW w:type="dxa" w:w="3402"/>
            <w:vAlign w:val="center"/>
          </w:tcPr>
          <w:p>
            <w:pPr>
              <w:spacing w:before="20" w:after="20"/>
            </w:pPr>
            <w:r/>
            <w:r>
              <w:rPr>
                <w:rFonts w:ascii="游ゴシック" w:hAnsi="游ゴシック" w:eastAsia="游ゴシック"/>
                <w:sz w:val="18"/>
              </w:rPr>
              <w:t>見える化B5-a（18.4％）を暫定接続</w:t>
            </w:r>
          </w:p>
        </w:tc>
        <w:tc>
          <w:tcPr>
            <w:tcW w:type="dxa" w:w="4309"/>
            <w:vAlign w:val="center"/>
          </w:tcPr>
          <w:p>
            <w:pPr>
              <w:spacing w:before="20" w:after="20"/>
            </w:pPr>
            <w:r/>
            <w:r>
              <w:rPr>
                <w:rFonts w:ascii="游ゴシック" w:hAnsi="游ゴシック" w:eastAsia="游ゴシック"/>
                <w:sz w:val="18"/>
              </w:rPr>
              <w:t>見える化W144（交付金評価指標Ⅳ-5・9.25％）に変更</w:t>
            </w:r>
          </w:p>
        </w:tc>
      </w:tr>
      <w:tr>
        <w:trPr>
          <w:cantSplit/>
        </w:trPr>
        <w:tc>
          <w:tcPr>
            <w:tcW w:type="dxa" w:w="2041"/>
            <w:vAlign w:val="center"/>
          </w:tcPr>
          <w:p>
            <w:pPr>
              <w:spacing w:before="20" w:after="20"/>
            </w:pPr>
            <w:r/>
            <w:r>
              <w:rPr>
                <w:rFonts w:ascii="游ゴシック" w:hAnsi="游ゴシック" w:eastAsia="游ゴシック"/>
                <w:sz w:val="18"/>
              </w:rPr>
              <w:t>施設・住まいの供給量</w:t>
            </w:r>
          </w:p>
        </w:tc>
        <w:tc>
          <w:tcPr>
            <w:tcW w:type="dxa" w:w="3402"/>
            <w:vAlign w:val="center"/>
          </w:tcPr>
          <w:p>
            <w:pPr>
              <w:spacing w:before="20" w:after="20"/>
            </w:pPr>
            <w:r/>
            <w:r>
              <w:rPr>
                <w:rFonts w:ascii="游ゴシック" w:hAnsi="游ゴシック" w:eastAsia="游ゴシック"/>
                <w:sz w:val="18"/>
              </w:rPr>
              <w:t>定員・受給率データを収集済</w:t>
            </w:r>
          </w:p>
        </w:tc>
        <w:tc>
          <w:tcPr>
            <w:tcW w:type="dxa" w:w="4309"/>
            <w:vAlign w:val="center"/>
          </w:tcPr>
          <w:p>
            <w:pPr>
              <w:spacing w:before="20" w:after="20"/>
            </w:pPr>
            <w:r/>
            <w:r>
              <w:rPr>
                <w:rFonts w:ascii="游ゴシック" w:hAnsi="游ゴシック" w:eastAsia="游ゴシック"/>
                <w:sz w:val="18"/>
              </w:rPr>
              <w:t>北海道の名簿等により確定（施設462人・居住系255人・指定を受けない住まい12施設）</w:t>
            </w:r>
          </w:p>
        </w:tc>
      </w:tr>
      <w:tr>
        <w:trPr>
          <w:cantSplit/>
        </w:trPr>
        <w:tc>
          <w:tcPr>
            <w:tcW w:type="dxa" w:w="2041"/>
            <w:vAlign w:val="center"/>
          </w:tcPr>
          <w:p>
            <w:pPr>
              <w:spacing w:before="20" w:after="20"/>
            </w:pPr>
            <w:r/>
            <w:r>
              <w:rPr>
                <w:rFonts w:ascii="游ゴシック" w:hAnsi="游ゴシック" w:eastAsia="游ゴシック"/>
                <w:sz w:val="18"/>
              </w:rPr>
              <w:t>給付費・保険料</w:t>
            </w:r>
          </w:p>
        </w:tc>
        <w:tc>
          <w:tcPr>
            <w:tcW w:type="dxa" w:w="3402"/>
            <w:vAlign w:val="center"/>
          </w:tcPr>
          <w:p>
            <w:pPr>
              <w:spacing w:before="20" w:after="20"/>
            </w:pPr>
            <w:r/>
            <w:r>
              <w:rPr>
                <w:rFonts w:ascii="游ゴシック" w:hAnsi="游ゴシック" w:eastAsia="游ゴシック"/>
                <w:sz w:val="18"/>
              </w:rPr>
              <w:t>自然体で第10期平均6,238円（現行6,400円）</w:t>
            </w:r>
          </w:p>
        </w:tc>
        <w:tc>
          <w:tcPr>
            <w:tcW w:type="dxa" w:w="4309"/>
            <w:vAlign w:val="center"/>
          </w:tcPr>
          <w:p>
            <w:pPr>
              <w:spacing w:before="20" w:after="20"/>
            </w:pPr>
            <w:r/>
            <w:r>
              <w:rPr>
                <w:rFonts w:ascii="游ゴシック" w:hAnsi="游ゴシック" w:eastAsia="游ゴシック"/>
                <w:sz w:val="18"/>
              </w:rPr>
              <w:t>変更なし。第3段階は資料の受領後</w:t>
            </w:r>
          </w:p>
        </w:tc>
      </w:tr>
    </w:tbl>
    <w:p>
      <w:pPr>
        <w:spacing w:after="40"/>
      </w:pPr>
      <w:r>
        <w:rPr>
          <w:rFonts w:ascii="游ゴシック" w:hAnsi="游ゴシック" w:eastAsia="游ゴシック"/>
          <w:b w:val="0"/>
          <w:sz w:val="12"/>
        </w:rPr>
      </w:r>
    </w:p>
    <w:p>
      <w:pPr>
        <w:spacing w:after="160"/>
      </w:pPr>
      <w:r>
        <w:rPr>
          <w:rFonts w:ascii="游ゴシック" w:hAnsi="游ゴシック" w:eastAsia="游ゴシック"/>
          <w:b w:val="0"/>
          <w:color w:val="595959"/>
          <w:sz w:val="18"/>
        </w:rPr>
        <w:t>この表は読み上げません。会議資料（更新版）の記載と現在の状況が食い違う場面での手元の確認用です。とくにH01のデータ源は、会議資料の18.4％が他地域と比較できない系列であったため変更しています。ご質問があった場合のみご説明します（分岐07シート）。</w:t>
      </w:r>
    </w:p>
    <w:p>
      <w:r>
        <w:br w:type="page"/>
      </w:r>
    </w:p>
    <w:p>
      <w:pPr>
        <w:pStyle w:val="Heading1"/>
        <w:keepNext/>
        <w:spacing w:before="240" w:after="80"/>
      </w:pPr>
      <w:r>
        <w:rPr>
          <w:rFonts w:ascii="游ゴシック" w:hAnsi="游ゴシック" w:eastAsia="游ゴシック"/>
          <w:color w:val="1F3864"/>
          <w:sz w:val="28"/>
        </w:rPr>
        <w:t>0:12–0:22　【決定①】代表KPI4項目の代理指標　（ヒアリングシート 項目1）</w:t>
      </w:r>
    </w:p>
    <w:p>
      <w:pPr>
        <w:keepNext/>
        <w:spacing w:after="40"/>
      </w:pPr>
      <w:r>
        <w:rPr>
          <w:rFonts w:ascii="游ゴシック" w:hAnsi="游ゴシック" w:eastAsia="游ゴシック"/>
          <w:b/>
          <w:color w:val="595959"/>
          <w:sz w:val="20"/>
        </w:rPr>
        <w:t>【ねらい】事業所実態調査で把握できない4項目について、代理指標へ振り替えるか、指標を落とすかを決める。</w:t>
      </w:r>
    </w:p>
    <w:p>
      <w:pPr>
        <w:keepNext/>
        <w:spacing w:after="40"/>
      </w:pPr>
      <w:r>
        <w:rPr>
          <w:rFonts w:ascii="游ゴシック" w:hAnsi="游ゴシック" w:eastAsia="游ゴシック"/>
          <w:b/>
          <w:color w:val="595959"/>
          <w:sz w:val="20"/>
        </w:rPr>
        <w:t>【提示資料】ヒアリングシート 項目1、骨子案 第6節（代表KPI16項目）</w:t>
      </w:r>
    </w:p>
    <w:tbl>
      <w:tblPr>
        <w:tblStyle w:val="TableGrid"/>
        <w:tblW w:type="auto" w:w="0"/>
        <w:jc w:val="center"/>
        <w:tblCellMar>
          <w:top w:w="79" w:type="dxa"/>
          <w:left w:w="124" w:type="dxa"/>
          <w:bottom w:w="79" w:type="dxa"/>
          <w:right w:w="124" w:type="dxa"/>
        </w:tblCellMar>
        <w:tblLook w:firstColumn="1" w:firstRow="1" w:lastColumn="0" w:lastRow="0" w:noHBand="0" w:noVBand="1" w:val="04A0"/>
      </w:tblPr>
      <w:tblGrid>
        <w:gridCol w:w="9752"/>
      </w:tblGrid>
      <w:tr>
        <w:trPr>
          <w:cantSplit/>
        </w:trPr>
        <w:tc>
          <w:tcPr>
            <w:tcW w:type="dxa" w:w="9751"/>
            <w:shd w:val="clear" w:color="auto" w:fill="EAF1FA"/>
          </w:tcPr>
          <w:p>
            <w:pPr>
              <w:spacing w:after="60" w:line="276" w:lineRule="auto"/>
            </w:pPr>
            <w:r/>
            <w:r>
              <w:rPr>
                <w:rFonts w:ascii="游ゴシック" w:hAnsi="游ゴシック" w:eastAsia="游ゴシック"/>
                <w:sz w:val="20"/>
              </w:rPr>
              <w:t>1件目は、代表KPIのうち基準値を算定できない4項目の扱いでございます。</w:t>
            </w:r>
          </w:p>
          <w:p>
            <w:pPr>
              <w:spacing w:after="60" w:line="276" w:lineRule="auto"/>
            </w:pPr>
            <w:r>
              <w:rPr>
                <w:rFonts w:ascii="游ゴシック" w:hAnsi="游ゴシック" w:eastAsia="游ゴシック"/>
                <w:sz w:val="20"/>
              </w:rPr>
              <w:t>令和8年8月6日のご連絡により、事業所実態調査は実施済みで、現時点で提出されている調査結果はすべて頂戴しているものと理解しております。この点はよろしいでしょうか。</w:t>
            </w:r>
          </w:p>
          <w:p>
            <w:pPr>
              <w:spacing w:after="60" w:line="276" w:lineRule="auto"/>
            </w:pPr>
            <w:r>
              <w:rPr>
                <w:rFonts w:ascii="游ゴシック" w:hAnsi="游ゴシック" w:eastAsia="游ゴシック"/>
                <w:sz w:val="20"/>
              </w:rPr>
              <w:t>受領いたしました事業所票27件の項目は、介護職員数、常勤・非常勤、外国人、派遣、採用者数、離職者数でございます。こちらの集計は完了しております。</w:t>
            </w:r>
          </w:p>
          <w:p>
            <w:pPr>
              <w:spacing w:after="60" w:line="276" w:lineRule="auto"/>
            </w:pPr>
            <w:r>
              <w:rPr>
                <w:rFonts w:ascii="游ゴシック" w:hAnsi="游ゴシック" w:eastAsia="游ゴシック"/>
                <w:sz w:val="20"/>
              </w:rPr>
              <w:t>一方で、キックオフ会議資料の設計案が挙げておられた欠員、受入困難、休廃止・縮小意向、ICT、生産性、BCPは、受領した回答には含まれておりませんでした。</w:t>
            </w:r>
          </w:p>
          <w:p>
            <w:pPr>
              <w:spacing w:after="60" w:line="276" w:lineRule="auto"/>
            </w:pPr>
            <w:r>
              <w:rPr>
                <w:rFonts w:ascii="游ゴシック" w:hAnsi="游ゴシック" w:eastAsia="游ゴシック"/>
                <w:sz w:val="20"/>
              </w:rPr>
              <w:t>このため、代表KPIのうち4項目について基準値が算定できません。H12の必要サービス未充足率は受入困難の設問がないため、H16の災害・感染症時のサービス継続率はBCPの設問がないためでございます。H07の主介護者の高負担割合とH08の介護離職懸念は在宅介護実態調査によるもので、この調査は実施されておりません。</w:t>
            </w:r>
          </w:p>
          <w:p>
            <w:pPr>
              <w:spacing w:after="60" w:line="276" w:lineRule="auto"/>
            </w:pPr>
            <w:r>
              <w:rPr>
                <w:rFonts w:ascii="游ゴシック" w:hAnsi="游ゴシック" w:eastAsia="游ゴシック"/>
                <w:sz w:val="20"/>
              </w:rPr>
              <w:t>受託者からは、代理指標への振替をご提案いたします。H12は、居所変更実態調査の「供給不足を理由とする住替え」で部分的に代替できます。H16は、BCPの策定率という体制の指標に組み替える案がございます。</w:t>
            </w:r>
          </w:p>
          <w:p>
            <w:pPr>
              <w:spacing w:after="60" w:line="276" w:lineRule="auto"/>
            </w:pPr>
            <w:r>
              <w:rPr>
                <w:rFonts w:ascii="游ゴシック" w:hAnsi="游ゴシック" w:eastAsia="游ゴシック"/>
                <w:sz w:val="20"/>
              </w:rPr>
              <w:t>H07とH08につきましては、代替できる指標が見当たりません。この2項目を代表KPIから落とすか、別の指標に置き換えるかをご相談させてください。</w:t>
            </w:r>
          </w:p>
          <w:p>
            <w:pPr>
              <w:spacing w:after="60" w:line="276" w:lineRule="auto"/>
            </w:pPr>
            <w:r>
              <w:rPr>
                <w:rFonts w:ascii="游ゴシック" w:hAnsi="游ゴシック" w:eastAsia="游ゴシック"/>
                <w:sz w:val="20"/>
              </w:rPr>
              <w:t>なお、事業所へ追加でご照会いただけるようでしたら、設問を絞ったうえで4項目とも算定できる可能性がございます。いかがいたしましょうか。</w:t>
            </w:r>
          </w:p>
        </w:tc>
      </w:tr>
    </w:tbl>
    <w:p>
      <w:pPr>
        <w:spacing w:after="40"/>
      </w:pPr>
      <w:r>
        <w:rPr>
          <w:rFonts w:ascii="游ゴシック" w:hAnsi="游ゴシック" w:eastAsia="游ゴシック"/>
          <w:b w:val="0"/>
          <w:sz w:val="12"/>
        </w:rPr>
      </w:r>
    </w:p>
    <w:p>
      <w:pPr>
        <w:keepNext/>
        <w:spacing w:after="40"/>
      </w:pPr>
      <w:r>
        <w:rPr>
          <w:rFonts w:ascii="游ゴシック" w:hAnsi="游ゴシック" w:eastAsia="游ゴシック"/>
          <w:b/>
          <w:color w:val="595959"/>
          <w:sz w:val="20"/>
        </w:rPr>
        <w:t>【お伺いすること】①受領した回答がすべてであることの確認　②H12・H16の代理指標　③H07・H08の扱い　④追加照会の要否</w:t>
      </w:r>
    </w:p>
    <w:p>
      <w:pPr>
        <w:keepNext/>
        <w:spacing w:after="40"/>
      </w:pPr>
      <w:r>
        <w:rPr>
          <w:rFonts w:ascii="游ゴシック" w:hAnsi="游ゴシック" w:eastAsia="游ゴシック"/>
          <w:b/>
          <w:color w:val="595959"/>
          <w:sz w:val="20"/>
        </w:rPr>
        <w:t>【記録】ヒアリングシート 項目1の選択肢に印を付ける。</w:t>
      </w:r>
    </w:p>
    <w:p>
      <w:pPr>
        <w:spacing w:after="160"/>
      </w:pPr>
      <w:r>
        <w:rPr>
          <w:rFonts w:ascii="游ゴシック" w:hAnsi="游ゴシック" w:eastAsia="游ゴシック"/>
          <w:b w:val="0"/>
          <w:color w:val="595959"/>
          <w:sz w:val="18"/>
        </w:rPr>
        <w:t>代表KPIが16項目から12項目に減る場合は、骨子案 第6節、素案 第4章第3節、資料1の修正が生じる旨をお伝えする。追加照会を行う場合は、令和8年9月中の回収が必要となる。分岐は別冊01シート。</w:t>
      </w:r>
    </w:p>
    <w:p>
      <w:pPr>
        <w:pStyle w:val="Heading1"/>
        <w:keepNext/>
        <w:spacing w:before="240" w:after="80"/>
      </w:pPr>
      <w:r>
        <w:rPr>
          <w:rFonts w:ascii="游ゴシック" w:hAnsi="游ゴシック" w:eastAsia="游ゴシック"/>
          <w:color w:val="1F3864"/>
          <w:sz w:val="28"/>
        </w:rPr>
        <w:t>0:22–0:30　【決定②】委員会日程とパブリックコメント期間　（ヒアリングシート 項目2）</w:t>
      </w:r>
    </w:p>
    <w:p>
      <w:pPr>
        <w:keepNext/>
        <w:spacing w:after="40"/>
      </w:pPr>
      <w:r>
        <w:rPr>
          <w:rFonts w:ascii="游ゴシック" w:hAnsi="游ゴシック" w:eastAsia="游ゴシック"/>
          <w:b/>
          <w:color w:val="595959"/>
          <w:sz w:val="20"/>
        </w:rPr>
        <w:t>【ねらい】日程を確定する。確定できない場合は決定の期限を置く。</w:t>
      </w:r>
    </w:p>
    <w:p>
      <w:pPr>
        <w:keepNext/>
        <w:spacing w:after="40"/>
      </w:pPr>
      <w:r>
        <w:rPr>
          <w:rFonts w:ascii="游ゴシック" w:hAnsi="游ゴシック" w:eastAsia="游ゴシック"/>
          <w:b/>
          <w:color w:val="595959"/>
          <w:sz w:val="20"/>
        </w:rPr>
        <w:t>【提示資料】ヒアリングシート 項目2、骨子案 第11節（策定スケジュール）</w:t>
      </w:r>
    </w:p>
    <w:tbl>
      <w:tblPr>
        <w:tblStyle w:val="TableGrid"/>
        <w:tblW w:type="auto" w:w="0"/>
        <w:jc w:val="center"/>
        <w:tblCellMar>
          <w:top w:w="79" w:type="dxa"/>
          <w:left w:w="124" w:type="dxa"/>
          <w:bottom w:w="79" w:type="dxa"/>
          <w:right w:w="124" w:type="dxa"/>
        </w:tblCellMar>
        <w:tblLook w:firstColumn="1" w:firstRow="1" w:lastColumn="0" w:lastRow="0" w:noHBand="0" w:noVBand="1" w:val="04A0"/>
      </w:tblPr>
      <w:tblGrid>
        <w:gridCol w:w="9752"/>
      </w:tblGrid>
      <w:tr>
        <w:trPr>
          <w:cantSplit/>
        </w:trPr>
        <w:tc>
          <w:tcPr>
            <w:tcW w:type="dxa" w:w="9751"/>
            <w:shd w:val="clear" w:color="auto" w:fill="EAF1FA"/>
          </w:tcPr>
          <w:p>
            <w:pPr>
              <w:spacing w:after="60" w:line="276" w:lineRule="auto"/>
            </w:pPr>
            <w:r/>
            <w:r>
              <w:rPr>
                <w:rFonts w:ascii="游ゴシック" w:hAnsi="游ゴシック" w:eastAsia="游ゴシック"/>
                <w:sz w:val="20"/>
              </w:rPr>
              <w:t>2件目は、介護保険事業計画策定委員会の開催日程と、パブリックコメントの期間でございます。</w:t>
            </w:r>
          </w:p>
          <w:p>
            <w:pPr>
              <w:spacing w:after="60" w:line="276" w:lineRule="auto"/>
            </w:pPr>
            <w:r>
              <w:rPr>
                <w:rFonts w:ascii="游ゴシック" w:hAnsi="游ゴシック" w:eastAsia="游ゴシック"/>
                <w:sz w:val="20"/>
              </w:rPr>
              <w:t>この2つが決まりませんと、仕様書４（8）の会議への技術的支援と４（9）のパブリックコメント支援に、まったく着手できません。現在、この2つの業務のみ未着手の状態でございます。</w:t>
            </w:r>
          </w:p>
          <w:p>
            <w:pPr>
              <w:spacing w:after="60" w:line="276" w:lineRule="auto"/>
            </w:pPr>
            <w:r>
              <w:rPr>
                <w:rFonts w:ascii="游ゴシック" w:hAnsi="游ゴシック" w:eastAsia="游ゴシック"/>
                <w:sz w:val="20"/>
              </w:rPr>
              <w:t>委員会につきましては、開催日、審議していただく事項、資料の提出期限の3点をご確認させていただきたく存じます。</w:t>
            </w:r>
          </w:p>
          <w:p>
            <w:pPr>
              <w:spacing w:after="60" w:line="276" w:lineRule="auto"/>
            </w:pPr>
            <w:r>
              <w:rPr>
                <w:rFonts w:ascii="游ゴシック" w:hAnsi="游ゴシック" w:eastAsia="游ゴシック"/>
                <w:sz w:val="20"/>
              </w:rPr>
              <w:t>仕様書の工程では、令和9年1月にパブリックコメント、2月に最終案、3月に納品となっております。逆算いたしますと、委員会は令和8年11月と令和9年2月の2回、パブリックコメントは令和9年1月に1か月程度と見込んでおります。</w:t>
            </w:r>
          </w:p>
          <w:p>
            <w:pPr>
              <w:spacing w:after="60" w:line="276" w:lineRule="auto"/>
            </w:pPr>
            <w:r>
              <w:rPr>
                <w:rFonts w:ascii="游ゴシック" w:hAnsi="游ゴシック" w:eastAsia="游ゴシック"/>
                <w:sz w:val="20"/>
              </w:rPr>
              <w:t>この見込みで工程を組んでよろしいでしょうか。また、委員会に諮る事項の順序について、受託者からは、第1回で骨子案と代表KPI、第2回でサービス見込量と保険料をお諮りする案を考えております。</w:t>
            </w:r>
          </w:p>
        </w:tc>
      </w:tr>
    </w:tbl>
    <w:p>
      <w:pPr>
        <w:spacing w:after="40"/>
      </w:pPr>
      <w:r>
        <w:rPr>
          <w:rFonts w:ascii="游ゴシック" w:hAnsi="游ゴシック" w:eastAsia="游ゴシック"/>
          <w:b w:val="0"/>
          <w:sz w:val="12"/>
        </w:rPr>
      </w:r>
    </w:p>
    <w:p>
      <w:pPr>
        <w:keepNext/>
        <w:spacing w:after="40"/>
      </w:pPr>
      <w:r>
        <w:rPr>
          <w:rFonts w:ascii="游ゴシック" w:hAnsi="游ゴシック" w:eastAsia="游ゴシック"/>
          <w:b/>
          <w:color w:val="595959"/>
          <w:sz w:val="20"/>
        </w:rPr>
        <w:t>【お伺いすること】①委員会の開催日　②審議事項と順序　③資料の提出期限　④パブリックコメントの期間</w:t>
      </w:r>
    </w:p>
    <w:p>
      <w:pPr>
        <w:keepNext/>
        <w:spacing w:after="40"/>
      </w:pPr>
      <w:r>
        <w:rPr>
          <w:rFonts w:ascii="游ゴシック" w:hAnsi="游ゴシック" w:eastAsia="游ゴシック"/>
          <w:b/>
          <w:color w:val="595959"/>
          <w:sz w:val="20"/>
        </w:rPr>
        <w:t>【記録】日付が出ない場合は「いつまでに決まるか」を記録する。</w:t>
      </w:r>
    </w:p>
    <w:p>
      <w:pPr>
        <w:spacing w:after="160"/>
      </w:pPr>
      <w:r>
        <w:rPr>
          <w:rFonts w:ascii="游ゴシック" w:hAnsi="游ゴシック" w:eastAsia="游ゴシック"/>
          <w:b w:val="0"/>
          <w:color w:val="595959"/>
          <w:sz w:val="18"/>
        </w:rPr>
        <w:t>日程が出ない場合でも、資料の提出期限だけは仮に置く。委員会の2週間前を提出期限とする案を示す。分岐は別冊02シート。</w:t>
      </w:r>
    </w:p>
    <w:p>
      <w:r>
        <w:br w:type="page"/>
      </w:r>
    </w:p>
    <w:p>
      <w:pPr>
        <w:pStyle w:val="Heading1"/>
        <w:keepNext/>
        <w:spacing w:before="240" w:after="80"/>
      </w:pPr>
      <w:r>
        <w:rPr>
          <w:rFonts w:ascii="游ゴシック" w:hAnsi="游ゴシック" w:eastAsia="游ゴシック"/>
          <w:color w:val="1F3864"/>
          <w:sz w:val="28"/>
        </w:rPr>
        <w:t>0:30–0:40　【決定③】推計の前提と採用シナリオ　（ヒアリングシート 項目6）</w:t>
      </w:r>
    </w:p>
    <w:p>
      <w:pPr>
        <w:keepNext/>
        <w:spacing w:after="40"/>
      </w:pPr>
      <w:r>
        <w:rPr>
          <w:rFonts w:ascii="游ゴシック" w:hAnsi="游ゴシック" w:eastAsia="游ゴシック"/>
          <w:b/>
          <w:color w:val="595959"/>
          <w:sz w:val="20"/>
        </w:rPr>
        <w:t>【ねらい】人口の基礎・認定率・利用率・1人当たりの量の4つと、3シナリオの使い方を決める。</w:t>
      </w:r>
    </w:p>
    <w:p>
      <w:pPr>
        <w:keepNext/>
        <w:spacing w:after="40"/>
      </w:pPr>
      <w:r>
        <w:rPr>
          <w:rFonts w:ascii="游ゴシック" w:hAnsi="游ゴシック" w:eastAsia="游ゴシック"/>
          <w:b/>
          <w:color w:val="595959"/>
          <w:sz w:val="20"/>
        </w:rPr>
        <w:t>【提示資料】ヒアリングシート 項目6、需要3シナリオの感度表 00・07シート</w:t>
      </w:r>
    </w:p>
    <w:tbl>
      <w:tblPr>
        <w:tblStyle w:val="TableGrid"/>
        <w:tblW w:type="auto" w:w="0"/>
        <w:jc w:val="center"/>
        <w:tblCellMar>
          <w:top w:w="79" w:type="dxa"/>
          <w:left w:w="124" w:type="dxa"/>
          <w:bottom w:w="79" w:type="dxa"/>
          <w:right w:w="124" w:type="dxa"/>
        </w:tblCellMar>
        <w:tblLook w:firstColumn="1" w:firstRow="1" w:lastColumn="0" w:lastRow="0" w:noHBand="0" w:noVBand="1" w:val="04A0"/>
      </w:tblPr>
      <w:tblGrid>
        <w:gridCol w:w="9752"/>
      </w:tblGrid>
      <w:tr>
        <w:trPr>
          <w:cantSplit/>
        </w:trPr>
        <w:tc>
          <w:tcPr>
            <w:tcW w:type="dxa" w:w="9751"/>
            <w:shd w:val="clear" w:color="auto" w:fill="EAF1FA"/>
          </w:tcPr>
          <w:p>
            <w:pPr>
              <w:spacing w:after="60" w:line="276" w:lineRule="auto"/>
            </w:pPr>
            <w:r/>
            <w:r>
              <w:rPr>
                <w:rFonts w:ascii="游ゴシック" w:hAnsi="游ゴシック" w:eastAsia="游ゴシック"/>
                <w:sz w:val="20"/>
              </w:rPr>
              <w:t>3件目は、将来推計の前提でございます。ここが決まりませんと、サービス見込量、給付費、保険料が順に確定いたしません。</w:t>
            </w:r>
          </w:p>
          <w:p>
            <w:pPr>
              <w:spacing w:after="60" w:line="276" w:lineRule="auto"/>
            </w:pPr>
            <w:r>
              <w:rPr>
                <w:rFonts w:ascii="游ゴシック" w:hAnsi="游ゴシック" w:eastAsia="游ゴシック"/>
                <w:sz w:val="20"/>
              </w:rPr>
              <w:t>決めていただくのは4点でございます。</w:t>
            </w:r>
          </w:p>
          <w:p>
            <w:pPr>
              <w:spacing w:after="60" w:line="276" w:lineRule="auto"/>
            </w:pPr>
            <w:r>
              <w:rPr>
                <w:rFonts w:ascii="游ゴシック" w:hAnsi="游ゴシック" w:eastAsia="游ゴシック"/>
                <w:sz w:val="20"/>
              </w:rPr>
              <w:t>1点目は人口推計の基礎です。社人研推計、つまり見える化システムの初期値をそのまま用いる案を受託者からご提案いたします。</w:t>
            </w:r>
          </w:p>
          <w:p>
            <w:pPr>
              <w:spacing w:after="60" w:line="276" w:lineRule="auto"/>
            </w:pPr>
            <w:r>
              <w:rPr>
                <w:rFonts w:ascii="游ゴシック" w:hAnsi="游ゴシック" w:eastAsia="游ゴシック"/>
                <w:sz w:val="20"/>
              </w:rPr>
              <w:t>2点目は認定率の置き方です。令和11年度の認定者数は、現状固定で2,044人、トレンド継続で2,004人、令和元年水準へ戻る場合で2,112人となります。受託者はトレンド継続を基本とし、令和元年水準を保険料の安全側の確認として併用する案をご提案いたします。</w:t>
            </w:r>
          </w:p>
          <w:p>
            <w:pPr>
              <w:spacing w:after="60" w:line="276" w:lineRule="auto"/>
            </w:pPr>
            <w:r>
              <w:rPr>
                <w:rFonts w:ascii="游ゴシック" w:hAnsi="游ゴシック" w:eastAsia="游ゴシック"/>
                <w:sz w:val="20"/>
              </w:rPr>
              <w:t>3点目は利用率、4点目は受給者1人当たりの利用日数・回数です。いずれも令和7年度の値で固定する案でございます。趨勢を延長いたしますと、たとえば訪問介護は令和11年度の見込量が月15,645回から19,351回へ、2割以上増えます。</w:t>
            </w:r>
          </w:p>
          <w:p>
            <w:pPr>
              <w:spacing w:after="60" w:line="276" w:lineRule="auto"/>
            </w:pPr>
            <w:r>
              <w:rPr>
                <w:rFonts w:ascii="游ゴシック" w:hAnsi="游ゴシック" w:eastAsia="游ゴシック"/>
                <w:sz w:val="20"/>
              </w:rPr>
              <w:t>この4点を組み合わせた低位・標準・高位の3シナリオを感度表として整理しております。令和11年度の幅は、在宅がプラス13.5％まで、施設がマイナス13.5％からプラス5.4％、訪問介護がマイナス3.4％からプラス36.0％でございます。</w:t>
            </w:r>
          </w:p>
          <w:p>
            <w:pPr>
              <w:spacing w:after="60" w:line="276" w:lineRule="auto"/>
            </w:pPr>
            <w:r>
              <w:rPr>
                <w:rFonts w:ascii="游ゴシック" w:hAnsi="游ゴシック" w:eastAsia="游ゴシック"/>
                <w:sz w:val="20"/>
              </w:rPr>
              <w:t>受託者は、計画本文には標準のみを載せ、低位と高位は保険料がどこまで振れるかの確認と、委員会資料に用いる案を考えております。</w:t>
            </w:r>
          </w:p>
          <w:p>
            <w:pPr>
              <w:spacing w:after="60" w:line="276" w:lineRule="auto"/>
            </w:pPr>
            <w:r>
              <w:rPr>
                <w:rFonts w:ascii="游ゴシック" w:hAnsi="游ゴシック" w:eastAsia="游ゴシック"/>
                <w:sz w:val="20"/>
              </w:rPr>
              <w:t>なお、高位のシナリオでも施設・居住系は区域内の定員に収まりますので、整備の必要量が新たに生じるという結果にはなっておりません。</w:t>
            </w:r>
          </w:p>
          <w:p>
            <w:pPr>
              <w:spacing w:after="60" w:line="276" w:lineRule="auto"/>
            </w:pPr>
            <w:r>
              <w:rPr>
                <w:rFonts w:ascii="游ゴシック" w:hAnsi="游ゴシック" w:eastAsia="游ゴシック"/>
                <w:sz w:val="20"/>
              </w:rPr>
              <w:t>この置き方でよろしいでしょうか。</w:t>
            </w:r>
          </w:p>
        </w:tc>
      </w:tr>
    </w:tbl>
    <w:p>
      <w:pPr>
        <w:spacing w:after="40"/>
      </w:pPr>
      <w:r>
        <w:rPr>
          <w:rFonts w:ascii="游ゴシック" w:hAnsi="游ゴシック" w:eastAsia="游ゴシック"/>
          <w:b w:val="0"/>
          <w:sz w:val="12"/>
        </w:rPr>
      </w:r>
    </w:p>
    <w:p>
      <w:pPr>
        <w:keepNext/>
        <w:spacing w:after="40"/>
      </w:pPr>
      <w:r>
        <w:rPr>
          <w:rFonts w:ascii="游ゴシック" w:hAnsi="游ゴシック" w:eastAsia="游ゴシック"/>
          <w:b/>
          <w:color w:val="595959"/>
          <w:sz w:val="20"/>
        </w:rPr>
        <w:t>【お伺いすること】①人口の基礎　②認定率　③利用率　④1人当たりの量　⑤3シナリオを本文に載せるか</w:t>
      </w:r>
    </w:p>
    <w:p>
      <w:pPr>
        <w:keepNext/>
        <w:spacing w:after="40"/>
      </w:pPr>
      <w:r>
        <w:rPr>
          <w:rFonts w:ascii="游ゴシック" w:hAnsi="游ゴシック" w:eastAsia="游ゴシック"/>
          <w:b/>
          <w:color w:val="595959"/>
          <w:sz w:val="20"/>
        </w:rPr>
        <w:t>【記録】ヒアリングシート 項目6の選択肢に印を付ける。</w:t>
      </w:r>
    </w:p>
    <w:p>
      <w:pPr>
        <w:spacing w:after="160"/>
      </w:pPr>
      <w:r>
        <w:rPr>
          <w:rFonts w:ascii="游ゴシック" w:hAnsi="游ゴシック" w:eastAsia="游ゴシック"/>
          <w:b w:val="0"/>
          <w:color w:val="595959"/>
          <w:sz w:val="18"/>
        </w:rPr>
        <w:t>数字を細かく追われた場合は感度表の03シートをお見せする。「どれが正しいのか」と問われた場合の答え方は分岐03シート。その場で決まらない場合は、標準を仮に置いて素案を進め、令和8年10月に改めて確認する形とする。</w:t>
      </w:r>
    </w:p>
    <w:p>
      <w:pPr>
        <w:pStyle w:val="Heading1"/>
        <w:keepNext/>
        <w:spacing w:before="240" w:after="80"/>
      </w:pPr>
      <w:r>
        <w:rPr>
          <w:rFonts w:ascii="游ゴシック" w:hAnsi="游ゴシック" w:eastAsia="游ゴシック"/>
          <w:color w:val="1F3864"/>
          <w:sz w:val="28"/>
        </w:rPr>
        <w:t>0:40–0:50　【決定④】第9期実績の提供時期と点検事項の取扱い　（ヒアリングシート 項目3・13）</w:t>
      </w:r>
    </w:p>
    <w:p>
      <w:pPr>
        <w:keepNext/>
        <w:spacing w:after="40"/>
      </w:pPr>
      <w:r>
        <w:rPr>
          <w:rFonts w:ascii="游ゴシック" w:hAnsi="游ゴシック" w:eastAsia="游ゴシック"/>
          <w:b/>
          <w:color w:val="595959"/>
          <w:sz w:val="20"/>
        </w:rPr>
        <w:t>【ねらい】実績資料の提供時期を約束いただく。点検事項の重大6件の取扱いを決める。</w:t>
      </w:r>
    </w:p>
    <w:p>
      <w:pPr>
        <w:keepNext/>
        <w:spacing w:after="40"/>
      </w:pPr>
      <w:r>
        <w:rPr>
          <w:rFonts w:ascii="游ゴシック" w:hAnsi="游ゴシック" w:eastAsia="游ゴシック"/>
          <w:b/>
          <w:color w:val="595959"/>
          <w:sz w:val="20"/>
        </w:rPr>
        <w:t>【提示資料】資料提供依頼_第9期の施策事業実績（7シート）、実施済み3調査の受領点検と集計 02シート</w:t>
      </w:r>
    </w:p>
    <w:tbl>
      <w:tblPr>
        <w:tblStyle w:val="TableGrid"/>
        <w:tblW w:type="auto" w:w="0"/>
        <w:jc w:val="center"/>
        <w:tblCellMar>
          <w:top w:w="79" w:type="dxa"/>
          <w:left w:w="124" w:type="dxa"/>
          <w:bottom w:w="79" w:type="dxa"/>
          <w:right w:w="124" w:type="dxa"/>
        </w:tblCellMar>
        <w:tblLook w:firstColumn="1" w:firstRow="1" w:lastColumn="0" w:lastRow="0" w:noHBand="0" w:noVBand="1" w:val="04A0"/>
      </w:tblPr>
      <w:tblGrid>
        <w:gridCol w:w="9752"/>
      </w:tblGrid>
      <w:tr>
        <w:trPr>
          <w:cantSplit/>
        </w:trPr>
        <w:tc>
          <w:tcPr>
            <w:tcW w:type="dxa" w:w="9751"/>
            <w:shd w:val="clear" w:color="auto" w:fill="EAF1FA"/>
          </w:tcPr>
          <w:p>
            <w:pPr>
              <w:spacing w:after="60" w:line="276" w:lineRule="auto"/>
            </w:pPr>
            <w:r/>
            <w:r>
              <w:rPr>
                <w:rFonts w:ascii="游ゴシック" w:hAnsi="游ゴシック" w:eastAsia="游ゴシック"/>
                <w:sz w:val="20"/>
              </w:rPr>
              <w:t>4件目は資料と数値の取扱いでございます。2つに分けてお伺いいたします。</w:t>
            </w:r>
          </w:p>
          <w:p>
            <w:pPr>
              <w:spacing w:after="60" w:line="276" w:lineRule="auto"/>
            </w:pPr>
            <w:r>
              <w:rPr>
                <w:rFonts w:ascii="游ゴシック" w:hAnsi="游ゴシック" w:eastAsia="游ゴシック"/>
                <w:sz w:val="20"/>
              </w:rPr>
              <w:t>1つ目は、令和6年度から8年度の施策・事業の実績でございます。これは資料提供依頼20件のうち唯一の最優先で、仕様書４（2）の第9期計画の評価・検証の完成を止めております。</w:t>
            </w:r>
          </w:p>
          <w:p>
            <w:pPr>
              <w:spacing w:after="60" w:line="276" w:lineRule="auto"/>
            </w:pPr>
            <w:r>
              <w:rPr>
                <w:rFonts w:ascii="游ゴシック" w:hAnsi="游ゴシック" w:eastAsia="游ゴシック"/>
                <w:sz w:val="20"/>
              </w:rPr>
              <w:t>現在できておりますのは、代表KPI4項目の評価と保険者機能強化推進交付金による外部評価でございます。できておりませんのは、計画に定めた事業が計画どおり実施されたかというプロセスの評価です。</w:t>
            </w:r>
          </w:p>
          <w:p>
            <w:pPr>
              <w:spacing w:after="60" w:line="276" w:lineRule="auto"/>
            </w:pPr>
            <w:r>
              <w:rPr>
                <w:rFonts w:ascii="游ゴシック" w:hAnsi="游ゴシック" w:eastAsia="游ゴシック"/>
                <w:sz w:val="20"/>
              </w:rPr>
              <w:t>これは第10期の施策を決める際に直接効いてまいります。交付金で0点となっている10項目について、取組そのものがなかったのか、取組はあったが国の様式で記録・報告していなかったのかが判別できません。前者なら新しく始める必要がありますが、後者であれば記録の様式を整えるだけで解決いたします。</w:t>
            </w:r>
          </w:p>
          <w:p>
            <w:pPr>
              <w:spacing w:after="60" w:line="276" w:lineRule="auto"/>
            </w:pPr>
            <w:r>
              <w:rPr>
                <w:rFonts w:ascii="游ゴシック" w:hAnsi="游ゴシック" w:eastAsia="游ゴシック"/>
                <w:sz w:val="20"/>
              </w:rPr>
              <w:t>そのまま記入してお戻しいただける様式を7シートで作成いたしました。ただし、事務事業評価表や実施計画、決算書の写しをいただけるのであれば、こちらで整理いたしますので、様式へのご記入は不要でございます。</w:t>
            </w:r>
          </w:p>
          <w:p>
            <w:pPr>
              <w:spacing w:after="60" w:line="276" w:lineRule="auto"/>
            </w:pPr>
            <w:r>
              <w:rPr>
                <w:rFonts w:ascii="游ゴシック" w:hAnsi="游ゴシック" w:eastAsia="游ゴシック"/>
                <w:sz w:val="20"/>
              </w:rPr>
              <w:t>令和6年度と7年度の2年度分だけでも、プロセスの評価は成立いたします。いつ頃ご提供いただけますでしょうか。</w:t>
            </w:r>
          </w:p>
          <w:p>
            <w:pPr>
              <w:spacing w:after="60" w:line="276" w:lineRule="auto"/>
            </w:pPr>
            <w:r>
              <w:rPr>
                <w:rFonts w:ascii="游ゴシック" w:hAnsi="游ゴシック" w:eastAsia="游ゴシック"/>
                <w:sz w:val="20"/>
              </w:rPr>
              <w:t>2つ目は、実施済み3調査の点検事項でございます。受領した102ファイルを点検いたしましたところ、35件の事項がございました。このうち6件は、取扱いを決めていただかないと計画本文に載せる数値が変わってしまいます。</w:t>
            </w:r>
          </w:p>
          <w:p>
            <w:pPr>
              <w:spacing w:after="60" w:line="276" w:lineRule="auto"/>
            </w:pPr>
            <w:r>
              <w:rPr>
                <w:rFonts w:ascii="游ゴシック" w:hAnsi="游ゴシック" w:eastAsia="游ゴシック"/>
                <w:sz w:val="20"/>
              </w:rPr>
              <w:t>たとえば、同一法人が施設・通所系と訪問系の両方の調査票に同じ職員13人を記入されている例がございます。これを重複として除くかどうかで、区域内の介護職員数が348人になるか361人になるかが分かれます。</w:t>
            </w:r>
          </w:p>
          <w:p>
            <w:pPr>
              <w:spacing w:after="60" w:line="276" w:lineRule="auto"/>
            </w:pPr>
            <w:r>
              <w:rPr>
                <w:rFonts w:ascii="游ゴシック" w:hAnsi="游ゴシック" w:eastAsia="游ゴシック"/>
                <w:sz w:val="20"/>
              </w:rPr>
              <w:t>これらは事業所へのご照会で解消できる見込みでございます。ご照会の要否と方法についてご意向を伺えればと存じます。</w:t>
            </w:r>
          </w:p>
        </w:tc>
      </w:tr>
    </w:tbl>
    <w:p>
      <w:pPr>
        <w:spacing w:after="40"/>
      </w:pPr>
      <w:r>
        <w:rPr>
          <w:rFonts w:ascii="游ゴシック" w:hAnsi="游ゴシック" w:eastAsia="游ゴシック"/>
          <w:b w:val="0"/>
          <w:sz w:val="12"/>
        </w:rPr>
      </w:r>
    </w:p>
    <w:p>
      <w:pPr>
        <w:keepNext/>
        <w:spacing w:after="40"/>
      </w:pPr>
      <w:r>
        <w:rPr>
          <w:rFonts w:ascii="游ゴシック" w:hAnsi="游ゴシック" w:eastAsia="游ゴシック"/>
          <w:b/>
          <w:color w:val="595959"/>
          <w:sz w:val="20"/>
        </w:rPr>
        <w:t>【お伺いすること】①実績資料の提供時期　②既存資料の写しで可か　③点検事項の重大6件の取扱い　④事業所への照会の要否と方法</w:t>
      </w:r>
    </w:p>
    <w:p>
      <w:pPr>
        <w:keepNext/>
        <w:spacing w:after="40"/>
      </w:pPr>
      <w:r>
        <w:rPr>
          <w:rFonts w:ascii="游ゴシック" w:hAnsi="游ゴシック" w:eastAsia="游ゴシック"/>
          <w:b/>
          <w:color w:val="595959"/>
          <w:sz w:val="20"/>
        </w:rPr>
        <w:t>【記録】提供時期は日付で記録する。照会は誰の名前で行うかを確認する。</w:t>
      </w:r>
    </w:p>
    <w:p>
      <w:pPr>
        <w:spacing w:after="160"/>
      </w:pPr>
      <w:r>
        <w:rPr>
          <w:rFonts w:ascii="游ゴシック" w:hAnsi="游ゴシック" w:eastAsia="游ゴシック"/>
          <w:b w:val="0"/>
          <w:color w:val="595959"/>
          <w:sz w:val="18"/>
        </w:rPr>
        <w:t>「今は出せない」と言われた場合は、代替手段と限界を示した依頼様式06シートをお見せする。代替できないものが3件ある。分岐は別冊04シート。</w:t>
      </w:r>
    </w:p>
    <w:p>
      <w:r>
        <w:br w:type="page"/>
      </w:r>
    </w:p>
    <w:p>
      <w:pPr>
        <w:pStyle w:val="Heading1"/>
        <w:keepNext/>
        <w:spacing w:before="240" w:after="80"/>
      </w:pPr>
      <w:r>
        <w:rPr>
          <w:rFonts w:ascii="游ゴシック" w:hAnsi="游ゴシック" w:eastAsia="游ゴシック"/>
          <w:color w:val="1F3864"/>
          <w:sz w:val="28"/>
        </w:rPr>
        <w:t>0:50–0:57　【確認⑤】個人情報・公開範囲・原稿レビュー　（ヒアリングシート 項目9・10・11）</w:t>
      </w:r>
    </w:p>
    <w:p>
      <w:pPr>
        <w:keepNext/>
        <w:spacing w:after="40"/>
      </w:pPr>
      <w:r>
        <w:rPr>
          <w:rFonts w:ascii="游ゴシック" w:hAnsi="游ゴシック" w:eastAsia="游ゴシック"/>
          <w:b/>
          <w:color w:val="595959"/>
          <w:sz w:val="20"/>
        </w:rPr>
        <w:t>【ねらい】短時間で3点を確認する。ここは議論せず、方針の追認にとどめる。</w:t>
      </w:r>
    </w:p>
    <w:p>
      <w:pPr>
        <w:keepNext/>
        <w:spacing w:after="40"/>
      </w:pPr>
      <w:r>
        <w:rPr>
          <w:rFonts w:ascii="游ゴシック" w:hAnsi="游ゴシック" w:eastAsia="游ゴシック"/>
          <w:b/>
          <w:color w:val="595959"/>
          <w:sz w:val="20"/>
        </w:rPr>
        <w:t>【提示資料】ヒアリングシート 項目9・10・11</w:t>
      </w:r>
    </w:p>
    <w:tbl>
      <w:tblPr>
        <w:tblStyle w:val="TableGrid"/>
        <w:tblW w:type="auto" w:w="0"/>
        <w:jc w:val="center"/>
        <w:tblCellMar>
          <w:top w:w="79" w:type="dxa"/>
          <w:left w:w="124" w:type="dxa"/>
          <w:bottom w:w="79" w:type="dxa"/>
          <w:right w:w="124" w:type="dxa"/>
        </w:tblCellMar>
        <w:tblLook w:firstColumn="1" w:firstRow="1" w:lastColumn="0" w:lastRow="0" w:noHBand="0" w:noVBand="1" w:val="04A0"/>
      </w:tblPr>
      <w:tblGrid>
        <w:gridCol w:w="9752"/>
      </w:tblGrid>
      <w:tr>
        <w:trPr>
          <w:cantSplit/>
        </w:trPr>
        <w:tc>
          <w:tcPr>
            <w:tcW w:type="dxa" w:w="9751"/>
            <w:shd w:val="clear" w:color="auto" w:fill="EAF1FA"/>
          </w:tcPr>
          <w:p>
            <w:pPr>
              <w:spacing w:after="60" w:line="276" w:lineRule="auto"/>
            </w:pPr>
            <w:r/>
            <w:r>
              <w:rPr>
                <w:rFonts w:ascii="游ゴシック" w:hAnsi="游ゴシック" w:eastAsia="游ゴシック"/>
                <w:sz w:val="20"/>
              </w:rPr>
              <w:t>5件目は、個人情報と公開範囲、それから原稿のご確認の方法でございます。この3点は受託者の案をご確認いただく形とし、短くまいります。</w:t>
            </w:r>
          </w:p>
          <w:p>
            <w:pPr>
              <w:spacing w:after="60" w:line="276" w:lineRule="auto"/>
            </w:pPr>
            <w:r>
              <w:rPr>
                <w:rFonts w:ascii="游ゴシック" w:hAnsi="游ゴシック" w:eastAsia="游ゴシック"/>
                <w:sz w:val="20"/>
              </w:rPr>
              <w:t>個票データにつきましては、受託者は個人情報を含む個票を成果品に収録しない方針で作業しております。集計値のみを収録し、担当者名、電話番号、メールアドレスも収録しておりません。この方針でよろしいでしょうか。</w:t>
            </w:r>
          </w:p>
          <w:p>
            <w:pPr>
              <w:spacing w:after="60" w:line="276" w:lineRule="auto"/>
            </w:pPr>
            <w:r>
              <w:rPr>
                <w:rFonts w:ascii="游ゴシック" w:hAnsi="游ゴシック" w:eastAsia="游ゴシック"/>
                <w:sz w:val="20"/>
              </w:rPr>
              <w:t>町別の値や少数の値の公表につきましては、健康とくらしの調査で小学校区12地区別の集計が可能ですが、回答者数の少ない地区がございます。何人以下は公表しないという基準を設けさせていただきたく存じます。受託者は10人未満を非公表とする案を考えております。</w:t>
            </w:r>
          </w:p>
          <w:p>
            <w:pPr>
              <w:spacing w:after="60" w:line="276" w:lineRule="auto"/>
            </w:pPr>
            <w:r>
              <w:rPr>
                <w:rFonts w:ascii="游ゴシック" w:hAnsi="游ゴシック" w:eastAsia="游ゴシック"/>
                <w:sz w:val="20"/>
              </w:rPr>
              <w:t>原稿のご確認の方法につきましては、現在、修正のご指示を一覧表の形で管理しております。ご指示をいただく形式、ご確認の単位、ご回答の期限の目安について、ご希望がございましたらお聞かせください。</w:t>
            </w:r>
          </w:p>
        </w:tc>
      </w:tr>
    </w:tbl>
    <w:p>
      <w:pPr>
        <w:spacing w:after="40"/>
      </w:pPr>
      <w:r>
        <w:rPr>
          <w:rFonts w:ascii="游ゴシック" w:hAnsi="游ゴシック" w:eastAsia="游ゴシック"/>
          <w:b w:val="0"/>
          <w:sz w:val="12"/>
        </w:rPr>
      </w:r>
    </w:p>
    <w:p>
      <w:pPr>
        <w:keepNext/>
        <w:spacing w:after="40"/>
      </w:pPr>
      <w:r>
        <w:rPr>
          <w:rFonts w:ascii="游ゴシック" w:hAnsi="游ゴシック" w:eastAsia="游ゴシック"/>
          <w:b/>
          <w:color w:val="595959"/>
          <w:sz w:val="20"/>
        </w:rPr>
        <w:t>【お伺いすること】①個票の扱い　②町別値・少数値の公表基準　③レビューの形式と期限</w:t>
      </w:r>
    </w:p>
    <w:p>
      <w:pPr>
        <w:spacing w:after="160"/>
      </w:pPr>
      <w:r>
        <w:rPr>
          <w:rFonts w:ascii="游ゴシック" w:hAnsi="游ゴシック" w:eastAsia="游ゴシック"/>
          <w:b w:val="0"/>
          <w:color w:val="595959"/>
          <w:sz w:val="18"/>
        </w:rPr>
        <w:t>議論が長引く場合は、受託者案で進めて後日書面で確認する形に切り替える。とくに公表基準は委員会で改めて確認できる事項である。</w:t>
      </w:r>
    </w:p>
    <w:p>
      <w:pPr>
        <w:pStyle w:val="Heading1"/>
        <w:keepNext/>
        <w:spacing w:before="240" w:after="80"/>
      </w:pPr>
      <w:r>
        <w:rPr>
          <w:rFonts w:ascii="游ゴシック" w:hAnsi="游ゴシック" w:eastAsia="游ゴシック"/>
          <w:color w:val="1F3864"/>
          <w:sz w:val="28"/>
        </w:rPr>
        <w:t>0:57–1:00　まとめと次回まで</w:t>
      </w:r>
    </w:p>
    <w:p>
      <w:pPr>
        <w:keepNext/>
        <w:spacing w:after="40"/>
      </w:pPr>
      <w:r>
        <w:rPr>
          <w:rFonts w:ascii="游ゴシック" w:hAnsi="游ゴシック" w:eastAsia="游ゴシック"/>
          <w:b/>
          <w:color w:val="595959"/>
          <w:sz w:val="20"/>
        </w:rPr>
        <w:t>【ねらい】決定事項をその場で読み上げ、認識を揃える。宿題に期限を付ける。</w:t>
      </w:r>
    </w:p>
    <w:tbl>
      <w:tblPr>
        <w:tblStyle w:val="TableGrid"/>
        <w:tblW w:type="auto" w:w="0"/>
        <w:jc w:val="center"/>
        <w:tblCellMar>
          <w:top w:w="79" w:type="dxa"/>
          <w:left w:w="124" w:type="dxa"/>
          <w:bottom w:w="79" w:type="dxa"/>
          <w:right w:w="124" w:type="dxa"/>
        </w:tblCellMar>
        <w:tblLook w:firstColumn="1" w:firstRow="1" w:lastColumn="0" w:lastRow="0" w:noHBand="0" w:noVBand="1" w:val="04A0"/>
      </w:tblPr>
      <w:tblGrid>
        <w:gridCol w:w="9752"/>
      </w:tblGrid>
      <w:tr>
        <w:trPr>
          <w:cantSplit/>
        </w:trPr>
        <w:tc>
          <w:tcPr>
            <w:tcW w:type="dxa" w:w="9751"/>
            <w:shd w:val="clear" w:color="auto" w:fill="EAF1FA"/>
          </w:tcPr>
          <w:p>
            <w:pPr>
              <w:spacing w:after="60" w:line="276" w:lineRule="auto"/>
            </w:pPr>
            <w:r/>
            <w:r>
              <w:rPr>
                <w:rFonts w:ascii="游ゴシック" w:hAnsi="游ゴシック" w:eastAsia="游ゴシック"/>
                <w:sz w:val="20"/>
              </w:rPr>
              <w:t>本日ご決定いただいた事項を読み上げさせていただきます。</w:t>
            </w:r>
          </w:p>
          <w:p>
            <w:pPr>
              <w:spacing w:after="60" w:line="276" w:lineRule="auto"/>
            </w:pPr>
            <w:r>
              <w:rPr>
                <w:rFonts w:ascii="游ゴシック" w:hAnsi="游ゴシック" w:eastAsia="游ゴシック"/>
                <w:sz w:val="20"/>
              </w:rPr>
              <w:t>（決定事項を1件ずつ読み上げ、その場でご確認いただく）</w:t>
            </w:r>
          </w:p>
          <w:p>
            <w:pPr>
              <w:spacing w:after="60" w:line="276" w:lineRule="auto"/>
            </w:pPr>
            <w:r>
              <w:rPr>
                <w:rFonts w:ascii="游ゴシック" w:hAnsi="游ゴシック" w:eastAsia="游ゴシック"/>
                <w:sz w:val="20"/>
              </w:rPr>
              <w:t>次回までの宿題を確認させていただきます。</w:t>
            </w:r>
          </w:p>
          <w:p>
            <w:pPr>
              <w:spacing w:after="60" w:line="276" w:lineRule="auto"/>
            </w:pPr>
            <w:r>
              <w:rPr>
                <w:rFonts w:ascii="游ゴシック" w:hAnsi="游ゴシック" w:eastAsia="游ゴシック"/>
                <w:sz w:val="20"/>
              </w:rPr>
              <w:t>広域連合様にお願いいたしますのは、第9期の実績資料のご提供、委員会の日程のご連絡、そして本日お決めいただけなかった事項のご回答でございます。</w:t>
            </w:r>
          </w:p>
          <w:p>
            <w:pPr>
              <w:spacing w:after="60" w:line="276" w:lineRule="auto"/>
            </w:pPr>
            <w:r>
              <w:rPr>
                <w:rFonts w:ascii="游ゴシック" w:hAnsi="游ゴシック" w:eastAsia="游ゴシック"/>
                <w:sz w:val="20"/>
              </w:rPr>
              <w:t>受託者からは、本日のご決定を反映した計画素案の次稿と、ヒアリングシートの残る項目のご記入用の様式をお送りいたします。</w:t>
            </w:r>
          </w:p>
          <w:p>
            <w:pPr>
              <w:spacing w:after="60" w:line="276" w:lineRule="auto"/>
            </w:pPr>
            <w:r>
              <w:rPr>
                <w:rFonts w:ascii="游ゴシック" w:hAnsi="游ゴシック" w:eastAsia="游ゴシック"/>
                <w:sz w:val="20"/>
              </w:rPr>
              <w:t>本日決まらなかった事項につきましては、○月○日までにご回答をいただけますと、12月の素案確定に間に合わせることができます。</w:t>
            </w:r>
          </w:p>
          <w:p>
            <w:pPr>
              <w:spacing w:after="60" w:line="276" w:lineRule="auto"/>
            </w:pPr>
            <w:r>
              <w:rPr>
                <w:rFonts w:ascii="游ゴシック" w:hAnsi="游ゴシック" w:eastAsia="游ゴシック"/>
                <w:sz w:val="20"/>
              </w:rPr>
              <w:t>本日はありがとうございました。</w:t>
            </w:r>
          </w:p>
        </w:tc>
      </w:tr>
    </w:tbl>
    <w:p>
      <w:pPr>
        <w:spacing w:after="40"/>
      </w:pPr>
      <w:r>
        <w:rPr>
          <w:rFonts w:ascii="游ゴシック" w:hAnsi="游ゴシック" w:eastAsia="游ゴシック"/>
          <w:b w:val="0"/>
          <w:sz w:val="12"/>
        </w:rPr>
      </w:r>
    </w:p>
    <w:p>
      <w:pPr>
        <w:spacing w:after="80"/>
      </w:pPr>
      <w:r>
        <w:rPr>
          <w:rFonts w:ascii="游ゴシック" w:hAnsi="游ゴシック" w:eastAsia="游ゴシック"/>
          <w:b w:val="0"/>
          <w:sz w:val="21"/>
        </w:rPr>
      </w:r>
    </w:p>
    <w:p>
      <w:pPr>
        <w:keepNext/>
        <w:spacing w:after="40"/>
      </w:pPr>
      <w:r>
        <w:rPr>
          <w:rFonts w:ascii="游ゴシック" w:hAnsi="游ゴシック" w:eastAsia="游ゴシック"/>
          <w:b/>
          <w:color w:val="595959"/>
          <w:sz w:val="20"/>
        </w:rPr>
        <w:t>【記録用】決定事項と宿題</w:t>
      </w:r>
    </w:p>
    <w:tbl>
      <w:tblPr>
        <w:tblStyle w:val="TableGrid"/>
        <w:tblW w:type="auto" w:w="0"/>
        <w:jc w:val="center"/>
        <w:tblCellMar>
          <w:top w:w="45" w:type="dxa"/>
          <w:left w:w="79" w:type="dxa"/>
          <w:bottom w:w="45" w:type="dxa"/>
          <w:right w:w="79" w:type="dxa"/>
        </w:tblCellMar>
        <w:tblLook w:firstColumn="1" w:firstRow="1" w:lastColumn="0" w:lastRow="0" w:noHBand="0" w:noVBand="1" w:val="04A0"/>
      </w:tblPr>
      <w:tblGrid>
        <w:gridCol w:w="2438"/>
        <w:gridCol w:w="2438"/>
        <w:gridCol w:w="2438"/>
        <w:gridCol w:w="2438"/>
      </w:tblGrid>
      <w:tr>
        <w:trPr>
          <w:cantSplit/>
          <w:tblHeader/>
        </w:trPr>
        <w:tc>
          <w:tcPr>
            <w:tcW w:type="dxa" w:w="1020"/>
            <w:shd w:val="clear" w:color="auto" w:fill="F2F2F2"/>
            <w:vAlign w:val="center"/>
          </w:tcPr>
          <w:p>
            <w:pPr>
              <w:spacing w:before="20" w:after="20"/>
              <w:jc w:val="center"/>
            </w:pPr>
            <w:r/>
            <w:r>
              <w:rPr>
                <w:rFonts w:ascii="游ゴシック" w:hAnsi="游ゴシック" w:eastAsia="游ゴシック"/>
                <w:b/>
                <w:sz w:val="18"/>
              </w:rPr>
              <w:t>区分</w:t>
            </w:r>
          </w:p>
        </w:tc>
        <w:tc>
          <w:tcPr>
            <w:tcW w:type="dxa" w:w="4535"/>
            <w:shd w:val="clear" w:color="auto" w:fill="F2F2F2"/>
            <w:vAlign w:val="center"/>
          </w:tcPr>
          <w:p>
            <w:pPr>
              <w:spacing w:before="20" w:after="20"/>
              <w:jc w:val="center"/>
            </w:pPr>
            <w:r/>
            <w:r>
              <w:rPr>
                <w:rFonts w:ascii="游ゴシック" w:hAnsi="游ゴシック" w:eastAsia="游ゴシック"/>
                <w:b/>
                <w:sz w:val="18"/>
              </w:rPr>
              <w:t>内容</w:t>
            </w:r>
          </w:p>
        </w:tc>
        <w:tc>
          <w:tcPr>
            <w:tcW w:type="dxa" w:w="1928"/>
            <w:shd w:val="clear" w:color="auto" w:fill="F2F2F2"/>
            <w:vAlign w:val="center"/>
          </w:tcPr>
          <w:p>
            <w:pPr>
              <w:spacing w:before="20" w:after="20"/>
              <w:jc w:val="center"/>
            </w:pPr>
            <w:r/>
            <w:r>
              <w:rPr>
                <w:rFonts w:ascii="游ゴシック" w:hAnsi="游ゴシック" w:eastAsia="游ゴシック"/>
                <w:b/>
                <w:sz w:val="18"/>
              </w:rPr>
              <w:t>担当</w:t>
            </w:r>
          </w:p>
        </w:tc>
        <w:tc>
          <w:tcPr>
            <w:tcW w:type="dxa" w:w="2268"/>
            <w:shd w:val="clear" w:color="auto" w:fill="F2F2F2"/>
            <w:vAlign w:val="center"/>
          </w:tcPr>
          <w:p>
            <w:pPr>
              <w:spacing w:before="20" w:after="20"/>
              <w:jc w:val="center"/>
            </w:pPr>
            <w:r/>
            <w:r>
              <w:rPr>
                <w:rFonts w:ascii="游ゴシック" w:hAnsi="游ゴシック" w:eastAsia="游ゴシック"/>
                <w:b/>
                <w:sz w:val="18"/>
              </w:rPr>
              <w:t>期限</w:t>
            </w:r>
          </w:p>
        </w:tc>
      </w:tr>
      <w:tr>
        <w:trPr>
          <w:cantSplit/>
        </w:trPr>
        <w:tc>
          <w:tcPr>
            <w:tcW w:type="dxa" w:w="1020"/>
            <w:vAlign w:val="center"/>
          </w:tcPr>
          <w:p>
            <w:pPr>
              <w:spacing w:before="20" w:after="20"/>
              <w:jc w:val="center"/>
            </w:pPr>
            <w:r/>
            <w:r>
              <w:rPr>
                <w:rFonts w:ascii="游ゴシック" w:hAnsi="游ゴシック" w:eastAsia="游ゴシック"/>
                <w:sz w:val="18"/>
              </w:rPr>
              <w:t>決定①</w:t>
            </w:r>
          </w:p>
        </w:tc>
        <w:tc>
          <w:tcPr>
            <w:tcW w:type="dxa" w:w="4535"/>
            <w:vAlign w:val="center"/>
          </w:tcPr>
          <w:p>
            <w:pPr>
              <w:spacing w:before="20" w:after="20"/>
            </w:pPr>
            <w:r/>
            <w:r>
              <w:rPr>
                <w:rFonts w:ascii="游ゴシック" w:hAnsi="游ゴシック" w:eastAsia="游ゴシック"/>
                <w:sz w:val="18"/>
              </w:rPr>
              <w:t>事業所実態調査の実施の要否</w:t>
            </w:r>
          </w:p>
        </w:tc>
        <w:tc>
          <w:tcPr>
            <w:tcW w:type="dxa" w:w="1928"/>
            <w:vAlign w:val="center"/>
          </w:tcPr>
          <w:p>
            <w:pPr>
              <w:spacing w:before="20" w:after="20"/>
              <w:jc w:val="center"/>
            </w:pPr>
            <w:r/>
            <w:r>
              <w:rPr>
                <w:rFonts w:ascii="游ゴシック" w:hAnsi="游ゴシック" w:eastAsia="游ゴシック"/>
                <w:sz w:val="18"/>
              </w:rPr>
            </w:r>
          </w:p>
        </w:tc>
        <w:tc>
          <w:tcPr>
            <w:tcW w:type="dxa" w:w="2268"/>
            <w:vAlign w:val="center"/>
          </w:tcPr>
          <w:p>
            <w:pPr>
              <w:spacing w:before="20" w:after="20"/>
              <w:jc w:val="center"/>
            </w:pPr>
            <w:r/>
            <w:r>
              <w:rPr>
                <w:rFonts w:ascii="游ゴシック" w:hAnsi="游ゴシック" w:eastAsia="游ゴシック"/>
                <w:sz w:val="18"/>
              </w:rPr>
            </w:r>
          </w:p>
        </w:tc>
      </w:tr>
      <w:tr>
        <w:trPr>
          <w:cantSplit/>
        </w:trPr>
        <w:tc>
          <w:tcPr>
            <w:tcW w:type="dxa" w:w="1020"/>
            <w:vAlign w:val="center"/>
          </w:tcPr>
          <w:p>
            <w:pPr>
              <w:spacing w:before="20" w:after="20"/>
              <w:jc w:val="center"/>
            </w:pPr>
            <w:r/>
            <w:r>
              <w:rPr>
                <w:rFonts w:ascii="游ゴシック" w:hAnsi="游ゴシック" w:eastAsia="游ゴシック"/>
                <w:sz w:val="18"/>
              </w:rPr>
              <w:t>決定②</w:t>
            </w:r>
          </w:p>
        </w:tc>
        <w:tc>
          <w:tcPr>
            <w:tcW w:type="dxa" w:w="4535"/>
            <w:vAlign w:val="center"/>
          </w:tcPr>
          <w:p>
            <w:pPr>
              <w:spacing w:before="20" w:after="20"/>
            </w:pPr>
            <w:r/>
            <w:r>
              <w:rPr>
                <w:rFonts w:ascii="游ゴシック" w:hAnsi="游ゴシック" w:eastAsia="游ゴシック"/>
                <w:sz w:val="18"/>
              </w:rPr>
              <w:t>委員会日程・パブリックコメント期間</w:t>
            </w:r>
          </w:p>
        </w:tc>
        <w:tc>
          <w:tcPr>
            <w:tcW w:type="dxa" w:w="1928"/>
            <w:vAlign w:val="center"/>
          </w:tcPr>
          <w:p>
            <w:pPr>
              <w:spacing w:before="20" w:after="20"/>
              <w:jc w:val="center"/>
            </w:pPr>
            <w:r/>
            <w:r>
              <w:rPr>
                <w:rFonts w:ascii="游ゴシック" w:hAnsi="游ゴシック" w:eastAsia="游ゴシック"/>
                <w:sz w:val="18"/>
              </w:rPr>
            </w:r>
          </w:p>
        </w:tc>
        <w:tc>
          <w:tcPr>
            <w:tcW w:type="dxa" w:w="2268"/>
            <w:vAlign w:val="center"/>
          </w:tcPr>
          <w:p>
            <w:pPr>
              <w:spacing w:before="20" w:after="20"/>
              <w:jc w:val="center"/>
            </w:pPr>
            <w:r/>
            <w:r>
              <w:rPr>
                <w:rFonts w:ascii="游ゴシック" w:hAnsi="游ゴシック" w:eastAsia="游ゴシック"/>
                <w:sz w:val="18"/>
              </w:rPr>
            </w:r>
          </w:p>
        </w:tc>
      </w:tr>
      <w:tr>
        <w:trPr>
          <w:cantSplit/>
        </w:trPr>
        <w:tc>
          <w:tcPr>
            <w:tcW w:type="dxa" w:w="1020"/>
            <w:vAlign w:val="center"/>
          </w:tcPr>
          <w:p>
            <w:pPr>
              <w:spacing w:before="20" w:after="20"/>
              <w:jc w:val="center"/>
            </w:pPr>
            <w:r/>
            <w:r>
              <w:rPr>
                <w:rFonts w:ascii="游ゴシック" w:hAnsi="游ゴシック" w:eastAsia="游ゴシック"/>
                <w:sz w:val="18"/>
              </w:rPr>
              <w:t>決定③</w:t>
            </w:r>
          </w:p>
        </w:tc>
        <w:tc>
          <w:tcPr>
            <w:tcW w:type="dxa" w:w="4535"/>
            <w:vAlign w:val="center"/>
          </w:tcPr>
          <w:p>
            <w:pPr>
              <w:spacing w:before="20" w:after="20"/>
            </w:pPr>
            <w:r/>
            <w:r>
              <w:rPr>
                <w:rFonts w:ascii="游ゴシック" w:hAnsi="游ゴシック" w:eastAsia="游ゴシック"/>
                <w:sz w:val="18"/>
              </w:rPr>
              <w:t>推計の前提と採用シナリオ</w:t>
            </w:r>
          </w:p>
        </w:tc>
        <w:tc>
          <w:tcPr>
            <w:tcW w:type="dxa" w:w="1928"/>
            <w:vAlign w:val="center"/>
          </w:tcPr>
          <w:p>
            <w:pPr>
              <w:spacing w:before="20" w:after="20"/>
              <w:jc w:val="center"/>
            </w:pPr>
            <w:r/>
            <w:r>
              <w:rPr>
                <w:rFonts w:ascii="游ゴシック" w:hAnsi="游ゴシック" w:eastAsia="游ゴシック"/>
                <w:sz w:val="18"/>
              </w:rPr>
            </w:r>
          </w:p>
        </w:tc>
        <w:tc>
          <w:tcPr>
            <w:tcW w:type="dxa" w:w="2268"/>
            <w:vAlign w:val="center"/>
          </w:tcPr>
          <w:p>
            <w:pPr>
              <w:spacing w:before="20" w:after="20"/>
              <w:jc w:val="center"/>
            </w:pPr>
            <w:r/>
            <w:r>
              <w:rPr>
                <w:rFonts w:ascii="游ゴシック" w:hAnsi="游ゴシック" w:eastAsia="游ゴシック"/>
                <w:sz w:val="18"/>
              </w:rPr>
            </w:r>
          </w:p>
        </w:tc>
      </w:tr>
      <w:tr>
        <w:trPr>
          <w:cantSplit/>
        </w:trPr>
        <w:tc>
          <w:tcPr>
            <w:tcW w:type="dxa" w:w="1020"/>
            <w:vAlign w:val="center"/>
          </w:tcPr>
          <w:p>
            <w:pPr>
              <w:spacing w:before="20" w:after="20"/>
              <w:jc w:val="center"/>
            </w:pPr>
            <w:r/>
            <w:r>
              <w:rPr>
                <w:rFonts w:ascii="游ゴシック" w:hAnsi="游ゴシック" w:eastAsia="游ゴシック"/>
                <w:sz w:val="18"/>
              </w:rPr>
              <w:t>決定④</w:t>
            </w:r>
          </w:p>
        </w:tc>
        <w:tc>
          <w:tcPr>
            <w:tcW w:type="dxa" w:w="4535"/>
            <w:vAlign w:val="center"/>
          </w:tcPr>
          <w:p>
            <w:pPr>
              <w:spacing w:before="20" w:after="20"/>
            </w:pPr>
            <w:r/>
            <w:r>
              <w:rPr>
                <w:rFonts w:ascii="游ゴシック" w:hAnsi="游ゴシック" w:eastAsia="游ゴシック"/>
                <w:sz w:val="18"/>
              </w:rPr>
              <w:t>第9期実績の提供時期・点検事項の取扱い</w:t>
            </w:r>
          </w:p>
        </w:tc>
        <w:tc>
          <w:tcPr>
            <w:tcW w:type="dxa" w:w="1928"/>
            <w:vAlign w:val="center"/>
          </w:tcPr>
          <w:p>
            <w:pPr>
              <w:spacing w:before="20" w:after="20"/>
              <w:jc w:val="center"/>
            </w:pPr>
            <w:r/>
            <w:r>
              <w:rPr>
                <w:rFonts w:ascii="游ゴシック" w:hAnsi="游ゴシック" w:eastAsia="游ゴシック"/>
                <w:sz w:val="18"/>
              </w:rPr>
            </w:r>
          </w:p>
        </w:tc>
        <w:tc>
          <w:tcPr>
            <w:tcW w:type="dxa" w:w="2268"/>
            <w:vAlign w:val="center"/>
          </w:tcPr>
          <w:p>
            <w:pPr>
              <w:spacing w:before="20" w:after="20"/>
              <w:jc w:val="center"/>
            </w:pPr>
            <w:r/>
            <w:r>
              <w:rPr>
                <w:rFonts w:ascii="游ゴシック" w:hAnsi="游ゴシック" w:eastAsia="游ゴシック"/>
                <w:sz w:val="18"/>
              </w:rPr>
            </w:r>
          </w:p>
        </w:tc>
      </w:tr>
      <w:tr>
        <w:trPr>
          <w:cantSplit/>
        </w:trPr>
        <w:tc>
          <w:tcPr>
            <w:tcW w:type="dxa" w:w="1020"/>
            <w:vAlign w:val="center"/>
          </w:tcPr>
          <w:p>
            <w:pPr>
              <w:spacing w:before="20" w:after="20"/>
              <w:jc w:val="center"/>
            </w:pPr>
            <w:r/>
            <w:r>
              <w:rPr>
                <w:rFonts w:ascii="游ゴシック" w:hAnsi="游ゴシック" w:eastAsia="游ゴシック"/>
                <w:sz w:val="18"/>
              </w:rPr>
              <w:t>確認⑤</w:t>
            </w:r>
          </w:p>
        </w:tc>
        <w:tc>
          <w:tcPr>
            <w:tcW w:type="dxa" w:w="4535"/>
            <w:vAlign w:val="center"/>
          </w:tcPr>
          <w:p>
            <w:pPr>
              <w:spacing w:before="20" w:after="20"/>
            </w:pPr>
            <w:r/>
            <w:r>
              <w:rPr>
                <w:rFonts w:ascii="游ゴシック" w:hAnsi="游ゴシック" w:eastAsia="游ゴシック"/>
                <w:sz w:val="18"/>
              </w:rPr>
              <w:t>個人情報・公開範囲・レビュー方法</w:t>
            </w:r>
          </w:p>
        </w:tc>
        <w:tc>
          <w:tcPr>
            <w:tcW w:type="dxa" w:w="1928"/>
            <w:vAlign w:val="center"/>
          </w:tcPr>
          <w:p>
            <w:pPr>
              <w:spacing w:before="20" w:after="20"/>
              <w:jc w:val="center"/>
            </w:pPr>
            <w:r/>
            <w:r>
              <w:rPr>
                <w:rFonts w:ascii="游ゴシック" w:hAnsi="游ゴシック" w:eastAsia="游ゴシック"/>
                <w:sz w:val="18"/>
              </w:rPr>
            </w:r>
          </w:p>
        </w:tc>
        <w:tc>
          <w:tcPr>
            <w:tcW w:type="dxa" w:w="2268"/>
            <w:vAlign w:val="center"/>
          </w:tcPr>
          <w:p>
            <w:pPr>
              <w:spacing w:before="20" w:after="20"/>
              <w:jc w:val="center"/>
            </w:pPr>
            <w:r/>
            <w:r>
              <w:rPr>
                <w:rFonts w:ascii="游ゴシック" w:hAnsi="游ゴシック" w:eastAsia="游ゴシック"/>
                <w:sz w:val="18"/>
              </w:rPr>
            </w:r>
          </w:p>
        </w:tc>
      </w:tr>
      <w:tr>
        <w:trPr>
          <w:cantSplit/>
        </w:trPr>
        <w:tc>
          <w:tcPr>
            <w:tcW w:type="dxa" w:w="1020"/>
            <w:vAlign w:val="center"/>
          </w:tcPr>
          <w:p>
            <w:pPr>
              <w:spacing w:before="20" w:after="20"/>
              <w:jc w:val="center"/>
            </w:pPr>
            <w:r/>
            <w:r>
              <w:rPr>
                <w:rFonts w:ascii="游ゴシック" w:hAnsi="游ゴシック" w:eastAsia="游ゴシック"/>
                <w:sz w:val="18"/>
              </w:rPr>
              <w:t>宿題1</w:t>
            </w:r>
          </w:p>
        </w:tc>
        <w:tc>
          <w:tcPr>
            <w:tcW w:type="dxa" w:w="4535"/>
            <w:vAlign w:val="center"/>
          </w:tcPr>
          <w:p>
            <w:pPr>
              <w:spacing w:before="20" w:after="20"/>
            </w:pPr>
            <w:r/>
            <w:r>
              <w:rPr>
                <w:rFonts w:ascii="游ゴシック" w:hAnsi="游ゴシック" w:eastAsia="游ゴシック"/>
                <w:sz w:val="18"/>
              </w:rPr>
              <w:t>ヒアリングシートの残る8項目のご記入</w:t>
            </w:r>
          </w:p>
        </w:tc>
        <w:tc>
          <w:tcPr>
            <w:tcW w:type="dxa" w:w="1928"/>
            <w:vAlign w:val="center"/>
          </w:tcPr>
          <w:p>
            <w:pPr>
              <w:spacing w:before="20" w:after="20"/>
              <w:jc w:val="center"/>
            </w:pPr>
            <w:r/>
            <w:r>
              <w:rPr>
                <w:rFonts w:ascii="游ゴシック" w:hAnsi="游ゴシック" w:eastAsia="游ゴシック"/>
                <w:sz w:val="18"/>
              </w:rPr>
              <w:t>広域連合</w:t>
            </w:r>
          </w:p>
        </w:tc>
        <w:tc>
          <w:tcPr>
            <w:tcW w:type="dxa" w:w="2268"/>
            <w:vAlign w:val="center"/>
          </w:tcPr>
          <w:p>
            <w:pPr>
              <w:spacing w:before="20" w:after="20"/>
              <w:jc w:val="center"/>
            </w:pPr>
            <w:r/>
            <w:r>
              <w:rPr>
                <w:rFonts w:ascii="游ゴシック" w:hAnsi="游ゴシック" w:eastAsia="游ゴシック"/>
                <w:sz w:val="18"/>
              </w:rPr>
            </w:r>
          </w:p>
        </w:tc>
      </w:tr>
      <w:tr>
        <w:trPr>
          <w:cantSplit/>
        </w:trPr>
        <w:tc>
          <w:tcPr>
            <w:tcW w:type="dxa" w:w="1020"/>
            <w:vAlign w:val="center"/>
          </w:tcPr>
          <w:p>
            <w:pPr>
              <w:spacing w:before="20" w:after="20"/>
              <w:jc w:val="center"/>
            </w:pPr>
            <w:r/>
            <w:r>
              <w:rPr>
                <w:rFonts w:ascii="游ゴシック" w:hAnsi="游ゴシック" w:eastAsia="游ゴシック"/>
                <w:sz w:val="18"/>
              </w:rPr>
              <w:t>宿題2</w:t>
            </w:r>
          </w:p>
        </w:tc>
        <w:tc>
          <w:tcPr>
            <w:tcW w:type="dxa" w:w="4535"/>
            <w:vAlign w:val="center"/>
          </w:tcPr>
          <w:p>
            <w:pPr>
              <w:spacing w:before="20" w:after="20"/>
            </w:pPr>
            <w:r/>
            <w:r>
              <w:rPr>
                <w:rFonts w:ascii="游ゴシック" w:hAnsi="游ゴシック" w:eastAsia="游ゴシック"/>
                <w:sz w:val="18"/>
              </w:rPr>
              <w:t>第9期実績資料の提供</w:t>
            </w:r>
          </w:p>
        </w:tc>
        <w:tc>
          <w:tcPr>
            <w:tcW w:type="dxa" w:w="1928"/>
            <w:vAlign w:val="center"/>
          </w:tcPr>
          <w:p>
            <w:pPr>
              <w:spacing w:before="20" w:after="20"/>
              <w:jc w:val="center"/>
            </w:pPr>
            <w:r/>
            <w:r>
              <w:rPr>
                <w:rFonts w:ascii="游ゴシック" w:hAnsi="游ゴシック" w:eastAsia="游ゴシック"/>
                <w:sz w:val="18"/>
              </w:rPr>
              <w:t>広域連合</w:t>
            </w:r>
          </w:p>
        </w:tc>
        <w:tc>
          <w:tcPr>
            <w:tcW w:type="dxa" w:w="2268"/>
            <w:vAlign w:val="center"/>
          </w:tcPr>
          <w:p>
            <w:pPr>
              <w:spacing w:before="20" w:after="20"/>
              <w:jc w:val="center"/>
            </w:pPr>
            <w:r/>
            <w:r>
              <w:rPr>
                <w:rFonts w:ascii="游ゴシック" w:hAnsi="游ゴシック" w:eastAsia="游ゴシック"/>
                <w:sz w:val="18"/>
              </w:rPr>
            </w:r>
          </w:p>
        </w:tc>
      </w:tr>
      <w:tr>
        <w:trPr>
          <w:cantSplit/>
        </w:trPr>
        <w:tc>
          <w:tcPr>
            <w:tcW w:type="dxa" w:w="1020"/>
            <w:vAlign w:val="center"/>
          </w:tcPr>
          <w:p>
            <w:pPr>
              <w:spacing w:before="20" w:after="20"/>
              <w:jc w:val="center"/>
            </w:pPr>
            <w:r/>
            <w:r>
              <w:rPr>
                <w:rFonts w:ascii="游ゴシック" w:hAnsi="游ゴシック" w:eastAsia="游ゴシック"/>
                <w:sz w:val="18"/>
              </w:rPr>
              <w:t>宿題3</w:t>
            </w:r>
          </w:p>
        </w:tc>
        <w:tc>
          <w:tcPr>
            <w:tcW w:type="dxa" w:w="4535"/>
            <w:vAlign w:val="center"/>
          </w:tcPr>
          <w:p>
            <w:pPr>
              <w:spacing w:before="20" w:after="20"/>
            </w:pPr>
            <w:r/>
            <w:r>
              <w:rPr>
                <w:rFonts w:ascii="游ゴシック" w:hAnsi="游ゴシック" w:eastAsia="游ゴシック"/>
                <w:sz w:val="18"/>
              </w:rPr>
              <w:t>本日の決定を反映した計画素案の次稿</w:t>
            </w:r>
          </w:p>
        </w:tc>
        <w:tc>
          <w:tcPr>
            <w:tcW w:type="dxa" w:w="1928"/>
            <w:vAlign w:val="center"/>
          </w:tcPr>
          <w:p>
            <w:pPr>
              <w:spacing w:before="20" w:after="20"/>
              <w:jc w:val="center"/>
            </w:pPr>
            <w:r/>
            <w:r>
              <w:rPr>
                <w:rFonts w:ascii="游ゴシック" w:hAnsi="游ゴシック" w:eastAsia="游ゴシック"/>
                <w:sz w:val="18"/>
              </w:rPr>
              <w:t>受託者</w:t>
            </w:r>
          </w:p>
        </w:tc>
        <w:tc>
          <w:tcPr>
            <w:tcW w:type="dxa" w:w="2268"/>
            <w:vAlign w:val="center"/>
          </w:tcPr>
          <w:p>
            <w:pPr>
              <w:spacing w:before="20" w:after="20"/>
              <w:jc w:val="center"/>
            </w:pPr>
            <w:r/>
            <w:r>
              <w:rPr>
                <w:rFonts w:ascii="游ゴシック" w:hAnsi="游ゴシック" w:eastAsia="游ゴシック"/>
                <w:sz w:val="18"/>
              </w:rPr>
            </w:r>
          </w:p>
        </w:tc>
      </w:tr>
      <w:tr>
        <w:trPr>
          <w:cantSplit/>
        </w:trPr>
        <w:tc>
          <w:tcPr>
            <w:tcW w:type="dxa" w:w="1020"/>
            <w:vAlign w:val="center"/>
          </w:tcPr>
          <w:p>
            <w:pPr>
              <w:spacing w:before="20" w:after="20"/>
              <w:jc w:val="center"/>
            </w:pPr>
            <w:r/>
            <w:r>
              <w:rPr>
                <w:rFonts w:ascii="游ゴシック" w:hAnsi="游ゴシック" w:eastAsia="游ゴシック"/>
                <w:sz w:val="18"/>
              </w:rPr>
              <w:t>宿題4</w:t>
            </w:r>
          </w:p>
        </w:tc>
        <w:tc>
          <w:tcPr>
            <w:tcW w:type="dxa" w:w="4535"/>
            <w:vAlign w:val="center"/>
          </w:tcPr>
          <w:p>
            <w:pPr>
              <w:spacing w:before="20" w:after="20"/>
            </w:pPr>
            <w:r/>
            <w:r>
              <w:rPr>
                <w:rFonts w:ascii="游ゴシック" w:hAnsi="游ゴシック" w:eastAsia="游ゴシック"/>
                <w:sz w:val="18"/>
              </w:rPr>
              <w:t>成果物の段階的な開示（順序と時期）</w:t>
            </w:r>
          </w:p>
        </w:tc>
        <w:tc>
          <w:tcPr>
            <w:tcW w:type="dxa" w:w="1928"/>
            <w:vAlign w:val="center"/>
          </w:tcPr>
          <w:p>
            <w:pPr>
              <w:spacing w:before="20" w:after="20"/>
              <w:jc w:val="center"/>
            </w:pPr>
            <w:r/>
            <w:r>
              <w:rPr>
                <w:rFonts w:ascii="游ゴシック" w:hAnsi="游ゴシック" w:eastAsia="游ゴシック"/>
                <w:sz w:val="18"/>
              </w:rPr>
              <w:t>受託者</w:t>
            </w:r>
          </w:p>
        </w:tc>
        <w:tc>
          <w:tcPr>
            <w:tcW w:type="dxa" w:w="2268"/>
            <w:vAlign w:val="center"/>
          </w:tcPr>
          <w:p>
            <w:pPr>
              <w:spacing w:before="20" w:after="20"/>
              <w:jc w:val="center"/>
            </w:pPr>
            <w:r/>
            <w:r>
              <w:rPr>
                <w:rFonts w:ascii="游ゴシック" w:hAnsi="游ゴシック" w:eastAsia="游ゴシック"/>
                <w:sz w:val="18"/>
              </w:rPr>
            </w:r>
          </w:p>
        </w:tc>
      </w:tr>
    </w:tbl>
    <w:p>
      <w:pPr>
        <w:spacing w:after="40"/>
      </w:pPr>
      <w:r>
        <w:rPr>
          <w:rFonts w:ascii="游ゴシック" w:hAnsi="游ゴシック" w:eastAsia="游ゴシック"/>
          <w:b w:val="0"/>
          <w:sz w:val="12"/>
        </w:rPr>
      </w:r>
    </w:p>
    <w:p>
      <w:r>
        <w:br w:type="page"/>
      </w:r>
    </w:p>
    <w:p>
      <w:pPr>
        <w:pStyle w:val="Heading1"/>
        <w:keepNext/>
        <w:spacing w:before="240" w:after="80"/>
      </w:pPr>
      <w:r>
        <w:rPr>
          <w:rFonts w:ascii="游ゴシック" w:hAnsi="游ゴシック" w:eastAsia="游ゴシック"/>
          <w:color w:val="1F3864"/>
          <w:sz w:val="28"/>
        </w:rPr>
        <w:t>（参考）本日扱わない8項目</w:t>
      </w:r>
    </w:p>
    <w:p>
      <w:pPr>
        <w:spacing w:after="80"/>
      </w:pPr>
      <w:r>
        <w:rPr>
          <w:rFonts w:ascii="游ゴシック" w:hAnsi="游ゴシック" w:eastAsia="游ゴシック"/>
          <w:b w:val="0"/>
          <w:sz w:val="21"/>
        </w:rPr>
        <w:t>次の8項目は、受託者側で仮に置いて作業を進められるものです。会議後に書面でご確認いただきます。</w:t>
      </w:r>
    </w:p>
    <w:tbl>
      <w:tblPr>
        <w:tblStyle w:val="TableGrid"/>
        <w:tblW w:type="auto" w:w="0"/>
        <w:jc w:val="center"/>
        <w:tblCellMar>
          <w:top w:w="45" w:type="dxa"/>
          <w:left w:w="79" w:type="dxa"/>
          <w:bottom w:w="45" w:type="dxa"/>
          <w:right w:w="79" w:type="dxa"/>
        </w:tblCellMar>
        <w:tblLook w:firstColumn="1" w:firstRow="1" w:lastColumn="0" w:lastRow="0" w:noHBand="0" w:noVBand="1" w:val="04A0"/>
      </w:tblPr>
      <w:tblGrid>
        <w:gridCol w:w="2438"/>
        <w:gridCol w:w="2438"/>
        <w:gridCol w:w="2438"/>
        <w:gridCol w:w="2438"/>
      </w:tblGrid>
      <w:tr>
        <w:trPr>
          <w:cantSplit/>
          <w:tblHeader/>
        </w:trPr>
        <w:tc>
          <w:tcPr>
            <w:tcW w:type="dxa" w:w="1020"/>
            <w:shd w:val="clear" w:color="auto" w:fill="F2F2F2"/>
            <w:vAlign w:val="center"/>
          </w:tcPr>
          <w:p>
            <w:pPr>
              <w:spacing w:before="20" w:after="20"/>
              <w:jc w:val="center"/>
            </w:pPr>
            <w:r/>
            <w:r>
              <w:rPr>
                <w:rFonts w:ascii="游ゴシック" w:hAnsi="游ゴシック" w:eastAsia="游ゴシック"/>
                <w:b/>
                <w:sz w:val="18"/>
              </w:rPr>
              <w:t>項目</w:t>
            </w:r>
          </w:p>
        </w:tc>
        <w:tc>
          <w:tcPr>
            <w:tcW w:type="dxa" w:w="3061"/>
            <w:shd w:val="clear" w:color="auto" w:fill="F2F2F2"/>
            <w:vAlign w:val="center"/>
          </w:tcPr>
          <w:p>
            <w:pPr>
              <w:spacing w:before="20" w:after="20"/>
              <w:jc w:val="center"/>
            </w:pPr>
            <w:r/>
            <w:r>
              <w:rPr>
                <w:rFonts w:ascii="游ゴシック" w:hAnsi="游ゴシック" w:eastAsia="游ゴシック"/>
                <w:b/>
                <w:sz w:val="18"/>
              </w:rPr>
              <w:t>内容</w:t>
            </w:r>
          </w:p>
        </w:tc>
        <w:tc>
          <w:tcPr>
            <w:tcW w:type="dxa" w:w="4309"/>
            <w:shd w:val="clear" w:color="auto" w:fill="F2F2F2"/>
            <w:vAlign w:val="center"/>
          </w:tcPr>
          <w:p>
            <w:pPr>
              <w:spacing w:before="20" w:after="20"/>
              <w:jc w:val="center"/>
            </w:pPr>
            <w:r/>
            <w:r>
              <w:rPr>
                <w:rFonts w:ascii="游ゴシック" w:hAnsi="游ゴシック" w:eastAsia="游ゴシック"/>
                <w:b/>
                <w:sz w:val="18"/>
              </w:rPr>
              <w:t>受託者の仮置き</w:t>
            </w:r>
          </w:p>
        </w:tc>
        <w:tc>
          <w:tcPr>
            <w:tcW w:type="dxa" w:w="1361"/>
            <w:shd w:val="clear" w:color="auto" w:fill="F2F2F2"/>
            <w:vAlign w:val="center"/>
          </w:tcPr>
          <w:p>
            <w:pPr>
              <w:spacing w:before="20" w:after="20"/>
              <w:jc w:val="center"/>
            </w:pPr>
            <w:r/>
            <w:r>
              <w:rPr>
                <w:rFonts w:ascii="游ゴシック" w:hAnsi="游ゴシック" w:eastAsia="游ゴシック"/>
                <w:b/>
                <w:sz w:val="18"/>
              </w:rPr>
              <w:t>確定の期限</w:t>
            </w:r>
          </w:p>
        </w:tc>
      </w:tr>
      <w:tr>
        <w:trPr>
          <w:cantSplit/>
        </w:trPr>
        <w:tc>
          <w:tcPr>
            <w:tcW w:type="dxa" w:w="1020"/>
            <w:vAlign w:val="center"/>
          </w:tcPr>
          <w:p>
            <w:pPr>
              <w:spacing w:before="20" w:after="20"/>
              <w:jc w:val="center"/>
            </w:pPr>
            <w:r/>
            <w:r>
              <w:rPr>
                <w:rFonts w:ascii="游ゴシック" w:hAnsi="游ゴシック" w:eastAsia="游ゴシック"/>
                <w:sz w:val="18"/>
              </w:rPr>
              <w:t>項目4</w:t>
            </w:r>
          </w:p>
        </w:tc>
        <w:tc>
          <w:tcPr>
            <w:tcW w:type="dxa" w:w="3061"/>
            <w:vAlign w:val="center"/>
          </w:tcPr>
          <w:p>
            <w:pPr>
              <w:spacing w:before="20" w:after="20"/>
            </w:pPr>
            <w:r/>
            <w:r>
              <w:rPr>
                <w:rFonts w:ascii="游ゴシック" w:hAnsi="游ゴシック" w:eastAsia="游ゴシック"/>
                <w:sz w:val="18"/>
              </w:rPr>
              <w:t>3調査の配布先と回収の記録</w:t>
            </w:r>
          </w:p>
        </w:tc>
        <w:tc>
          <w:tcPr>
            <w:tcW w:type="dxa" w:w="4309"/>
            <w:vAlign w:val="center"/>
          </w:tcPr>
          <w:p>
            <w:pPr>
              <w:spacing w:before="20" w:after="20"/>
            </w:pPr>
            <w:r/>
            <w:r>
              <w:rPr>
                <w:rFonts w:ascii="游ゴシック" w:hAnsi="游ゴシック" w:eastAsia="游ゴシック"/>
                <w:sz w:val="18"/>
              </w:rPr>
              <w:t>配布数の記録がないため回収率は算定せず、公表データによる把握率のみを示す</w:t>
            </w:r>
          </w:p>
        </w:tc>
        <w:tc>
          <w:tcPr>
            <w:tcW w:type="dxa" w:w="1361"/>
            <w:vAlign w:val="center"/>
          </w:tcPr>
          <w:p>
            <w:pPr>
              <w:spacing w:before="20" w:after="20"/>
              <w:jc w:val="center"/>
            </w:pPr>
            <w:r/>
            <w:r>
              <w:rPr>
                <w:rFonts w:ascii="游ゴシック" w:hAnsi="游ゴシック" w:eastAsia="游ゴシック"/>
                <w:sz w:val="18"/>
              </w:rPr>
              <w:t>R8.9</w:t>
            </w:r>
          </w:p>
        </w:tc>
      </w:tr>
      <w:tr>
        <w:trPr>
          <w:cantSplit/>
        </w:trPr>
        <w:tc>
          <w:tcPr>
            <w:tcW w:type="dxa" w:w="1020"/>
            <w:vAlign w:val="center"/>
          </w:tcPr>
          <w:p>
            <w:pPr>
              <w:spacing w:before="20" w:after="20"/>
              <w:jc w:val="center"/>
            </w:pPr>
            <w:r/>
            <w:r>
              <w:rPr>
                <w:rFonts w:ascii="游ゴシック" w:hAnsi="游ゴシック" w:eastAsia="游ゴシック"/>
                <w:sz w:val="18"/>
              </w:rPr>
              <w:t>項目5</w:t>
            </w:r>
          </w:p>
        </w:tc>
        <w:tc>
          <w:tcPr>
            <w:tcW w:type="dxa" w:w="3061"/>
            <w:vAlign w:val="center"/>
          </w:tcPr>
          <w:p>
            <w:pPr>
              <w:spacing w:before="20" w:after="20"/>
            </w:pPr>
            <w:r/>
            <w:r>
              <w:rPr>
                <w:rFonts w:ascii="游ゴシック" w:hAnsi="游ゴシック" w:eastAsia="游ゴシック"/>
                <w:sz w:val="18"/>
              </w:rPr>
              <w:t>居住系・施設の種別別受給者数と総合事業の実績</w:t>
            </w:r>
          </w:p>
        </w:tc>
        <w:tc>
          <w:tcPr>
            <w:tcW w:type="dxa" w:w="4309"/>
            <w:vAlign w:val="center"/>
          </w:tcPr>
          <w:p>
            <w:pPr>
              <w:spacing w:before="20" w:after="20"/>
            </w:pPr>
            <w:r/>
            <w:r>
              <w:rPr>
                <w:rFonts w:ascii="游ゴシック" w:hAnsi="游ゴシック" w:eastAsia="游ゴシック"/>
                <w:sz w:val="18"/>
              </w:rPr>
              <w:t>施設・居住系は定員により見込む。総合事業は空欄とする</w:t>
            </w:r>
          </w:p>
        </w:tc>
        <w:tc>
          <w:tcPr>
            <w:tcW w:type="dxa" w:w="1361"/>
            <w:vAlign w:val="center"/>
          </w:tcPr>
          <w:p>
            <w:pPr>
              <w:spacing w:before="20" w:after="20"/>
              <w:jc w:val="center"/>
            </w:pPr>
            <w:r/>
            <w:r>
              <w:rPr>
                <w:rFonts w:ascii="游ゴシック" w:hAnsi="游ゴシック" w:eastAsia="游ゴシック"/>
                <w:sz w:val="18"/>
              </w:rPr>
              <w:t>R8.10</w:t>
            </w:r>
          </w:p>
        </w:tc>
      </w:tr>
      <w:tr>
        <w:trPr>
          <w:cantSplit/>
        </w:trPr>
        <w:tc>
          <w:tcPr>
            <w:tcW w:type="dxa" w:w="1020"/>
            <w:vAlign w:val="center"/>
          </w:tcPr>
          <w:p>
            <w:pPr>
              <w:spacing w:before="20" w:after="20"/>
              <w:jc w:val="center"/>
            </w:pPr>
            <w:r/>
            <w:r>
              <w:rPr>
                <w:rFonts w:ascii="游ゴシック" w:hAnsi="游ゴシック" w:eastAsia="游ゴシック"/>
                <w:sz w:val="18"/>
              </w:rPr>
              <w:t>項目7</w:t>
            </w:r>
          </w:p>
        </w:tc>
        <w:tc>
          <w:tcPr>
            <w:tcW w:type="dxa" w:w="3061"/>
            <w:vAlign w:val="center"/>
          </w:tcPr>
          <w:p>
            <w:pPr>
              <w:spacing w:before="20" w:after="20"/>
            </w:pPr>
            <w:r/>
            <w:r>
              <w:rPr>
                <w:rFonts w:ascii="游ゴシック" w:hAnsi="游ゴシック" w:eastAsia="游ゴシック"/>
                <w:sz w:val="18"/>
              </w:rPr>
              <w:t>介護サービス自給率（δ）の掲載の可否</w:t>
            </w:r>
          </w:p>
        </w:tc>
        <w:tc>
          <w:tcPr>
            <w:tcW w:type="dxa" w:w="4309"/>
            <w:vAlign w:val="center"/>
          </w:tcPr>
          <w:p>
            <w:pPr>
              <w:spacing w:before="20" w:after="20"/>
            </w:pPr>
            <w:r/>
            <w:r>
              <w:rPr>
                <w:rFonts w:ascii="游ゴシック" w:hAnsi="游ゴシック" w:eastAsia="游ゴシック"/>
                <w:sz w:val="18"/>
              </w:rPr>
              <w:t>第2章第3節に掲載する前提で作成</w:t>
            </w:r>
          </w:p>
        </w:tc>
        <w:tc>
          <w:tcPr>
            <w:tcW w:type="dxa" w:w="1361"/>
            <w:vAlign w:val="center"/>
          </w:tcPr>
          <w:p>
            <w:pPr>
              <w:spacing w:before="20" w:after="20"/>
              <w:jc w:val="center"/>
            </w:pPr>
            <w:r/>
            <w:r>
              <w:rPr>
                <w:rFonts w:ascii="游ゴシック" w:hAnsi="游ゴシック" w:eastAsia="游ゴシック"/>
                <w:sz w:val="18"/>
              </w:rPr>
              <w:t>R8.9</w:t>
            </w:r>
          </w:p>
        </w:tc>
      </w:tr>
      <w:tr>
        <w:trPr>
          <w:cantSplit/>
        </w:trPr>
        <w:tc>
          <w:tcPr>
            <w:tcW w:type="dxa" w:w="1020"/>
            <w:vAlign w:val="center"/>
          </w:tcPr>
          <w:p>
            <w:pPr>
              <w:spacing w:before="20" w:after="20"/>
              <w:jc w:val="center"/>
            </w:pPr>
            <w:r/>
            <w:r>
              <w:rPr>
                <w:rFonts w:ascii="游ゴシック" w:hAnsi="游ゴシック" w:eastAsia="游ゴシック"/>
                <w:sz w:val="18"/>
              </w:rPr>
              <w:t>項目8</w:t>
            </w:r>
          </w:p>
        </w:tc>
        <w:tc>
          <w:tcPr>
            <w:tcW w:type="dxa" w:w="3061"/>
            <w:vAlign w:val="center"/>
          </w:tcPr>
          <w:p>
            <w:pPr>
              <w:spacing w:before="20" w:after="20"/>
            </w:pPr>
            <w:r/>
            <w:r>
              <w:rPr>
                <w:rFonts w:ascii="游ゴシック" w:hAnsi="游ゴシック" w:eastAsia="游ゴシック"/>
                <w:sz w:val="18"/>
              </w:rPr>
              <w:t>代表KPIのデータ源と3町との役割分担</w:t>
            </w:r>
          </w:p>
        </w:tc>
        <w:tc>
          <w:tcPr>
            <w:tcW w:type="dxa" w:w="4309"/>
            <w:vAlign w:val="center"/>
          </w:tcPr>
          <w:p>
            <w:pPr>
              <w:spacing w:before="20" w:after="20"/>
            </w:pPr>
            <w:r/>
            <w:r>
              <w:rPr>
                <w:rFonts w:ascii="游ゴシック" w:hAnsi="游ゴシック" w:eastAsia="游ゴシック"/>
                <w:sz w:val="18"/>
              </w:rPr>
              <w:t>16項目のデータ源を骨子案 第6節のとおり置く</w:t>
            </w:r>
          </w:p>
        </w:tc>
        <w:tc>
          <w:tcPr>
            <w:tcW w:type="dxa" w:w="1361"/>
            <w:vAlign w:val="center"/>
          </w:tcPr>
          <w:p>
            <w:pPr>
              <w:spacing w:before="20" w:after="20"/>
              <w:jc w:val="center"/>
            </w:pPr>
            <w:r/>
            <w:r>
              <w:rPr>
                <w:rFonts w:ascii="游ゴシック" w:hAnsi="游ゴシック" w:eastAsia="游ゴシック"/>
                <w:sz w:val="18"/>
              </w:rPr>
              <w:t>R8.10</w:t>
            </w:r>
          </w:p>
        </w:tc>
      </w:tr>
      <w:tr>
        <w:trPr>
          <w:cantSplit/>
        </w:trPr>
        <w:tc>
          <w:tcPr>
            <w:tcW w:type="dxa" w:w="1020"/>
            <w:vAlign w:val="center"/>
          </w:tcPr>
          <w:p>
            <w:pPr>
              <w:spacing w:before="20" w:after="20"/>
              <w:jc w:val="center"/>
            </w:pPr>
            <w:r/>
            <w:r>
              <w:rPr>
                <w:rFonts w:ascii="游ゴシック" w:hAnsi="游ゴシック" w:eastAsia="游ゴシック"/>
                <w:sz w:val="18"/>
              </w:rPr>
              <w:t>項目12</w:t>
            </w:r>
          </w:p>
        </w:tc>
        <w:tc>
          <w:tcPr>
            <w:tcW w:type="dxa" w:w="3061"/>
            <w:vAlign w:val="center"/>
          </w:tcPr>
          <w:p>
            <w:pPr>
              <w:spacing w:before="20" w:after="20"/>
            </w:pPr>
            <w:r/>
            <w:r>
              <w:rPr>
                <w:rFonts w:ascii="游ゴシック" w:hAnsi="游ゴシック" w:eastAsia="游ゴシック"/>
                <w:sz w:val="18"/>
              </w:rPr>
              <w:t>計画書の頁数・図表の点数・レイアウト</w:t>
            </w:r>
          </w:p>
        </w:tc>
        <w:tc>
          <w:tcPr>
            <w:tcW w:type="dxa" w:w="4309"/>
            <w:vAlign w:val="center"/>
          </w:tcPr>
          <w:p>
            <w:pPr>
              <w:spacing w:before="20" w:after="20"/>
            </w:pPr>
            <w:r/>
            <w:r>
              <w:rPr>
                <w:rFonts w:ascii="游ゴシック" w:hAnsi="游ゴシック" w:eastAsia="游ゴシック"/>
                <w:sz w:val="18"/>
              </w:rPr>
              <w:t>本文100頁程度、図表は前回計画の体裁を踏襲</w:t>
            </w:r>
          </w:p>
        </w:tc>
        <w:tc>
          <w:tcPr>
            <w:tcW w:type="dxa" w:w="1361"/>
            <w:vAlign w:val="center"/>
          </w:tcPr>
          <w:p>
            <w:pPr>
              <w:spacing w:before="20" w:after="20"/>
              <w:jc w:val="center"/>
            </w:pPr>
            <w:r/>
            <w:r>
              <w:rPr>
                <w:rFonts w:ascii="游ゴシック" w:hAnsi="游ゴシック" w:eastAsia="游ゴシック"/>
                <w:sz w:val="18"/>
              </w:rPr>
              <w:t>R8.10</w:t>
            </w:r>
          </w:p>
        </w:tc>
      </w:tr>
      <w:tr>
        <w:trPr>
          <w:cantSplit/>
        </w:trPr>
        <w:tc>
          <w:tcPr>
            <w:tcW w:type="dxa" w:w="1020"/>
            <w:vAlign w:val="center"/>
          </w:tcPr>
          <w:p>
            <w:pPr>
              <w:spacing w:before="20" w:after="20"/>
              <w:jc w:val="center"/>
            </w:pPr>
            <w:r/>
            <w:r>
              <w:rPr>
                <w:rFonts w:ascii="游ゴシック" w:hAnsi="游ゴシック" w:eastAsia="游ゴシック"/>
                <w:sz w:val="18"/>
              </w:rPr>
              <w:t>項目14</w:t>
            </w:r>
          </w:p>
        </w:tc>
        <w:tc>
          <w:tcPr>
            <w:tcW w:type="dxa" w:w="3061"/>
            <w:vAlign w:val="center"/>
          </w:tcPr>
          <w:p>
            <w:pPr>
              <w:spacing w:before="20" w:after="20"/>
            </w:pPr>
            <w:r/>
            <w:r>
              <w:rPr>
                <w:rFonts w:ascii="游ゴシック" w:hAnsi="游ゴシック" w:eastAsia="游ゴシック"/>
                <w:sz w:val="18"/>
              </w:rPr>
              <w:t>施設・住まいの供給量と調査の配布範囲</w:t>
            </w:r>
          </w:p>
        </w:tc>
        <w:tc>
          <w:tcPr>
            <w:tcW w:type="dxa" w:w="4309"/>
            <w:vAlign w:val="center"/>
          </w:tcPr>
          <w:p>
            <w:pPr>
              <w:spacing w:before="20" w:after="20"/>
            </w:pPr>
            <w:r/>
            <w:r>
              <w:rPr>
                <w:rFonts w:ascii="游ゴシック" w:hAnsi="游ゴシック" w:eastAsia="游ゴシック"/>
                <w:sz w:val="18"/>
              </w:rPr>
              <w:t>北海道の名簿により施設462人・居住系255人とする。グループホーム1事業所の定員のみ未確認</w:t>
            </w:r>
          </w:p>
        </w:tc>
        <w:tc>
          <w:tcPr>
            <w:tcW w:type="dxa" w:w="1361"/>
            <w:vAlign w:val="center"/>
          </w:tcPr>
          <w:p>
            <w:pPr>
              <w:spacing w:before="20" w:after="20"/>
              <w:jc w:val="center"/>
            </w:pPr>
            <w:r/>
            <w:r>
              <w:rPr>
                <w:rFonts w:ascii="游ゴシック" w:hAnsi="游ゴシック" w:eastAsia="游ゴシック"/>
                <w:sz w:val="18"/>
              </w:rPr>
              <w:t>R8.9</w:t>
            </w:r>
          </w:p>
        </w:tc>
      </w:tr>
      <w:tr>
        <w:trPr>
          <w:cantSplit/>
        </w:trPr>
        <w:tc>
          <w:tcPr>
            <w:tcW w:type="dxa" w:w="1020"/>
            <w:vAlign w:val="center"/>
          </w:tcPr>
          <w:p>
            <w:pPr>
              <w:spacing w:before="20" w:after="20"/>
              <w:jc w:val="center"/>
            </w:pPr>
            <w:r/>
            <w:r>
              <w:rPr>
                <w:rFonts w:ascii="游ゴシック" w:hAnsi="游ゴシック" w:eastAsia="游ゴシック"/>
                <w:sz w:val="18"/>
              </w:rPr>
              <w:t>項目15</w:t>
            </w:r>
          </w:p>
        </w:tc>
        <w:tc>
          <w:tcPr>
            <w:tcW w:type="dxa" w:w="3061"/>
            <w:vAlign w:val="center"/>
          </w:tcPr>
          <w:p>
            <w:pPr>
              <w:spacing w:before="20" w:after="20"/>
            </w:pPr>
            <w:r/>
            <w:r>
              <w:rPr>
                <w:rFonts w:ascii="游ゴシック" w:hAnsi="游ゴシック" w:eastAsia="游ゴシック"/>
                <w:sz w:val="18"/>
              </w:rPr>
              <w:t>供給構造に関する記述の表現</w:t>
            </w:r>
          </w:p>
        </w:tc>
        <w:tc>
          <w:tcPr>
            <w:tcW w:type="dxa" w:w="4309"/>
            <w:vAlign w:val="center"/>
          </w:tcPr>
          <w:p>
            <w:pPr>
              <w:spacing w:before="20" w:after="20"/>
            </w:pPr>
            <w:r/>
            <w:r>
              <w:rPr>
                <w:rFonts w:ascii="游ゴシック" w:hAnsi="游ゴシック" w:eastAsia="游ゴシック"/>
                <w:sz w:val="18"/>
              </w:rPr>
              <w:t>法人名を出さず「1法人」と記述する</w:t>
            </w:r>
          </w:p>
        </w:tc>
        <w:tc>
          <w:tcPr>
            <w:tcW w:type="dxa" w:w="1361"/>
            <w:vAlign w:val="center"/>
          </w:tcPr>
          <w:p>
            <w:pPr>
              <w:spacing w:before="20" w:after="20"/>
              <w:jc w:val="center"/>
            </w:pPr>
            <w:r/>
            <w:r>
              <w:rPr>
                <w:rFonts w:ascii="游ゴシック" w:hAnsi="游ゴシック" w:eastAsia="游ゴシック"/>
                <w:sz w:val="18"/>
              </w:rPr>
              <w:t>R8.10</w:t>
            </w:r>
          </w:p>
        </w:tc>
      </w:tr>
      <w:tr>
        <w:trPr>
          <w:cantSplit/>
        </w:trPr>
        <w:tc>
          <w:tcPr>
            <w:tcW w:type="dxa" w:w="1020"/>
            <w:vAlign w:val="center"/>
          </w:tcPr>
          <w:p>
            <w:pPr>
              <w:spacing w:before="20" w:after="20"/>
              <w:jc w:val="center"/>
            </w:pPr>
            <w:r/>
            <w:r>
              <w:rPr>
                <w:rFonts w:ascii="游ゴシック" w:hAnsi="游ゴシック" w:eastAsia="游ゴシック"/>
                <w:sz w:val="18"/>
              </w:rPr>
              <w:t>項目16</w:t>
            </w:r>
          </w:p>
        </w:tc>
        <w:tc>
          <w:tcPr>
            <w:tcW w:type="dxa" w:w="3061"/>
            <w:vAlign w:val="center"/>
          </w:tcPr>
          <w:p>
            <w:pPr>
              <w:spacing w:before="20" w:after="20"/>
            </w:pPr>
            <w:r/>
            <w:r>
              <w:rPr>
                <w:rFonts w:ascii="游ゴシック" w:hAnsi="游ゴシック" w:eastAsia="游ゴシック"/>
                <w:sz w:val="18"/>
              </w:rPr>
              <w:t>調査結果報告書の様式と構成</w:t>
            </w:r>
          </w:p>
        </w:tc>
        <w:tc>
          <w:tcPr>
            <w:tcW w:type="dxa" w:w="4309"/>
            <w:vAlign w:val="center"/>
          </w:tcPr>
          <w:p>
            <w:pPr>
              <w:spacing w:before="20" w:after="20"/>
            </w:pPr>
            <w:r/>
            <w:r>
              <w:rPr>
                <w:rFonts w:ascii="游ゴシック" w:hAnsi="游ゴシック" w:eastAsia="游ゴシック"/>
                <w:sz w:val="18"/>
              </w:rPr>
              <w:t>ご提示の様式に合わせて作成済（8章51表39図）</w:t>
            </w:r>
          </w:p>
        </w:tc>
        <w:tc>
          <w:tcPr>
            <w:tcW w:type="dxa" w:w="1361"/>
            <w:vAlign w:val="center"/>
          </w:tcPr>
          <w:p>
            <w:pPr>
              <w:spacing w:before="20" w:after="20"/>
              <w:jc w:val="center"/>
            </w:pPr>
            <w:r/>
            <w:r>
              <w:rPr>
                <w:rFonts w:ascii="游ゴシック" w:hAnsi="游ゴシック" w:eastAsia="游ゴシック"/>
                <w:sz w:val="18"/>
              </w:rPr>
              <w:t>R8.9</w:t>
            </w:r>
          </w:p>
        </w:tc>
      </w:tr>
      <w:tr>
        <w:trPr>
          <w:cantSplit/>
        </w:trPr>
        <w:tc>
          <w:tcPr>
            <w:tcW w:type="dxa" w:w="1020"/>
            <w:vAlign w:val="center"/>
          </w:tcPr>
          <w:p>
            <w:pPr>
              <w:spacing w:before="20" w:after="20"/>
              <w:jc w:val="center"/>
            </w:pPr>
            <w:r/>
            <w:r>
              <w:rPr>
                <w:rFonts w:ascii="游ゴシック" w:hAnsi="游ゴシック" w:eastAsia="游ゴシック"/>
                <w:sz w:val="18"/>
              </w:rPr>
              <w:t>―</w:t>
            </w:r>
          </w:p>
        </w:tc>
        <w:tc>
          <w:tcPr>
            <w:tcW w:type="dxa" w:w="3061"/>
            <w:vAlign w:val="center"/>
          </w:tcPr>
          <w:p>
            <w:pPr>
              <w:spacing w:before="20" w:after="20"/>
            </w:pPr>
            <w:r/>
            <w:r>
              <w:rPr>
                <w:rFonts w:ascii="游ゴシック" w:hAnsi="游ゴシック" w:eastAsia="游ゴシック"/>
                <w:sz w:val="18"/>
              </w:rPr>
              <w:t>確認事項一覧38件のうち上記以外</w:t>
            </w:r>
          </w:p>
        </w:tc>
        <w:tc>
          <w:tcPr>
            <w:tcW w:type="dxa" w:w="4309"/>
            <w:vAlign w:val="center"/>
          </w:tcPr>
          <w:p>
            <w:pPr>
              <w:spacing w:before="20" w:after="20"/>
            </w:pPr>
            <w:r/>
            <w:r>
              <w:rPr>
                <w:rFonts w:ascii="游ゴシック" w:hAnsi="游ゴシック" w:eastAsia="游ゴシック"/>
                <w:sz w:val="18"/>
              </w:rPr>
              <w:t>業務工程管理表 03シートで管理</w:t>
            </w:r>
          </w:p>
        </w:tc>
        <w:tc>
          <w:tcPr>
            <w:tcW w:type="dxa" w:w="1361"/>
            <w:vAlign w:val="center"/>
          </w:tcPr>
          <w:p>
            <w:pPr>
              <w:spacing w:before="20" w:after="20"/>
              <w:jc w:val="center"/>
            </w:pPr>
            <w:r/>
            <w:r>
              <w:rPr>
                <w:rFonts w:ascii="游ゴシック" w:hAnsi="游ゴシック" w:eastAsia="游ゴシック"/>
                <w:sz w:val="18"/>
              </w:rPr>
              <w:t>随時</w:t>
            </w:r>
          </w:p>
        </w:tc>
      </w:tr>
      <w:tr>
        <w:trPr>
          <w:cantSplit/>
        </w:trPr>
        <w:tc>
          <w:tcPr>
            <w:tcW w:type="dxa" w:w="1020"/>
            <w:vAlign w:val="center"/>
          </w:tcPr>
          <w:p>
            <w:pPr>
              <w:spacing w:before="20" w:after="20"/>
              <w:jc w:val="center"/>
            </w:pPr>
            <w:r/>
            <w:r>
              <w:rPr>
                <w:rFonts w:ascii="游ゴシック" w:hAnsi="游ゴシック" w:eastAsia="游ゴシック"/>
                <w:sz w:val="18"/>
              </w:rPr>
              <w:t>―</w:t>
            </w:r>
          </w:p>
        </w:tc>
        <w:tc>
          <w:tcPr>
            <w:tcW w:type="dxa" w:w="3061"/>
            <w:vAlign w:val="center"/>
          </w:tcPr>
          <w:p>
            <w:pPr>
              <w:spacing w:before="20" w:after="20"/>
            </w:pPr>
            <w:r/>
            <w:r>
              <w:rPr>
                <w:rFonts w:ascii="游ゴシック" w:hAnsi="游ゴシック" w:eastAsia="游ゴシック"/>
                <w:sz w:val="18"/>
              </w:rPr>
              <w:t>資料提供依頼20件のうち上記以外</w:t>
            </w:r>
          </w:p>
        </w:tc>
        <w:tc>
          <w:tcPr>
            <w:tcW w:type="dxa" w:w="4309"/>
            <w:vAlign w:val="center"/>
          </w:tcPr>
          <w:p>
            <w:pPr>
              <w:spacing w:before="20" w:after="20"/>
            </w:pPr>
            <w:r/>
            <w:r>
              <w:rPr>
                <w:rFonts w:ascii="游ゴシック" w:hAnsi="游ゴシック" w:eastAsia="游ゴシック"/>
                <w:sz w:val="18"/>
              </w:rPr>
              <w:t>業務工程管理表 06シートで管理</w:t>
            </w:r>
          </w:p>
        </w:tc>
        <w:tc>
          <w:tcPr>
            <w:tcW w:type="dxa" w:w="1361"/>
            <w:vAlign w:val="center"/>
          </w:tcPr>
          <w:p>
            <w:pPr>
              <w:spacing w:before="20" w:after="20"/>
              <w:jc w:val="center"/>
            </w:pPr>
            <w:r/>
            <w:r>
              <w:rPr>
                <w:rFonts w:ascii="游ゴシック" w:hAnsi="游ゴシック" w:eastAsia="游ゴシック"/>
                <w:sz w:val="18"/>
              </w:rPr>
              <w:t>随時</w:t>
            </w:r>
          </w:p>
        </w:tc>
      </w:tr>
    </w:tbl>
    <w:p>
      <w:pPr>
        <w:spacing w:after="40"/>
      </w:pPr>
      <w:r>
        <w:rPr>
          <w:rFonts w:ascii="游ゴシック" w:hAnsi="游ゴシック" w:eastAsia="游ゴシック"/>
          <w:b w:val="0"/>
          <w:sz w:val="12"/>
        </w:rPr>
      </w:r>
    </w:p>
    <w:p>
      <w:pPr>
        <w:spacing w:after="160"/>
      </w:pPr>
      <w:r>
        <w:rPr>
          <w:rFonts w:ascii="游ゴシック" w:hAnsi="游ゴシック" w:eastAsia="游ゴシック"/>
          <w:b w:val="0"/>
          <w:color w:val="595959"/>
          <w:sz w:val="18"/>
        </w:rPr>
        <w:t>上記の仮置きは、ご確認の結果によって変わります。変わった場合の影響範囲は、計画素案の別管理表に記録しています。</w:t>
      </w:r>
    </w:p>
    <w:sectPr w:rsidR="00FC693F" w:rsidRPr="0006063C" w:rsidSect="00034616">
      <w:pgSz w:w="11906" w:h="16838"/>
      <w:pgMar w:top="1134" w:right="1077" w:bottom="1134" w:left="107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69" w:lineRule="auto"/>
    </w:pPr>
    <w:rPr>
      <w:rFonts w:ascii="游ゴシック" w:hAnsi="游ゴシック" w:eastAsia="游ゴシック"/>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游ゴシック" w:hAnsi="游ゴシック" w:eastAsia="游ゴシック"/>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游ゴシック" w:hAnsi="游ゴシック" w:eastAsia="游ゴシック"/>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游ゴシック" w:hAnsi="游ゴシック" w:eastAsia="游ゴシック"/>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游ゴシック" w:hAnsi="游ゴシック" w:eastAsia="游ゴシック"/>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