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游ゴシック" w:hAnsi="游ゴシック" w:eastAsia="游ゴシック"/>
          <w:b w:val="0"/>
          <w:sz w:val="24"/>
        </w:rPr>
        <w:t>大雪地区広域連合　第10期介護保険事業計画策定支援業務</w:t>
      </w:r>
    </w:p>
    <w:p>
      <w:pPr>
        <w:spacing w:after="40"/>
        <w:jc w:val="center"/>
      </w:pPr>
      <w:r>
        <w:rPr>
          <w:rFonts w:ascii="游ゴシック" w:hAnsi="游ゴシック" w:eastAsia="游ゴシック"/>
          <w:b/>
          <w:color w:val="1F3864"/>
          <w:sz w:val="34"/>
        </w:rPr>
        <w:t>成果品のチェック依頼　　確認箇所と手順</w:t>
      </w:r>
    </w:p>
    <w:p>
      <w:pPr>
        <w:spacing w:after="80"/>
        <w:jc w:val="center"/>
      </w:pPr>
      <w:r>
        <w:rPr>
          <w:rFonts w:ascii="游ゴシック" w:hAnsi="游ゴシック" w:eastAsia="游ゴシック"/>
          <w:b w:val="0"/>
          <w:sz w:val="20"/>
        </w:rPr>
        <w:t>基準日　令和8年9月18日　　受託者　ビズアップ公共コンサルティング株式会社</w:t>
      </w:r>
    </w:p>
    <w:p>
      <w:pPr>
        <w:spacing w:after="80"/>
      </w:pPr>
      <w:r>
        <w:rPr>
          <w:rFonts w:ascii="游ゴシック" w:hAnsi="游ゴシック" w:eastAsia="游ゴシック"/>
          <w:sz w:val="21"/>
        </w:rPr>
      </w:r>
    </w:p>
    <w:p>
      <w:pPr>
        <w:spacing w:after="80"/>
      </w:pPr>
      <w:r>
        <w:rPr>
          <w:rFonts w:ascii="游ゴシック" w:hAnsi="游ゴシック" w:eastAsia="游ゴシック"/>
          <w:b w:val="0"/>
          <w:sz w:val="21"/>
        </w:rPr>
        <w:t>本書は、この業務に携わっていない方に成果品を点検していただくための手引きです。何を、どこで、どうやって確かめるのかを示しています。</w:t>
      </w:r>
    </w:p>
    <w:p>
      <w:pPr>
        <w:spacing w:after="80"/>
      </w:pPr>
      <w:r>
        <w:rPr>
          <w:rFonts w:ascii="游ゴシック" w:hAnsi="游ゴシック" w:eastAsia="游ゴシック"/>
          <w:b w:val="0"/>
          <w:sz w:val="21"/>
        </w:rPr>
        <w:t>点検の対象は成果品139件（条件付き58件・送付50件・内部保管26件・対象外5件）と計画素案（1059段落156表36図）です。ビルドスクリプトは136本あり、うち47本が自らの計算を検算する自己点検を備えています（計942件）。</w:t>
      </w:r>
    </w:p>
    <w:p>
      <w:pPr>
        <w:spacing w:after="80"/>
      </w:pPr>
      <w:r>
        <w:rPr>
          <w:rFonts w:ascii="游ゴシック" w:hAnsi="游ゴシック" w:eastAsia="游ゴシック"/>
          <w:b w:val="0"/>
          <w:sz w:val="21"/>
        </w:rPr>
        <w:t>すべてを見ていただく必要はありません。第1節の優先順に沿って、上から順にお願いします。第8節に、この業務で実際に起きた誤りを挙げています。同じ形の誤りが残っていないかという見方が、最も早く不備に行き当たります。</w:t>
      </w:r>
    </w:p>
    <w:p>
      <w:pPr>
        <w:keepNext/>
        <w:spacing w:before="280" w:after="120"/>
      </w:pPr>
      <w:r>
        <w:rPr>
          <w:rFonts w:ascii="游ゴシック" w:hAnsi="游ゴシック" w:eastAsia="游ゴシック"/>
          <w:b/>
          <w:color w:val="1F3864"/>
          <w:sz w:val="26"/>
        </w:rPr>
        <w:t>第1節　点検の優先順</w:t>
      </w:r>
    </w:p>
    <w:p>
      <w:pPr>
        <w:spacing w:after="80"/>
      </w:pPr>
      <w:r>
        <w:rPr>
          <w:rFonts w:ascii="游ゴシック" w:hAnsi="游ゴシック" w:eastAsia="游ゴシック"/>
          <w:b w:val="0"/>
          <w:sz w:val="21"/>
        </w:rPr>
        <w:t>点検には3つの層があります。上の層ほど、誤りがあったときの影響が大きく、かつ短い時間で確かめられます。</w:t>
      </w:r>
    </w:p>
    <w:p>
      <w:pPr>
        <w:keepNext/>
        <w:spacing w:before="160" w:after="40"/>
      </w:pPr>
      <w:r>
        <w:rPr>
          <w:rFonts w:ascii="游ゴシック" w:hAnsi="游ゴシック" w:eastAsia="游ゴシック"/>
          <w:b/>
          <w:sz w:val="20"/>
        </w:rPr>
        <w:t>表1　点検の3層と優先順</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1361"/>
            <w:shd w:val="clear" w:color="auto" w:fill="1F3864"/>
            <w:vAlign w:val="center"/>
          </w:tcPr>
          <w:p>
            <w:pPr>
              <w:spacing w:after="0"/>
              <w:jc w:val="center"/>
            </w:pPr>
            <w:r>
              <w:rPr>
                <w:rFonts w:ascii="游ゴシック" w:hAnsi="游ゴシック" w:eastAsia="游ゴシック"/>
                <w:b/>
                <w:color w:val="FFFFFF"/>
                <w:sz w:val="18"/>
              </w:rPr>
              <w:t>層</w:t>
            </w:r>
          </w:p>
        </w:tc>
        <w:tc>
          <w:tcPr>
            <w:tcW w:type="dxa" w:w="4649"/>
            <w:shd w:val="clear" w:color="auto" w:fill="1F3864"/>
            <w:vAlign w:val="center"/>
          </w:tcPr>
          <w:p>
            <w:pPr>
              <w:spacing w:after="0"/>
              <w:jc w:val="center"/>
            </w:pPr>
            <w:r>
              <w:rPr>
                <w:rFonts w:ascii="游ゴシック" w:hAnsi="游ゴシック" w:eastAsia="游ゴシック"/>
                <w:b/>
                <w:color w:val="FFFFFF"/>
                <w:sz w:val="18"/>
              </w:rPr>
              <w:t>何を見るか</w:t>
            </w:r>
          </w:p>
        </w:tc>
        <w:tc>
          <w:tcPr>
            <w:tcW w:type="dxa" w:w="907"/>
            <w:shd w:val="clear" w:color="auto" w:fill="1F3864"/>
            <w:vAlign w:val="center"/>
          </w:tcPr>
          <w:p>
            <w:pPr>
              <w:spacing w:after="0"/>
              <w:jc w:val="center"/>
            </w:pPr>
            <w:r>
              <w:rPr>
                <w:rFonts w:ascii="游ゴシック" w:hAnsi="游ゴシック" w:eastAsia="游ゴシック"/>
                <w:b/>
                <w:color w:val="FFFFFF"/>
                <w:sz w:val="18"/>
              </w:rPr>
              <w:t>所要</w:t>
            </w:r>
          </w:p>
        </w:tc>
        <w:tc>
          <w:tcPr>
            <w:tcW w:type="dxa" w:w="2835"/>
            <w:shd w:val="clear" w:color="auto" w:fill="1F3864"/>
            <w:vAlign w:val="center"/>
          </w:tcPr>
          <w:p>
            <w:pPr>
              <w:spacing w:after="0"/>
              <w:jc w:val="center"/>
            </w:pPr>
            <w:r>
              <w:rPr>
                <w:rFonts w:ascii="游ゴシック" w:hAnsi="游ゴシック" w:eastAsia="游ゴシック"/>
                <w:b/>
                <w:color w:val="FFFFFF"/>
                <w:sz w:val="18"/>
              </w:rPr>
              <w:t>誰でもできるか</w:t>
            </w:r>
          </w:p>
        </w:tc>
      </w:tr>
      <w:tr>
        <w:trPr>
          <w:cantSplit/>
        </w:trPr>
        <w:tc>
          <w:tcPr>
            <w:tcW w:type="dxa" w:w="1361"/>
            <w:vAlign w:val="center"/>
          </w:tcPr>
          <w:p>
            <w:pPr>
              <w:spacing w:after="0"/>
            </w:pPr>
            <w:r>
              <w:rPr>
                <w:rFonts w:ascii="游ゴシック" w:hAnsi="游ゴシック" w:eastAsia="游ゴシック"/>
                <w:b/>
                <w:sz w:val="18"/>
              </w:rPr>
              <w:t>第1層</w:t>
              <w:br/>
              <w:t>機械で確かめる</w:t>
            </w:r>
          </w:p>
        </w:tc>
        <w:tc>
          <w:tcPr>
            <w:tcW w:type="dxa" w:w="4649"/>
            <w:vAlign w:val="center"/>
          </w:tcPr>
          <w:p>
            <w:pPr>
              <w:spacing w:after="0"/>
            </w:pPr>
            <w:r>
              <w:rPr>
                <w:rFonts w:ascii="游ゴシック" w:hAnsi="游ゴシック" w:eastAsia="游ゴシック"/>
                <w:b w:val="0"/>
                <w:sz w:val="18"/>
              </w:rPr>
              <w:t>スクリプトを再実行し、自己点検が通ること（終了コード0）と、docx が validate.py に適合することを確かめる。計算の誤りはここでほぼ捕まる</w:t>
            </w:r>
          </w:p>
        </w:tc>
        <w:tc>
          <w:tcPr>
            <w:tcW w:type="dxa" w:w="907"/>
            <w:vAlign w:val="center"/>
          </w:tcPr>
          <w:p>
            <w:pPr>
              <w:spacing w:after="0"/>
            </w:pPr>
            <w:r>
              <w:rPr>
                <w:rFonts w:ascii="游ゴシック" w:hAnsi="游ゴシック" w:eastAsia="游ゴシック"/>
                <w:b w:val="0"/>
                <w:sz w:val="18"/>
              </w:rPr>
              <w:t>30分</w:t>
            </w:r>
          </w:p>
        </w:tc>
        <w:tc>
          <w:tcPr>
            <w:tcW w:type="dxa" w:w="2835"/>
            <w:vAlign w:val="center"/>
          </w:tcPr>
          <w:p>
            <w:pPr>
              <w:spacing w:after="0"/>
            </w:pPr>
            <w:r>
              <w:rPr>
                <w:rFonts w:ascii="游ゴシック" w:hAnsi="游ゴシック" w:eastAsia="游ゴシック"/>
                <w:b w:val="0"/>
                <w:sz w:val="18"/>
              </w:rPr>
              <w:t>できる。第7節の手順どおりに実行するだけ</w:t>
            </w:r>
          </w:p>
        </w:tc>
      </w:tr>
      <w:tr>
        <w:trPr>
          <w:cantSplit/>
        </w:trPr>
        <w:tc>
          <w:tcPr>
            <w:tcW w:type="dxa" w:w="1361"/>
            <w:shd w:val="clear" w:color="auto" w:fill="F2F5FA"/>
            <w:vAlign w:val="center"/>
          </w:tcPr>
          <w:p>
            <w:pPr>
              <w:spacing w:after="0"/>
            </w:pPr>
            <w:r>
              <w:rPr>
                <w:rFonts w:ascii="游ゴシック" w:hAnsi="游ゴシック" w:eastAsia="游ゴシック"/>
                <w:b/>
                <w:sz w:val="18"/>
              </w:rPr>
              <w:t>第2層</w:t>
              <w:br/>
              <w:t>数値の出所を辿る</w:t>
            </w:r>
          </w:p>
        </w:tc>
        <w:tc>
          <w:tcPr>
            <w:tcW w:type="dxa" w:w="4649"/>
            <w:shd w:val="clear" w:color="auto" w:fill="F2F5FA"/>
            <w:vAlign w:val="center"/>
          </w:tcPr>
          <w:p>
            <w:pPr>
              <w:spacing w:after="0"/>
            </w:pPr>
            <w:r>
              <w:rPr>
                <w:rFonts w:ascii="游ゴシック" w:hAnsi="游ゴシック" w:eastAsia="游ゴシック"/>
                <w:b w:val="0"/>
                <w:sz w:val="18"/>
              </w:rPr>
              <w:t>成果品に載っている数値が、受領資料のどこから来たものかを辿る。同じ数値が2つの成果品で食い違っていないかを見る</w:t>
            </w:r>
          </w:p>
        </w:tc>
        <w:tc>
          <w:tcPr>
            <w:tcW w:type="dxa" w:w="907"/>
            <w:shd w:val="clear" w:color="auto" w:fill="F2F5FA"/>
            <w:vAlign w:val="center"/>
          </w:tcPr>
          <w:p>
            <w:pPr>
              <w:spacing w:after="0"/>
            </w:pPr>
            <w:r>
              <w:rPr>
                <w:rFonts w:ascii="游ゴシック" w:hAnsi="游ゴシック" w:eastAsia="游ゴシック"/>
                <w:b w:val="0"/>
                <w:sz w:val="18"/>
              </w:rPr>
              <w:t>2〜3時間</w:t>
            </w:r>
          </w:p>
        </w:tc>
        <w:tc>
          <w:tcPr>
            <w:tcW w:type="dxa" w:w="2835"/>
            <w:shd w:val="clear" w:color="auto" w:fill="F2F5FA"/>
            <w:vAlign w:val="center"/>
          </w:tcPr>
          <w:p>
            <w:pPr>
              <w:spacing w:after="0"/>
            </w:pPr>
            <w:r>
              <w:rPr>
                <w:rFonts w:ascii="游ゴシック" w:hAnsi="游ゴシック" w:eastAsia="游ゴシック"/>
                <w:b w:val="0"/>
                <w:sz w:val="18"/>
              </w:rPr>
              <w:t>できる。第4節に出所の対照表がある</w:t>
            </w:r>
          </w:p>
        </w:tc>
      </w:tr>
      <w:tr>
        <w:trPr>
          <w:cantSplit/>
        </w:trPr>
        <w:tc>
          <w:tcPr>
            <w:tcW w:type="dxa" w:w="1361"/>
            <w:vAlign w:val="center"/>
          </w:tcPr>
          <w:p>
            <w:pPr>
              <w:spacing w:after="0"/>
            </w:pPr>
            <w:r>
              <w:rPr>
                <w:rFonts w:ascii="游ゴシック" w:hAnsi="游ゴシック" w:eastAsia="游ゴシック"/>
                <w:b/>
                <w:sz w:val="18"/>
              </w:rPr>
              <w:t>第3層</w:t>
              <w:br/>
              <w:t>記述の当否を見る</w:t>
            </w:r>
          </w:p>
        </w:tc>
        <w:tc>
          <w:tcPr>
            <w:tcW w:type="dxa" w:w="4649"/>
            <w:vAlign w:val="center"/>
          </w:tcPr>
          <w:p>
            <w:pPr>
              <w:spacing w:after="0"/>
            </w:pPr>
            <w:r>
              <w:rPr>
                <w:rFonts w:ascii="游ゴシック" w:hAnsi="游ゴシック" w:eastAsia="游ゴシック"/>
                <w:b w:val="0"/>
                <w:sz w:val="18"/>
              </w:rPr>
              <w:t>計画素案の本文が、制度の定めと算定の結果に照らして正しいか。守るべき制約（個人情報・二次情報・禁止表現）に触れていないか</w:t>
            </w:r>
          </w:p>
        </w:tc>
        <w:tc>
          <w:tcPr>
            <w:tcW w:type="dxa" w:w="907"/>
            <w:vAlign w:val="center"/>
          </w:tcPr>
          <w:p>
            <w:pPr>
              <w:spacing w:after="0"/>
            </w:pPr>
            <w:r>
              <w:rPr>
                <w:rFonts w:ascii="游ゴシック" w:hAnsi="游ゴシック" w:eastAsia="游ゴシック"/>
                <w:b w:val="0"/>
                <w:sz w:val="18"/>
              </w:rPr>
              <w:t>半日</w:t>
            </w:r>
          </w:p>
        </w:tc>
        <w:tc>
          <w:tcPr>
            <w:tcW w:type="dxa" w:w="2835"/>
            <w:vAlign w:val="center"/>
          </w:tcPr>
          <w:p>
            <w:pPr>
              <w:spacing w:after="0"/>
            </w:pPr>
            <w:r>
              <w:rPr>
                <w:rFonts w:ascii="游ゴシック" w:hAnsi="游ゴシック" w:eastAsia="游ゴシック"/>
                <w:b w:val="0"/>
                <w:sz w:val="18"/>
              </w:rPr>
              <w:t>制度の知識があると早い。第5節・第6節</w:t>
            </w:r>
          </w:p>
        </w:tc>
      </w:tr>
    </w:tbl>
    <w:p>
      <w:pPr>
        <w:ind w:left="227"/>
      </w:pPr>
      <w:r>
        <w:rPr>
          <w:rFonts w:ascii="游ゴシック" w:hAnsi="游ゴシック" w:eastAsia="游ゴシック"/>
          <w:sz w:val="18"/>
        </w:rPr>
        <w:t>※ 第1層だけでも行っていただく値打ちがあります。この業務で実際に見つかった誤りのうち、算定に関わるものはいずれも自己点検か再実行で捕まえたものです。</w:t>
      </w:r>
    </w:p>
    <w:p>
      <w:pPr>
        <w:keepNext/>
        <w:spacing w:before="280" w:after="120"/>
      </w:pPr>
      <w:r>
        <w:rPr>
          <w:rFonts w:ascii="游ゴシック" w:hAnsi="游ゴシック" w:eastAsia="游ゴシック"/>
          <w:b/>
          <w:color w:val="1F3864"/>
          <w:sz w:val="26"/>
        </w:rPr>
        <w:t>第2節　点検を始める前に</w:t>
      </w:r>
    </w:p>
    <w:p>
      <w:pPr>
        <w:keepNext/>
        <w:spacing w:before="180" w:after="60"/>
      </w:pPr>
      <w:r>
        <w:rPr>
          <w:rFonts w:ascii="游ゴシック" w:hAnsi="游ゴシック" w:eastAsia="游ゴシック"/>
          <w:b/>
          <w:sz w:val="22"/>
        </w:rPr>
        <w:t>１　作業の場所</w:t>
      </w:r>
    </w:p>
    <w:p>
      <w:pPr>
        <w:spacing w:after="80"/>
      </w:pPr>
      <w:r>
        <w:rPr>
          <w:rFonts w:ascii="游ゴシック" w:hAnsi="游ゴシック" w:eastAsia="游ゴシック"/>
          <w:b w:val="0"/>
          <w:sz w:val="21"/>
        </w:rPr>
        <w:t>リポジトリの直下で作業します。出力はすべて output/ に落ちます。スクリプトは自らの置かれている場所を基準に出力先を決めるため（repo_paths.py の ROOT）、どのディレクトリから実行してもそのリポジトリの output/ に書き込まれます。</w:t>
      </w:r>
    </w:p>
    <w:p>
      <w:pPr>
        <w:spacing w:after="40"/>
        <w:ind w:left="454"/>
      </w:pPr>
      <w:r>
        <w:rPr>
          <w:rFonts w:ascii="Consolas" w:hAnsi="Consolas" w:eastAsia="Consolas"/>
          <w:sz w:val="19"/>
        </w:rPr>
        <w:t>cd &lt;リポジトリ&gt;</w:t>
      </w:r>
    </w:p>
    <w:p>
      <w:pPr>
        <w:spacing w:after="40"/>
        <w:ind w:left="454"/>
      </w:pPr>
      <w:r>
        <w:rPr>
          <w:rFonts w:ascii="Consolas" w:hAnsi="Consolas" w:eastAsia="Consolas"/>
          <w:sz w:val="19"/>
        </w:rPr>
        <w:t>python3 build_mikomiryo_santei.py</w:t>
      </w:r>
    </w:p>
    <w:p>
      <w:pPr>
        <w:keepNext/>
        <w:spacing w:before="180" w:after="60"/>
      </w:pPr>
      <w:r>
        <w:rPr>
          <w:rFonts w:ascii="游ゴシック" w:hAnsi="游ゴシック" w:eastAsia="游ゴシック"/>
          <w:b/>
          <w:sz w:val="22"/>
        </w:rPr>
        <w:t>２　必要なもの</w:t>
      </w:r>
    </w:p>
    <w:p>
      <w:pPr>
        <w:spacing w:after="60"/>
        <w:ind w:left="340" w:hanging="340"/>
      </w:pPr>
      <w:r>
        <w:rPr>
          <w:rFonts w:ascii="游ゴシック" w:hAnsi="游ゴシック" w:eastAsia="游ゴシック"/>
          <w:b w:val="0"/>
          <w:sz w:val="21"/>
        </w:rPr>
        <w:t>・Python 3（python-docx、openpyxl）</w:t>
      </w:r>
    </w:p>
    <w:p>
      <w:pPr>
        <w:spacing w:after="60"/>
        <w:ind w:left="340" w:hanging="340"/>
      </w:pPr>
      <w:r>
        <w:rPr>
          <w:rFonts w:ascii="游ゴシック" w:hAnsi="游ゴシック" w:eastAsia="游ゴシック"/>
          <w:b w:val="0"/>
          <w:sz w:val="21"/>
        </w:rPr>
        <w:t>・docx の検証には /mnt/skills/public/docx/scripts/office/validate.py</w:t>
      </w:r>
    </w:p>
    <w:p>
      <w:pPr>
        <w:spacing w:after="60"/>
        <w:ind w:left="340" w:hanging="340"/>
      </w:pPr>
      <w:r>
        <w:rPr>
          <w:rFonts w:ascii="游ゴシック" w:hAnsi="游ゴシック" w:eastAsia="游ゴシック"/>
          <w:b w:val="0"/>
          <w:sz w:val="21"/>
        </w:rPr>
        <w:t>・目次のページ番号を作り直す場合は LibreOffice Writer。入っていない環境では apt-get install -y libreoffice-writer が要ります</w:t>
      </w:r>
    </w:p>
    <w:p>
      <w:pPr>
        <w:keepNext/>
        <w:spacing w:before="180" w:after="60"/>
      </w:pPr>
      <w:r>
        <w:rPr>
          <w:rFonts w:ascii="游ゴシック" w:hAnsi="游ゴシック" w:eastAsia="游ゴシック"/>
          <w:b/>
          <w:sz w:val="22"/>
        </w:rPr>
        <w:t>３　再実行できないスクリプトが3本あります</w:t>
      </w:r>
    </w:p>
    <w:p>
      <w:pPr>
        <w:spacing w:after="80"/>
      </w:pPr>
      <w:r>
        <w:rPr>
          <w:rFonts w:ascii="游ゴシック" w:hAnsi="游ゴシック" w:eastAsia="游ゴシック"/>
          <w:b w:val="0"/>
          <w:sz w:val="21"/>
        </w:rPr>
        <w:t>次の3本は、受領資料をセッション固有の場所から読むため再実行できません。実行してエラーになっても不備ではありません。</w:t>
      </w:r>
    </w:p>
    <w:p>
      <w:pPr>
        <w:spacing w:after="60"/>
        <w:ind w:left="340" w:hanging="340"/>
      </w:pPr>
      <w:r>
        <w:rPr>
          <w:rFonts w:ascii="游ゴシック" w:hAnsi="游ゴシック" w:eastAsia="游ゴシック"/>
          <w:b w:val="0"/>
          <w:sz w:val="21"/>
        </w:rPr>
        <w:t>・build_kickoff_fix.py</w:t>
      </w:r>
    </w:p>
    <w:p>
      <w:pPr>
        <w:spacing w:after="60"/>
        <w:ind w:left="340" w:hanging="340"/>
      </w:pPr>
      <w:r>
        <w:rPr>
          <w:rFonts w:ascii="游ゴシック" w:hAnsi="游ゴシック" w:eastAsia="游ゴシック"/>
          <w:b w:val="0"/>
          <w:sz w:val="21"/>
        </w:rPr>
        <w:t>・build_minutes_fix.py</w:t>
      </w:r>
    </w:p>
    <w:p>
      <w:pPr>
        <w:spacing w:after="60"/>
        <w:ind w:left="340" w:hanging="340"/>
      </w:pPr>
      <w:r>
        <w:rPr>
          <w:rFonts w:ascii="游ゴシック" w:hAnsi="游ゴシック" w:eastAsia="游ゴシック"/>
          <w:b w:val="0"/>
          <w:sz w:val="21"/>
        </w:rPr>
        <w:t>・build_survey_crosstab.py</w:t>
      </w:r>
    </w:p>
    <w:p>
      <w:pPr>
        <w:ind w:left="227"/>
      </w:pPr>
      <w:r>
        <w:rPr>
          <w:rFonts w:ascii="游ゴシック" w:hAnsi="游ゴシック" w:eastAsia="游ゴシック"/>
          <w:sz w:val="18"/>
        </w:rPr>
        <w:t>※ この3本が作った成果品は output/ に収録済みで、内容は確定しています。作り直しが要るときだけ、個票等の再提供を発注者に依頼します。</w:t>
      </w:r>
    </w:p>
    <w:p>
      <w:pPr>
        <w:keepNext/>
        <w:spacing w:before="180" w:after="60"/>
      </w:pPr>
      <w:r>
        <w:rPr>
          <w:rFonts w:ascii="游ゴシック" w:hAnsi="游ゴシック" w:eastAsia="游ゴシック"/>
          <w:b/>
          <w:sz w:val="22"/>
        </w:rPr>
        <w:t>４　やってはいけないこと</w:t>
      </w:r>
    </w:p>
    <w:p>
      <w:pPr>
        <w:spacing w:after="60"/>
        <w:ind w:left="340" w:hanging="340"/>
      </w:pPr>
      <w:r>
        <w:rPr>
          <w:rFonts w:ascii="游ゴシック" w:hAnsi="游ゴシック" w:eastAsia="游ゴシック"/>
          <w:b w:val="0"/>
          <w:sz w:val="21"/>
        </w:rPr>
        <w:t>・個票データ（個人情報）をリポジトリに置かない。集計値のみを収める</w:t>
      </w:r>
    </w:p>
    <w:p>
      <w:pPr>
        <w:spacing w:after="60"/>
        <w:ind w:left="340" w:hanging="340"/>
      </w:pPr>
      <w:r>
        <w:rPr>
          <w:rFonts w:ascii="游ゴシック" w:hAnsi="游ゴシック" w:eastAsia="游ゴシック"/>
          <w:b w:val="0"/>
          <w:sz w:val="21"/>
        </w:rPr>
        <w:t>・担当者名・電話番号・メールアドレスを成果品に書かない（施設の管理者名を含む）</w:t>
      </w:r>
    </w:p>
    <w:p>
      <w:pPr>
        <w:spacing w:after="60"/>
        <w:ind w:left="340" w:hanging="340"/>
      </w:pPr>
      <w:r>
        <w:rPr>
          <w:rFonts w:ascii="游ゴシック" w:hAnsi="游ゴシック" w:eastAsia="游ゴシック"/>
          <w:b w:val="0"/>
          <w:sz w:val="21"/>
        </w:rPr>
        <w:t>・他団体の計画書等を成果品に用いない。記載の借用も行わない。比較材料としてのみ用い、作業終了後に消去する</w:t>
      </w:r>
    </w:p>
    <w:p>
      <w:pPr>
        <w:spacing w:after="60"/>
        <w:ind w:left="340" w:hanging="340"/>
      </w:pPr>
      <w:r>
        <w:rPr>
          <w:rFonts w:ascii="游ゴシック" w:hAnsi="游ゴシック" w:eastAsia="游ゴシック"/>
          <w:b w:val="0"/>
          <w:sz w:val="21"/>
        </w:rPr>
        <w:t>・二次情報（民間の情報サイト・業界紙）を出典に使わない。原典のみ</w:t>
      </w:r>
    </w:p>
    <w:p>
      <w:pPr>
        <w:spacing w:after="60"/>
        <w:ind w:left="340" w:hanging="340"/>
      </w:pPr>
      <w:r>
        <w:rPr>
          <w:rFonts w:ascii="游ゴシック" w:hAnsi="游ゴシック" w:eastAsia="游ゴシック"/>
          <w:b w:val="0"/>
          <w:sz w:val="21"/>
        </w:rPr>
        <w:t>・計画素案の本文に確認事項の注記を書かない。本文の注記は、図表を読むために必要なもの（出典・単位・欠測・数値の性質・記号の意味）に限る</w:t>
      </w:r>
    </w:p>
    <w:p>
      <w:pPr>
        <w:spacing w:after="60"/>
        <w:ind w:left="340" w:hanging="340"/>
      </w:pPr>
      <w:r>
        <w:rPr>
          <w:rFonts w:ascii="游ゴシック" w:hAnsi="游ゴシック" w:eastAsia="游ゴシック"/>
          <w:b w:val="0"/>
          <w:sz w:val="21"/>
        </w:rPr>
        <w:t>・確定しない値を推測して埋めない。［要協議］［要確認］［要内訳］のまま残す</w:t>
      </w:r>
    </w:p>
    <w:p>
      <w:pPr>
        <w:keepNext/>
        <w:spacing w:before="280" w:after="120"/>
      </w:pPr>
      <w:r>
        <w:rPr>
          <w:rFonts w:ascii="游ゴシック" w:hAnsi="游ゴシック" w:eastAsia="游ゴシック"/>
          <w:b/>
          <w:color w:val="1F3864"/>
          <w:sz w:val="26"/>
        </w:rPr>
        <w:t>第3節　点検の対象</w:t>
      </w:r>
    </w:p>
    <w:p>
      <w:pPr>
        <w:keepNext/>
        <w:spacing w:before="180" w:after="60"/>
      </w:pPr>
      <w:r>
        <w:rPr>
          <w:rFonts w:ascii="游ゴシック" w:hAnsi="游ゴシック" w:eastAsia="游ゴシック"/>
          <w:b/>
          <w:sz w:val="22"/>
        </w:rPr>
        <w:t>１　自己点検を備えたスクリプト</w:t>
      </w:r>
    </w:p>
    <w:p>
      <w:pPr>
        <w:spacing w:after="80"/>
      </w:pPr>
      <w:r>
        <w:rPr>
          <w:rFonts w:ascii="游ゴシック" w:hAnsi="游ゴシック" w:eastAsia="游ゴシック"/>
          <w:b w:val="0"/>
          <w:sz w:val="21"/>
        </w:rPr>
        <w:t>次のスクリプトは、自らの計算を別の経路から検算し、1件でも合わなければ終了コード1で終わります。点検する側は、実行して終了コード0であることを見ればよいことになります。</w:t>
      </w:r>
    </w:p>
    <w:p>
      <w:pPr>
        <w:keepNext/>
        <w:spacing w:before="160" w:after="40"/>
      </w:pPr>
      <w:r>
        <w:rPr>
          <w:rFonts w:ascii="游ゴシック" w:hAnsi="游ゴシック" w:eastAsia="游ゴシック"/>
          <w:b/>
          <w:sz w:val="20"/>
        </w:rPr>
        <w:t>表2　自己点検を備えたスクリプト（47本・計942件）</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3572"/>
            <w:shd w:val="clear" w:color="auto" w:fill="1F3864"/>
            <w:vAlign w:val="center"/>
          </w:tcPr>
          <w:p>
            <w:pPr>
              <w:spacing w:after="0"/>
              <w:jc w:val="center"/>
            </w:pPr>
            <w:r>
              <w:rPr>
                <w:rFonts w:ascii="游ゴシック" w:hAnsi="游ゴシック" w:eastAsia="游ゴシック"/>
                <w:b/>
                <w:color w:val="FFFFFF"/>
                <w:sz w:val="16"/>
              </w:rPr>
              <w:t>スクリプト</w:t>
            </w:r>
          </w:p>
        </w:tc>
        <w:tc>
          <w:tcPr>
            <w:tcW w:type="dxa" w:w="907"/>
            <w:shd w:val="clear" w:color="auto" w:fill="1F3864"/>
            <w:vAlign w:val="center"/>
          </w:tcPr>
          <w:p>
            <w:pPr>
              <w:spacing w:after="0"/>
              <w:jc w:val="center"/>
            </w:pPr>
            <w:r>
              <w:rPr>
                <w:rFonts w:ascii="游ゴシック" w:hAnsi="游ゴシック" w:eastAsia="游ゴシック"/>
                <w:b/>
                <w:color w:val="FFFFFF"/>
                <w:sz w:val="16"/>
              </w:rPr>
              <w:t>自己点検</w:t>
            </w:r>
          </w:p>
        </w:tc>
        <w:tc>
          <w:tcPr>
            <w:tcW w:type="dxa" w:w="3572"/>
            <w:shd w:val="clear" w:color="auto" w:fill="1F3864"/>
            <w:vAlign w:val="center"/>
          </w:tcPr>
          <w:p>
            <w:pPr>
              <w:spacing w:after="0"/>
              <w:jc w:val="center"/>
            </w:pPr>
            <w:r>
              <w:rPr>
                <w:rFonts w:ascii="游ゴシック" w:hAnsi="游ゴシック" w:eastAsia="游ゴシック"/>
                <w:b/>
                <w:color w:val="FFFFFF"/>
                <w:sz w:val="16"/>
              </w:rPr>
              <w:t>スクリプト</w:t>
            </w:r>
          </w:p>
        </w:tc>
        <w:tc>
          <w:tcPr>
            <w:tcW w:type="dxa" w:w="907"/>
            <w:shd w:val="clear" w:color="auto" w:fill="1F3864"/>
            <w:vAlign w:val="center"/>
          </w:tcPr>
          <w:p>
            <w:pPr>
              <w:spacing w:after="0"/>
              <w:jc w:val="center"/>
            </w:pPr>
            <w:r>
              <w:rPr>
                <w:rFonts w:ascii="游ゴシック" w:hAnsi="游ゴシック" w:eastAsia="游ゴシック"/>
                <w:b/>
                <w:color w:val="FFFFFF"/>
                <w:sz w:val="16"/>
              </w:rPr>
              <w:t>自己点検</w:t>
            </w:r>
          </w:p>
        </w:tc>
      </w:tr>
      <w:tr>
        <w:trPr>
          <w:cantSplit/>
        </w:trPr>
        <w:tc>
          <w:tcPr>
            <w:tcW w:type="dxa" w:w="3572"/>
            <w:vAlign w:val="center"/>
          </w:tcPr>
          <w:p>
            <w:pPr>
              <w:spacing w:after="0"/>
            </w:pPr>
            <w:r>
              <w:rPr>
                <w:rFonts w:ascii="游ゴシック" w:hAnsi="游ゴシック" w:eastAsia="游ゴシック"/>
                <w:b w:val="0"/>
                <w:sz w:val="16"/>
              </w:rPr>
              <w:t>build_ikenkokankai.py</w:t>
            </w:r>
          </w:p>
        </w:tc>
        <w:tc>
          <w:tcPr>
            <w:tcW w:type="dxa" w:w="907"/>
            <w:vAlign w:val="center"/>
          </w:tcPr>
          <w:p>
            <w:pPr>
              <w:spacing w:after="0"/>
              <w:jc w:val="center"/>
            </w:pPr>
            <w:r>
              <w:rPr>
                <w:rFonts w:ascii="游ゴシック" w:hAnsi="游ゴシック" w:eastAsia="游ゴシック"/>
                <w:b w:val="0"/>
                <w:sz w:val="16"/>
              </w:rPr>
              <w:t>96件</w:t>
            </w:r>
          </w:p>
        </w:tc>
        <w:tc>
          <w:tcPr>
            <w:tcW w:type="dxa" w:w="3572"/>
            <w:vAlign w:val="center"/>
          </w:tcPr>
          <w:p>
            <w:pPr>
              <w:spacing w:after="0"/>
            </w:pPr>
            <w:r>
              <w:rPr>
                <w:rFonts w:ascii="游ゴシック" w:hAnsi="游ゴシック" w:eastAsia="游ゴシック"/>
                <w:b w:val="0"/>
                <w:sz w:val="16"/>
              </w:rPr>
              <w:t>build_receipt_kyufuhi_bunkakai.py</w:t>
            </w:r>
          </w:p>
        </w:tc>
        <w:tc>
          <w:tcPr>
            <w:tcW w:type="dxa" w:w="907"/>
            <w:vAlign w:val="center"/>
          </w:tcPr>
          <w:p>
            <w:pPr>
              <w:spacing w:after="0"/>
              <w:jc w:val="center"/>
            </w:pPr>
            <w:r>
              <w:rPr>
                <w:rFonts w:ascii="游ゴシック" w:hAnsi="游ゴシック" w:eastAsia="游ゴシック"/>
                <w:b w:val="0"/>
                <w:sz w:val="16"/>
              </w:rPr>
              <w:t>16件</w:t>
            </w:r>
          </w:p>
        </w:tc>
      </w:tr>
      <w:tr>
        <w:trPr>
          <w:cantSplit/>
        </w:trPr>
        <w:tc>
          <w:tcPr>
            <w:tcW w:type="dxa" w:w="3572"/>
            <w:shd w:val="clear" w:color="auto" w:fill="F2F5FA"/>
            <w:vAlign w:val="center"/>
          </w:tcPr>
          <w:p>
            <w:pPr>
              <w:spacing w:after="0"/>
            </w:pPr>
            <w:r>
              <w:rPr>
                <w:rFonts w:ascii="游ゴシック" w:hAnsi="游ゴシック" w:eastAsia="游ゴシック"/>
                <w:b w:val="0"/>
                <w:sz w:val="16"/>
              </w:rPr>
              <w:t>build_soan_kisai_taihi.py</w:t>
            </w:r>
          </w:p>
        </w:tc>
        <w:tc>
          <w:tcPr>
            <w:tcW w:type="dxa" w:w="907"/>
            <w:shd w:val="clear" w:color="auto" w:fill="F2F5FA"/>
            <w:vAlign w:val="center"/>
          </w:tcPr>
          <w:p>
            <w:pPr>
              <w:spacing w:after="0"/>
              <w:jc w:val="center"/>
            </w:pPr>
            <w:r>
              <w:rPr>
                <w:rFonts w:ascii="游ゴシック" w:hAnsi="游ゴシック" w:eastAsia="游ゴシック"/>
                <w:b w:val="0"/>
                <w:sz w:val="16"/>
              </w:rPr>
              <w:t>48件</w:t>
            </w:r>
          </w:p>
        </w:tc>
        <w:tc>
          <w:tcPr>
            <w:tcW w:type="dxa" w:w="3572"/>
            <w:shd w:val="clear" w:color="auto" w:fill="F2F5FA"/>
            <w:vAlign w:val="center"/>
          </w:tcPr>
          <w:p>
            <w:pPr>
              <w:spacing w:after="0"/>
            </w:pPr>
            <w:r>
              <w:rPr>
                <w:rFonts w:ascii="游ゴシック" w:hAnsi="游ゴシック" w:eastAsia="游ゴシック"/>
                <w:b w:val="0"/>
                <w:sz w:val="16"/>
              </w:rPr>
              <w:t>build_zuhyo_daicho.py</w:t>
            </w:r>
          </w:p>
        </w:tc>
        <w:tc>
          <w:tcPr>
            <w:tcW w:type="dxa" w:w="907"/>
            <w:shd w:val="clear" w:color="auto" w:fill="F2F5FA"/>
            <w:vAlign w:val="center"/>
          </w:tcPr>
          <w:p>
            <w:pPr>
              <w:spacing w:after="0"/>
              <w:jc w:val="center"/>
            </w:pPr>
            <w:r>
              <w:rPr>
                <w:rFonts w:ascii="游ゴシック" w:hAnsi="游ゴシック" w:eastAsia="游ゴシック"/>
                <w:b w:val="0"/>
                <w:sz w:val="16"/>
              </w:rPr>
              <w:t>16件</w:t>
            </w:r>
          </w:p>
        </w:tc>
      </w:tr>
      <w:tr>
        <w:trPr>
          <w:cantSplit/>
        </w:trPr>
        <w:tc>
          <w:tcPr>
            <w:tcW w:type="dxa" w:w="3572"/>
            <w:vAlign w:val="center"/>
          </w:tcPr>
          <w:p>
            <w:pPr>
              <w:spacing w:after="0"/>
            </w:pPr>
            <w:r>
              <w:rPr>
                <w:rFonts w:ascii="游ゴシック" w:hAnsi="游ゴシック" w:eastAsia="游ゴシック"/>
                <w:b w:val="0"/>
                <w:sz w:val="16"/>
              </w:rPr>
              <w:t>build_survey_monthly_r8_09.py</w:t>
            </w:r>
          </w:p>
        </w:tc>
        <w:tc>
          <w:tcPr>
            <w:tcW w:type="dxa" w:w="907"/>
            <w:vAlign w:val="center"/>
          </w:tcPr>
          <w:p>
            <w:pPr>
              <w:spacing w:after="0"/>
              <w:jc w:val="center"/>
            </w:pPr>
            <w:r>
              <w:rPr>
                <w:rFonts w:ascii="游ゴシック" w:hAnsi="游ゴシック" w:eastAsia="游ゴシック"/>
                <w:b w:val="0"/>
                <w:sz w:val="16"/>
              </w:rPr>
              <w:t>40件</w:t>
            </w:r>
          </w:p>
        </w:tc>
        <w:tc>
          <w:tcPr>
            <w:tcW w:type="dxa" w:w="3572"/>
            <w:vAlign w:val="center"/>
          </w:tcPr>
          <w:p>
            <w:pPr>
              <w:spacing w:after="0"/>
            </w:pPr>
            <w:r>
              <w:rPr>
                <w:rFonts w:ascii="游ゴシック" w:hAnsi="游ゴシック" w:eastAsia="游ゴシック"/>
                <w:b w:val="0"/>
                <w:sz w:val="16"/>
              </w:rPr>
              <w:t>build_mieru_r8_input.py</w:t>
            </w:r>
          </w:p>
        </w:tc>
        <w:tc>
          <w:tcPr>
            <w:tcW w:type="dxa" w:w="907"/>
            <w:vAlign w:val="center"/>
          </w:tcPr>
          <w:p>
            <w:pPr>
              <w:spacing w:after="0"/>
              <w:jc w:val="center"/>
            </w:pPr>
            <w:r>
              <w:rPr>
                <w:rFonts w:ascii="游ゴシック" w:hAnsi="游ゴシック" w:eastAsia="游ゴシック"/>
                <w:b w:val="0"/>
                <w:sz w:val="16"/>
              </w:rPr>
              <w:t>15件</w:t>
            </w:r>
          </w:p>
        </w:tc>
      </w:tr>
      <w:tr>
        <w:trPr>
          <w:cantSplit/>
        </w:trPr>
        <w:tc>
          <w:tcPr>
            <w:tcW w:type="dxa" w:w="3572"/>
            <w:shd w:val="clear" w:color="auto" w:fill="F2F5FA"/>
            <w:vAlign w:val="center"/>
          </w:tcPr>
          <w:p>
            <w:pPr>
              <w:spacing w:after="0"/>
            </w:pPr>
            <w:r>
              <w:rPr>
                <w:rFonts w:ascii="游ゴシック" w:hAnsi="游ゴシック" w:eastAsia="游ゴシック"/>
                <w:b w:val="0"/>
                <w:sz w:val="16"/>
              </w:rPr>
              <w:t>build_receipt_mieru_kekka.py</w:t>
            </w:r>
          </w:p>
        </w:tc>
        <w:tc>
          <w:tcPr>
            <w:tcW w:type="dxa" w:w="907"/>
            <w:shd w:val="clear" w:color="auto" w:fill="F2F5FA"/>
            <w:vAlign w:val="center"/>
          </w:tcPr>
          <w:p>
            <w:pPr>
              <w:spacing w:after="0"/>
              <w:jc w:val="center"/>
            </w:pPr>
            <w:r>
              <w:rPr>
                <w:rFonts w:ascii="游ゴシック" w:hAnsi="游ゴシック" w:eastAsia="游ゴシック"/>
                <w:b w:val="0"/>
                <w:sz w:val="16"/>
              </w:rPr>
              <w:t>37件</w:t>
            </w:r>
          </w:p>
        </w:tc>
        <w:tc>
          <w:tcPr>
            <w:tcW w:type="dxa" w:w="3572"/>
            <w:shd w:val="clear" w:color="auto" w:fill="F2F5FA"/>
            <w:vAlign w:val="center"/>
          </w:tcPr>
          <w:p>
            <w:pPr>
              <w:spacing w:after="0"/>
            </w:pPr>
            <w:r>
              <w:rPr>
                <w:rFonts w:ascii="游ゴシック" w:hAnsi="游ゴシック" w:eastAsia="游ゴシック"/>
                <w:b w:val="0"/>
                <w:sz w:val="16"/>
              </w:rPr>
              <w:t>build_member_work_review.py</w:t>
            </w:r>
          </w:p>
        </w:tc>
        <w:tc>
          <w:tcPr>
            <w:tcW w:type="dxa" w:w="907"/>
            <w:shd w:val="clear" w:color="auto" w:fill="F2F5FA"/>
            <w:vAlign w:val="center"/>
          </w:tcPr>
          <w:p>
            <w:pPr>
              <w:spacing w:after="0"/>
              <w:jc w:val="center"/>
            </w:pPr>
            <w:r>
              <w:rPr>
                <w:rFonts w:ascii="游ゴシック" w:hAnsi="游ゴシック" w:eastAsia="游ゴシック"/>
                <w:b w:val="0"/>
                <w:sz w:val="16"/>
              </w:rPr>
              <w:t>14件</w:t>
            </w:r>
          </w:p>
        </w:tc>
      </w:tr>
      <w:tr>
        <w:trPr>
          <w:cantSplit/>
        </w:trPr>
        <w:tc>
          <w:tcPr>
            <w:tcW w:type="dxa" w:w="3572"/>
            <w:vAlign w:val="center"/>
          </w:tcPr>
          <w:p>
            <w:pPr>
              <w:spacing w:after="0"/>
            </w:pPr>
            <w:r>
              <w:rPr>
                <w:rFonts w:ascii="游ゴシック" w:hAnsi="游ゴシック" w:eastAsia="游ゴシック"/>
                <w:b w:val="0"/>
                <w:sz w:val="16"/>
              </w:rPr>
              <w:t>build_kofukin_torimatome.py</w:t>
            </w:r>
          </w:p>
        </w:tc>
        <w:tc>
          <w:tcPr>
            <w:tcW w:type="dxa" w:w="907"/>
            <w:vAlign w:val="center"/>
          </w:tcPr>
          <w:p>
            <w:pPr>
              <w:spacing w:after="0"/>
              <w:jc w:val="center"/>
            </w:pPr>
            <w:r>
              <w:rPr>
                <w:rFonts w:ascii="游ゴシック" w:hAnsi="游ゴシック" w:eastAsia="游ゴシック"/>
                <w:b w:val="0"/>
                <w:sz w:val="16"/>
              </w:rPr>
              <w:t>34件</w:t>
            </w:r>
          </w:p>
        </w:tc>
        <w:tc>
          <w:tcPr>
            <w:tcW w:type="dxa" w:w="3572"/>
            <w:vAlign w:val="center"/>
          </w:tcPr>
          <w:p>
            <w:pPr>
              <w:spacing w:after="0"/>
            </w:pPr>
            <w:r>
              <w:rPr>
                <w:rFonts w:ascii="游ゴシック" w:hAnsi="游ゴシック" w:eastAsia="游ゴシック"/>
                <w:b w:val="0"/>
                <w:sz w:val="16"/>
              </w:rPr>
              <w:t>build_chiiki_care_kaigi.py</w:t>
            </w:r>
          </w:p>
        </w:tc>
        <w:tc>
          <w:tcPr>
            <w:tcW w:type="dxa" w:w="907"/>
            <w:vAlign w:val="center"/>
          </w:tcPr>
          <w:p>
            <w:pPr>
              <w:spacing w:after="0"/>
              <w:jc w:val="center"/>
            </w:pPr>
            <w:r>
              <w:rPr>
                <w:rFonts w:ascii="游ゴシック" w:hAnsi="游ゴシック" w:eastAsia="游ゴシック"/>
                <w:b w:val="0"/>
                <w:sz w:val="16"/>
              </w:rPr>
              <w:t>13件</w:t>
            </w:r>
          </w:p>
        </w:tc>
      </w:tr>
      <w:tr>
        <w:trPr>
          <w:cantSplit/>
        </w:trPr>
        <w:tc>
          <w:tcPr>
            <w:tcW w:type="dxa" w:w="3572"/>
            <w:shd w:val="clear" w:color="auto" w:fill="F2F5FA"/>
            <w:vAlign w:val="center"/>
          </w:tcPr>
          <w:p>
            <w:pPr>
              <w:spacing w:after="0"/>
            </w:pPr>
            <w:r>
              <w:rPr>
                <w:rFonts w:ascii="游ゴシック" w:hAnsi="游ゴシック" w:eastAsia="游ゴシック"/>
                <w:b w:val="0"/>
                <w:sz w:val="16"/>
              </w:rPr>
              <w:t>build_receipt_jorei.py</w:t>
            </w:r>
          </w:p>
        </w:tc>
        <w:tc>
          <w:tcPr>
            <w:tcW w:type="dxa" w:w="907"/>
            <w:shd w:val="clear" w:color="auto" w:fill="F2F5FA"/>
            <w:vAlign w:val="center"/>
          </w:tcPr>
          <w:p>
            <w:pPr>
              <w:spacing w:after="0"/>
              <w:jc w:val="center"/>
            </w:pPr>
            <w:r>
              <w:rPr>
                <w:rFonts w:ascii="游ゴシック" w:hAnsi="游ゴシック" w:eastAsia="游ゴシック"/>
                <w:b w:val="0"/>
                <w:sz w:val="16"/>
              </w:rPr>
              <w:t>33件</w:t>
            </w:r>
          </w:p>
        </w:tc>
        <w:tc>
          <w:tcPr>
            <w:tcW w:type="dxa" w:w="3572"/>
            <w:shd w:val="clear" w:color="auto" w:fill="F2F5FA"/>
            <w:vAlign w:val="center"/>
          </w:tcPr>
          <w:p>
            <w:pPr>
              <w:spacing w:after="0"/>
            </w:pPr>
            <w:r>
              <w:rPr>
                <w:rFonts w:ascii="游ゴシック" w:hAnsi="游ゴシック" w:eastAsia="游ゴシック"/>
                <w:b w:val="0"/>
                <w:sz w:val="16"/>
              </w:rPr>
              <w:t>build_mikomiryo_togo.py</w:t>
            </w:r>
          </w:p>
        </w:tc>
        <w:tc>
          <w:tcPr>
            <w:tcW w:type="dxa" w:w="907"/>
            <w:shd w:val="clear" w:color="auto" w:fill="F2F5FA"/>
            <w:vAlign w:val="center"/>
          </w:tcPr>
          <w:p>
            <w:pPr>
              <w:spacing w:after="0"/>
              <w:jc w:val="center"/>
            </w:pPr>
            <w:r>
              <w:rPr>
                <w:rFonts w:ascii="游ゴシック" w:hAnsi="游ゴシック" w:eastAsia="游ゴシック"/>
                <w:b w:val="0"/>
                <w:sz w:val="16"/>
              </w:rPr>
              <w:t>13件</w:t>
            </w:r>
          </w:p>
        </w:tc>
      </w:tr>
      <w:tr>
        <w:trPr>
          <w:cantSplit/>
        </w:trPr>
        <w:tc>
          <w:tcPr>
            <w:tcW w:type="dxa" w:w="3572"/>
            <w:vAlign w:val="center"/>
          </w:tcPr>
          <w:p>
            <w:pPr>
              <w:spacing w:after="0"/>
            </w:pPr>
            <w:r>
              <w:rPr>
                <w:rFonts w:ascii="游ゴシック" w:hAnsi="游ゴシック" w:eastAsia="游ゴシック"/>
                <w:b w:val="0"/>
                <w:sz w:val="16"/>
              </w:rPr>
              <w:t>build_receipt_bunkakai_gentyo.py</w:t>
            </w:r>
          </w:p>
        </w:tc>
        <w:tc>
          <w:tcPr>
            <w:tcW w:type="dxa" w:w="907"/>
            <w:vAlign w:val="center"/>
          </w:tcPr>
          <w:p>
            <w:pPr>
              <w:spacing w:after="0"/>
              <w:jc w:val="center"/>
            </w:pPr>
            <w:r>
              <w:rPr>
                <w:rFonts w:ascii="游ゴシック" w:hAnsi="游ゴシック" w:eastAsia="游ゴシック"/>
                <w:b w:val="0"/>
                <w:sz w:val="16"/>
              </w:rPr>
              <w:t>32件</w:t>
            </w:r>
          </w:p>
        </w:tc>
        <w:tc>
          <w:tcPr>
            <w:tcW w:type="dxa" w:w="3572"/>
            <w:vAlign w:val="center"/>
          </w:tcPr>
          <w:p>
            <w:pPr>
              <w:spacing w:after="0"/>
            </w:pPr>
            <w:r>
              <w:rPr>
                <w:rFonts w:ascii="游ゴシック" w:hAnsi="游ゴシック" w:eastAsia="游ゴシック"/>
                <w:b w:val="0"/>
                <w:sz w:val="16"/>
              </w:rPr>
              <w:t>build_ninchisho_ronten.py</w:t>
            </w:r>
          </w:p>
        </w:tc>
        <w:tc>
          <w:tcPr>
            <w:tcW w:type="dxa" w:w="907"/>
            <w:vAlign w:val="center"/>
          </w:tcPr>
          <w:p>
            <w:pPr>
              <w:spacing w:after="0"/>
              <w:jc w:val="center"/>
            </w:pPr>
            <w:r>
              <w:rPr>
                <w:rFonts w:ascii="游ゴシック" w:hAnsi="游ゴシック" w:eastAsia="游ゴシック"/>
                <w:b w:val="0"/>
                <w:sz w:val="16"/>
              </w:rPr>
              <w:t>13件</w:t>
            </w:r>
          </w:p>
        </w:tc>
      </w:tr>
      <w:tr>
        <w:trPr>
          <w:cantSplit/>
        </w:trPr>
        <w:tc>
          <w:tcPr>
            <w:tcW w:type="dxa" w:w="3572"/>
            <w:shd w:val="clear" w:color="auto" w:fill="F2F5FA"/>
            <w:vAlign w:val="center"/>
          </w:tcPr>
          <w:p>
            <w:pPr>
              <w:spacing w:after="0"/>
            </w:pPr>
            <w:r>
              <w:rPr>
                <w:rFonts w:ascii="游ゴシック" w:hAnsi="游ゴシック" w:eastAsia="游ゴシック"/>
                <w:b w:val="0"/>
                <w:sz w:val="16"/>
              </w:rPr>
              <w:t>build_receipt_yoko.py</w:t>
            </w:r>
          </w:p>
        </w:tc>
        <w:tc>
          <w:tcPr>
            <w:tcW w:type="dxa" w:w="907"/>
            <w:shd w:val="clear" w:color="auto" w:fill="F2F5FA"/>
            <w:vAlign w:val="center"/>
          </w:tcPr>
          <w:p>
            <w:pPr>
              <w:spacing w:after="0"/>
              <w:jc w:val="center"/>
            </w:pPr>
            <w:r>
              <w:rPr>
                <w:rFonts w:ascii="游ゴシック" w:hAnsi="游ゴシック" w:eastAsia="游ゴシック"/>
                <w:b w:val="0"/>
                <w:sz w:val="16"/>
              </w:rPr>
              <w:t>30件</w:t>
            </w:r>
          </w:p>
        </w:tc>
        <w:tc>
          <w:tcPr>
            <w:tcW w:type="dxa" w:w="3572"/>
            <w:shd w:val="clear" w:color="auto" w:fill="F2F5FA"/>
            <w:vAlign w:val="center"/>
          </w:tcPr>
          <w:p>
            <w:pPr>
              <w:spacing w:after="0"/>
            </w:pPr>
            <w:r>
              <w:rPr>
                <w:rFonts w:ascii="游ゴシック" w:hAnsi="游ゴシック" w:eastAsia="游ゴシック"/>
                <w:b w:val="0"/>
                <w:sz w:val="16"/>
              </w:rPr>
              <w:t>build_soan_kadai.py</w:t>
            </w:r>
          </w:p>
        </w:tc>
        <w:tc>
          <w:tcPr>
            <w:tcW w:type="dxa" w:w="907"/>
            <w:shd w:val="clear" w:color="auto" w:fill="F2F5FA"/>
            <w:vAlign w:val="center"/>
          </w:tcPr>
          <w:p>
            <w:pPr>
              <w:spacing w:after="0"/>
              <w:jc w:val="center"/>
            </w:pPr>
            <w:r>
              <w:rPr>
                <w:rFonts w:ascii="游ゴシック" w:hAnsi="游ゴシック" w:eastAsia="游ゴシック"/>
                <w:b w:val="0"/>
                <w:sz w:val="16"/>
              </w:rPr>
              <w:t>13件</w:t>
            </w:r>
          </w:p>
        </w:tc>
      </w:tr>
      <w:tr>
        <w:trPr>
          <w:cantSplit/>
        </w:trPr>
        <w:tc>
          <w:tcPr>
            <w:tcW w:type="dxa" w:w="3572"/>
            <w:vAlign w:val="center"/>
          </w:tcPr>
          <w:p>
            <w:pPr>
              <w:spacing w:after="0"/>
            </w:pPr>
            <w:r>
              <w:rPr>
                <w:rFonts w:ascii="游ゴシック" w:hAnsi="游ゴシック" w:eastAsia="游ゴシック"/>
                <w:b w:val="0"/>
                <w:sz w:val="16"/>
              </w:rPr>
              <w:t>build_mieru_input_all.py</w:t>
            </w:r>
          </w:p>
        </w:tc>
        <w:tc>
          <w:tcPr>
            <w:tcW w:type="dxa" w:w="907"/>
            <w:vAlign w:val="center"/>
          </w:tcPr>
          <w:p>
            <w:pPr>
              <w:spacing w:after="0"/>
              <w:jc w:val="center"/>
            </w:pPr>
            <w:r>
              <w:rPr>
                <w:rFonts w:ascii="游ゴシック" w:hAnsi="游ゴシック" w:eastAsia="游ゴシック"/>
                <w:b w:val="0"/>
                <w:sz w:val="16"/>
              </w:rPr>
              <w:t>26件</w:t>
            </w:r>
          </w:p>
        </w:tc>
        <w:tc>
          <w:tcPr>
            <w:tcW w:type="dxa" w:w="3572"/>
            <w:vAlign w:val="center"/>
          </w:tcPr>
          <w:p>
            <w:pPr>
              <w:spacing w:after="0"/>
            </w:pPr>
            <w:r>
              <w:rPr>
                <w:rFonts w:ascii="游ゴシック" w:hAnsi="游ゴシック" w:eastAsia="游ゴシック"/>
                <w:b w:val="0"/>
                <w:sz w:val="16"/>
              </w:rPr>
              <w:t>build_kanri_tanaoroshi.py</w:t>
            </w:r>
          </w:p>
        </w:tc>
        <w:tc>
          <w:tcPr>
            <w:tcW w:type="dxa" w:w="907"/>
            <w:vAlign w:val="center"/>
          </w:tcPr>
          <w:p>
            <w:pPr>
              <w:spacing w:after="0"/>
              <w:jc w:val="center"/>
            </w:pPr>
            <w:r>
              <w:rPr>
                <w:rFonts w:ascii="游ゴシック" w:hAnsi="游ゴシック" w:eastAsia="游ゴシック"/>
                <w:b w:val="0"/>
                <w:sz w:val="16"/>
              </w:rPr>
              <w:t>12件</w:t>
            </w:r>
          </w:p>
        </w:tc>
      </w:tr>
      <w:tr>
        <w:trPr>
          <w:cantSplit/>
        </w:trPr>
        <w:tc>
          <w:tcPr>
            <w:tcW w:type="dxa" w:w="3572"/>
            <w:shd w:val="clear" w:color="auto" w:fill="F2F5FA"/>
            <w:vAlign w:val="center"/>
          </w:tcPr>
          <w:p>
            <w:pPr>
              <w:spacing w:after="0"/>
            </w:pPr>
            <w:r>
              <w:rPr>
                <w:rFonts w:ascii="游ゴシック" w:hAnsi="游ゴシック" w:eastAsia="游ゴシック"/>
                <w:b w:val="0"/>
                <w:sz w:val="16"/>
              </w:rPr>
              <w:t>build_shokai_kaito.py</w:t>
            </w:r>
          </w:p>
        </w:tc>
        <w:tc>
          <w:tcPr>
            <w:tcW w:type="dxa" w:w="907"/>
            <w:shd w:val="clear" w:color="auto" w:fill="F2F5FA"/>
            <w:vAlign w:val="center"/>
          </w:tcPr>
          <w:p>
            <w:pPr>
              <w:spacing w:after="0"/>
              <w:jc w:val="center"/>
            </w:pPr>
            <w:r>
              <w:rPr>
                <w:rFonts w:ascii="游ゴシック" w:hAnsi="游ゴシック" w:eastAsia="游ゴシック"/>
                <w:b w:val="0"/>
                <w:sz w:val="16"/>
              </w:rPr>
              <w:t>26件</w:t>
            </w:r>
          </w:p>
        </w:tc>
        <w:tc>
          <w:tcPr>
            <w:tcW w:type="dxa" w:w="3572"/>
            <w:shd w:val="clear" w:color="auto" w:fill="F2F5FA"/>
            <w:vAlign w:val="center"/>
          </w:tcPr>
          <w:p>
            <w:pPr>
              <w:spacing w:after="0"/>
            </w:pPr>
            <w:r>
              <w:rPr>
                <w:rFonts w:ascii="游ゴシック" w:hAnsi="游ゴシック" w:eastAsia="游ゴシック"/>
                <w:b w:val="0"/>
                <w:sz w:val="16"/>
              </w:rPr>
              <w:t>build_kisetsu_hosei.py</w:t>
            </w:r>
          </w:p>
        </w:tc>
        <w:tc>
          <w:tcPr>
            <w:tcW w:type="dxa" w:w="907"/>
            <w:shd w:val="clear" w:color="auto" w:fill="F2F5FA"/>
            <w:vAlign w:val="center"/>
          </w:tcPr>
          <w:p>
            <w:pPr>
              <w:spacing w:after="0"/>
              <w:jc w:val="center"/>
            </w:pPr>
            <w:r>
              <w:rPr>
                <w:rFonts w:ascii="游ゴシック" w:hAnsi="游ゴシック" w:eastAsia="游ゴシック"/>
                <w:b w:val="0"/>
                <w:sz w:val="16"/>
              </w:rPr>
              <w:t>12件</w:t>
            </w:r>
          </w:p>
        </w:tc>
      </w:tr>
      <w:tr>
        <w:trPr>
          <w:cantSplit/>
        </w:trPr>
        <w:tc>
          <w:tcPr>
            <w:tcW w:type="dxa" w:w="3572"/>
            <w:vAlign w:val="center"/>
          </w:tcPr>
          <w:p>
            <w:pPr>
              <w:spacing w:after="0"/>
            </w:pPr>
            <w:r>
              <w:rPr>
                <w:rFonts w:ascii="游ゴシック" w:hAnsi="游ゴシック" w:eastAsia="游ゴシック"/>
                <w:b w:val="0"/>
                <w:sz w:val="16"/>
              </w:rPr>
              <w:t>build_jizen_uchiawase.py</w:t>
            </w:r>
          </w:p>
        </w:tc>
        <w:tc>
          <w:tcPr>
            <w:tcW w:type="dxa" w:w="907"/>
            <w:vAlign w:val="center"/>
          </w:tcPr>
          <w:p>
            <w:pPr>
              <w:spacing w:after="0"/>
              <w:jc w:val="center"/>
            </w:pPr>
            <w:r>
              <w:rPr>
                <w:rFonts w:ascii="游ゴシック" w:hAnsi="游ゴシック" w:eastAsia="游ゴシック"/>
                <w:b w:val="0"/>
                <w:sz w:val="16"/>
              </w:rPr>
              <w:t>25件</w:t>
            </w:r>
          </w:p>
        </w:tc>
        <w:tc>
          <w:tcPr>
            <w:tcW w:type="dxa" w:w="3572"/>
            <w:vAlign w:val="center"/>
          </w:tcPr>
          <w:p>
            <w:pPr>
              <w:spacing w:after="0"/>
            </w:pPr>
            <w:r>
              <w:rPr>
                <w:rFonts w:ascii="游ゴシック" w:hAnsi="游ゴシック" w:eastAsia="游ゴシック"/>
                <w:b w:val="0"/>
                <w:sz w:val="16"/>
              </w:rPr>
              <w:t>build_shotoku_dankai.py</w:t>
            </w:r>
          </w:p>
        </w:tc>
        <w:tc>
          <w:tcPr>
            <w:tcW w:type="dxa" w:w="907"/>
            <w:vAlign w:val="center"/>
          </w:tcPr>
          <w:p>
            <w:pPr>
              <w:spacing w:after="0"/>
              <w:jc w:val="center"/>
            </w:pPr>
            <w:r>
              <w:rPr>
                <w:rFonts w:ascii="游ゴシック" w:hAnsi="游ゴシック" w:eastAsia="游ゴシック"/>
                <w:b w:val="0"/>
                <w:sz w:val="16"/>
              </w:rPr>
              <w:t>12件</w:t>
            </w:r>
          </w:p>
        </w:tc>
      </w:tr>
      <w:tr>
        <w:trPr>
          <w:cantSplit/>
        </w:trPr>
        <w:tc>
          <w:tcPr>
            <w:tcW w:type="dxa" w:w="3572"/>
            <w:shd w:val="clear" w:color="auto" w:fill="F2F5FA"/>
            <w:vAlign w:val="center"/>
          </w:tcPr>
          <w:p>
            <w:pPr>
              <w:spacing w:after="0"/>
            </w:pPr>
            <w:r>
              <w:rPr>
                <w:rFonts w:ascii="游ゴシック" w:hAnsi="游ゴシック" w:eastAsia="游ゴシック"/>
                <w:b w:val="0"/>
                <w:sz w:val="16"/>
              </w:rPr>
              <w:t>build_mieru_mikomi_input.py</w:t>
            </w:r>
          </w:p>
        </w:tc>
        <w:tc>
          <w:tcPr>
            <w:tcW w:type="dxa" w:w="907"/>
            <w:shd w:val="clear" w:color="auto" w:fill="F2F5FA"/>
            <w:vAlign w:val="center"/>
          </w:tcPr>
          <w:p>
            <w:pPr>
              <w:spacing w:after="0"/>
              <w:jc w:val="center"/>
            </w:pPr>
            <w:r>
              <w:rPr>
                <w:rFonts w:ascii="游ゴシック" w:hAnsi="游ゴシック" w:eastAsia="游ゴシック"/>
                <w:b w:val="0"/>
                <w:sz w:val="16"/>
              </w:rPr>
              <w:t>25件</w:t>
            </w:r>
          </w:p>
        </w:tc>
        <w:tc>
          <w:tcPr>
            <w:tcW w:type="dxa" w:w="3572"/>
            <w:shd w:val="clear" w:color="auto" w:fill="F2F5FA"/>
            <w:vAlign w:val="center"/>
          </w:tcPr>
          <w:p>
            <w:pPr>
              <w:spacing w:after="0"/>
            </w:pPr>
            <w:r>
              <w:rPr>
                <w:rFonts w:ascii="游ゴシック" w:hAnsi="游ゴシック" w:eastAsia="游ゴシック"/>
                <w:b w:val="0"/>
                <w:sz w:val="16"/>
              </w:rPr>
              <w:t>build_survey_check.py</w:t>
            </w:r>
          </w:p>
        </w:tc>
        <w:tc>
          <w:tcPr>
            <w:tcW w:type="dxa" w:w="907"/>
            <w:shd w:val="clear" w:color="auto" w:fill="F2F5FA"/>
            <w:vAlign w:val="center"/>
          </w:tcPr>
          <w:p>
            <w:pPr>
              <w:spacing w:after="0"/>
              <w:jc w:val="center"/>
            </w:pPr>
            <w:r>
              <w:rPr>
                <w:rFonts w:ascii="游ゴシック" w:hAnsi="游ゴシック" w:eastAsia="游ゴシック"/>
                <w:b w:val="0"/>
                <w:sz w:val="16"/>
              </w:rPr>
              <w:t>12件</w:t>
            </w:r>
          </w:p>
        </w:tc>
      </w:tr>
      <w:tr>
        <w:trPr>
          <w:cantSplit/>
        </w:trPr>
        <w:tc>
          <w:tcPr>
            <w:tcW w:type="dxa" w:w="3572"/>
            <w:vAlign w:val="center"/>
          </w:tcPr>
          <w:p>
            <w:pPr>
              <w:spacing w:after="0"/>
            </w:pPr>
            <w:r>
              <w:rPr>
                <w:rFonts w:ascii="游ゴシック" w:hAnsi="游ゴシック" w:eastAsia="游ゴシック"/>
                <w:b w:val="0"/>
                <w:sz w:val="16"/>
              </w:rPr>
              <w:t>build_gaisan2.py</w:t>
            </w:r>
          </w:p>
        </w:tc>
        <w:tc>
          <w:tcPr>
            <w:tcW w:type="dxa" w:w="907"/>
            <w:vAlign w:val="center"/>
          </w:tcPr>
          <w:p>
            <w:pPr>
              <w:spacing w:after="0"/>
              <w:jc w:val="center"/>
            </w:pPr>
            <w:r>
              <w:rPr>
                <w:rFonts w:ascii="游ゴシック" w:hAnsi="游ゴシック" w:eastAsia="游ゴシック"/>
                <w:b w:val="0"/>
                <w:sz w:val="16"/>
              </w:rPr>
              <w:t>23件</w:t>
            </w:r>
          </w:p>
        </w:tc>
        <w:tc>
          <w:tcPr>
            <w:tcW w:type="dxa" w:w="3572"/>
            <w:vAlign w:val="center"/>
          </w:tcPr>
          <w:p>
            <w:pPr>
              <w:spacing w:after="0"/>
            </w:pPr>
            <w:r>
              <w:rPr>
                <w:rFonts w:ascii="游ゴシック" w:hAnsi="游ゴシック" w:eastAsia="游ゴシック"/>
                <w:b w:val="0"/>
                <w:sz w:val="16"/>
              </w:rPr>
              <w:t>build_survey_report.py</w:t>
            </w:r>
          </w:p>
        </w:tc>
        <w:tc>
          <w:tcPr>
            <w:tcW w:type="dxa" w:w="907"/>
            <w:vAlign w:val="center"/>
          </w:tcPr>
          <w:p>
            <w:pPr>
              <w:spacing w:after="0"/>
              <w:jc w:val="center"/>
            </w:pPr>
            <w:r>
              <w:rPr>
                <w:rFonts w:ascii="游ゴシック" w:hAnsi="游ゴシック" w:eastAsia="游ゴシック"/>
                <w:b w:val="0"/>
                <w:sz w:val="16"/>
              </w:rPr>
              <w:t>12件</w:t>
            </w:r>
          </w:p>
        </w:tc>
      </w:tr>
      <w:tr>
        <w:trPr>
          <w:cantSplit/>
        </w:trPr>
        <w:tc>
          <w:tcPr>
            <w:tcW w:type="dxa" w:w="3572"/>
            <w:shd w:val="clear" w:color="auto" w:fill="F2F5FA"/>
            <w:vAlign w:val="center"/>
          </w:tcPr>
          <w:p>
            <w:pPr>
              <w:spacing w:after="0"/>
            </w:pPr>
            <w:r>
              <w:rPr>
                <w:rFonts w:ascii="游ゴシック" w:hAnsi="游ゴシック" w:eastAsia="游ゴシック"/>
                <w:b w:val="0"/>
                <w:sz w:val="16"/>
              </w:rPr>
              <w:t>build_mikomiryo_santei.py</w:t>
            </w:r>
          </w:p>
        </w:tc>
        <w:tc>
          <w:tcPr>
            <w:tcW w:type="dxa" w:w="907"/>
            <w:shd w:val="clear" w:color="auto" w:fill="F2F5FA"/>
            <w:vAlign w:val="center"/>
          </w:tcPr>
          <w:p>
            <w:pPr>
              <w:spacing w:after="0"/>
              <w:jc w:val="center"/>
            </w:pPr>
            <w:r>
              <w:rPr>
                <w:rFonts w:ascii="游ゴシック" w:hAnsi="游ゴシック" w:eastAsia="游ゴシック"/>
                <w:b w:val="0"/>
                <w:sz w:val="16"/>
              </w:rPr>
              <w:t>22件</w:t>
            </w:r>
          </w:p>
        </w:tc>
        <w:tc>
          <w:tcPr>
            <w:tcW w:type="dxa" w:w="3572"/>
            <w:shd w:val="clear" w:color="auto" w:fill="F2F5FA"/>
            <w:vAlign w:val="center"/>
          </w:tcPr>
          <w:p>
            <w:pPr>
              <w:spacing w:after="0"/>
            </w:pPr>
            <w:r>
              <w:rPr>
                <w:rFonts w:ascii="游ゴシック" w:hAnsi="游ゴシック" w:eastAsia="游ゴシック"/>
                <w:b w:val="0"/>
                <w:sz w:val="16"/>
              </w:rPr>
              <w:t>build_app_review.py</w:t>
            </w:r>
          </w:p>
        </w:tc>
        <w:tc>
          <w:tcPr>
            <w:tcW w:type="dxa" w:w="907"/>
            <w:shd w:val="clear" w:color="auto" w:fill="F2F5FA"/>
            <w:vAlign w:val="center"/>
          </w:tcPr>
          <w:p>
            <w:pPr>
              <w:spacing w:after="0"/>
              <w:jc w:val="center"/>
            </w:pPr>
            <w:r>
              <w:rPr>
                <w:rFonts w:ascii="游ゴシック" w:hAnsi="游ゴシック" w:eastAsia="游ゴシック"/>
                <w:b w:val="0"/>
                <w:sz w:val="16"/>
              </w:rPr>
              <w:t>11件</w:t>
            </w:r>
          </w:p>
        </w:tc>
      </w:tr>
      <w:tr>
        <w:trPr>
          <w:cantSplit/>
        </w:trPr>
        <w:tc>
          <w:tcPr>
            <w:tcW w:type="dxa" w:w="3572"/>
            <w:vAlign w:val="center"/>
          </w:tcPr>
          <w:p>
            <w:pPr>
              <w:spacing w:after="0"/>
            </w:pPr>
            <w:r>
              <w:rPr>
                <w:rFonts w:ascii="游ゴシック" w:hAnsi="游ゴシック" w:eastAsia="游ゴシック"/>
                <w:b w:val="0"/>
                <w:sz w:val="16"/>
              </w:rPr>
              <w:t>build_cohort_review.py</w:t>
            </w:r>
          </w:p>
        </w:tc>
        <w:tc>
          <w:tcPr>
            <w:tcW w:type="dxa" w:w="907"/>
            <w:vAlign w:val="center"/>
          </w:tcPr>
          <w:p>
            <w:pPr>
              <w:spacing w:after="0"/>
              <w:jc w:val="center"/>
            </w:pPr>
            <w:r>
              <w:rPr>
                <w:rFonts w:ascii="游ゴシック" w:hAnsi="游ゴシック" w:eastAsia="游ゴシック"/>
                <w:b w:val="0"/>
                <w:sz w:val="16"/>
              </w:rPr>
              <w:t>21件</w:t>
            </w:r>
          </w:p>
        </w:tc>
        <w:tc>
          <w:tcPr>
            <w:tcW w:type="dxa" w:w="3572"/>
            <w:vAlign w:val="center"/>
          </w:tcPr>
          <w:p>
            <w:pPr>
              <w:spacing w:after="0"/>
            </w:pPr>
            <w:r>
              <w:rPr>
                <w:rFonts w:ascii="游ゴシック" w:hAnsi="游ゴシック" w:eastAsia="游ゴシック"/>
                <w:b w:val="0"/>
                <w:sz w:val="16"/>
              </w:rPr>
              <w:t>build_kagai_youin.py</w:t>
            </w:r>
          </w:p>
        </w:tc>
        <w:tc>
          <w:tcPr>
            <w:tcW w:type="dxa" w:w="907"/>
            <w:vAlign w:val="center"/>
          </w:tcPr>
          <w:p>
            <w:pPr>
              <w:spacing w:after="0"/>
              <w:jc w:val="center"/>
            </w:pPr>
            <w:r>
              <w:rPr>
                <w:rFonts w:ascii="游ゴシック" w:hAnsi="游ゴシック" w:eastAsia="游ゴシック"/>
                <w:b w:val="0"/>
                <w:sz w:val="16"/>
              </w:rPr>
              <w:t>11件</w:t>
            </w:r>
          </w:p>
        </w:tc>
      </w:tr>
      <w:tr>
        <w:trPr>
          <w:cantSplit/>
        </w:trPr>
        <w:tc>
          <w:tcPr>
            <w:tcW w:type="dxa" w:w="3572"/>
            <w:shd w:val="clear" w:color="auto" w:fill="F2F5FA"/>
            <w:vAlign w:val="center"/>
          </w:tcPr>
          <w:p>
            <w:pPr>
              <w:spacing w:after="0"/>
            </w:pPr>
            <w:r>
              <w:rPr>
                <w:rFonts w:ascii="游ゴシック" w:hAnsi="游ゴシック" w:eastAsia="游ゴシック"/>
                <w:b w:val="0"/>
                <w:sz w:val="16"/>
              </w:rPr>
              <w:t>build_receipt_mieru_suikei.py</w:t>
            </w:r>
          </w:p>
        </w:tc>
        <w:tc>
          <w:tcPr>
            <w:tcW w:type="dxa" w:w="907"/>
            <w:shd w:val="clear" w:color="auto" w:fill="F2F5FA"/>
            <w:vAlign w:val="center"/>
          </w:tcPr>
          <w:p>
            <w:pPr>
              <w:spacing w:after="0"/>
              <w:jc w:val="center"/>
            </w:pPr>
            <w:r>
              <w:rPr>
                <w:rFonts w:ascii="游ゴシック" w:hAnsi="游ゴシック" w:eastAsia="游ゴシック"/>
                <w:b w:val="0"/>
                <w:sz w:val="16"/>
              </w:rPr>
              <w:t>20件</w:t>
            </w:r>
          </w:p>
        </w:tc>
        <w:tc>
          <w:tcPr>
            <w:tcW w:type="dxa" w:w="3572"/>
            <w:shd w:val="clear" w:color="auto" w:fill="F2F5FA"/>
            <w:vAlign w:val="center"/>
          </w:tcPr>
          <w:p>
            <w:pPr>
              <w:spacing w:after="0"/>
            </w:pPr>
            <w:r>
              <w:rPr>
                <w:rFonts w:ascii="游ゴシック" w:hAnsi="游ゴシック" w:eastAsia="游ゴシック"/>
                <w:b w:val="0"/>
                <w:sz w:val="16"/>
              </w:rPr>
              <w:t>build_mikomiryo.py</w:t>
            </w:r>
          </w:p>
        </w:tc>
        <w:tc>
          <w:tcPr>
            <w:tcW w:type="dxa" w:w="907"/>
            <w:shd w:val="clear" w:color="auto" w:fill="F2F5FA"/>
            <w:vAlign w:val="center"/>
          </w:tcPr>
          <w:p>
            <w:pPr>
              <w:spacing w:after="0"/>
              <w:jc w:val="center"/>
            </w:pPr>
            <w:r>
              <w:rPr>
                <w:rFonts w:ascii="游ゴシック" w:hAnsi="游ゴシック" w:eastAsia="游ゴシック"/>
                <w:b w:val="0"/>
                <w:sz w:val="16"/>
              </w:rPr>
              <w:t>11件</w:t>
            </w:r>
          </w:p>
        </w:tc>
      </w:tr>
      <w:tr>
        <w:trPr>
          <w:cantSplit/>
        </w:trPr>
        <w:tc>
          <w:tcPr>
            <w:tcW w:type="dxa" w:w="3572"/>
            <w:vAlign w:val="center"/>
          </w:tcPr>
          <w:p>
            <w:pPr>
              <w:spacing w:after="0"/>
            </w:pPr>
            <w:r>
              <w:rPr>
                <w:rFonts w:ascii="游ゴシック" w:hAnsi="游ゴシック" w:eastAsia="游ゴシック"/>
                <w:b w:val="0"/>
                <w:sz w:val="16"/>
              </w:rPr>
              <w:t>build_plan_public.py</w:t>
            </w:r>
          </w:p>
        </w:tc>
        <w:tc>
          <w:tcPr>
            <w:tcW w:type="dxa" w:w="907"/>
            <w:vAlign w:val="center"/>
          </w:tcPr>
          <w:p>
            <w:pPr>
              <w:spacing w:after="0"/>
              <w:jc w:val="center"/>
            </w:pPr>
            <w:r>
              <w:rPr>
                <w:rFonts w:ascii="游ゴシック" w:hAnsi="游ゴシック" w:eastAsia="游ゴシック"/>
                <w:b w:val="0"/>
                <w:sz w:val="16"/>
              </w:rPr>
              <w:t>19件</w:t>
            </w:r>
          </w:p>
        </w:tc>
        <w:tc>
          <w:tcPr>
            <w:tcW w:type="dxa" w:w="3572"/>
            <w:vAlign w:val="center"/>
          </w:tcPr>
          <w:p>
            <w:pPr>
              <w:spacing w:after="0"/>
            </w:pPr>
            <w:r>
              <w:rPr>
                <w:rFonts w:ascii="游ゴシック" w:hAnsi="游ゴシック" w:eastAsia="游ゴシック"/>
                <w:b w:val="0"/>
                <w:sz w:val="16"/>
              </w:rPr>
              <w:t>build_survey_jisseki_cross.py</w:t>
            </w:r>
          </w:p>
        </w:tc>
        <w:tc>
          <w:tcPr>
            <w:tcW w:type="dxa" w:w="907"/>
            <w:vAlign w:val="center"/>
          </w:tcPr>
          <w:p>
            <w:pPr>
              <w:spacing w:after="0"/>
              <w:jc w:val="center"/>
            </w:pPr>
            <w:r>
              <w:rPr>
                <w:rFonts w:ascii="游ゴシック" w:hAnsi="游ゴシック" w:eastAsia="游ゴシック"/>
                <w:b w:val="0"/>
                <w:sz w:val="16"/>
              </w:rPr>
              <w:t>11件</w:t>
            </w:r>
          </w:p>
        </w:tc>
      </w:tr>
      <w:tr>
        <w:trPr>
          <w:cantSplit/>
        </w:trPr>
        <w:tc>
          <w:tcPr>
            <w:tcW w:type="dxa" w:w="3572"/>
            <w:shd w:val="clear" w:color="auto" w:fill="F2F5FA"/>
            <w:vAlign w:val="center"/>
          </w:tcPr>
          <w:p>
            <w:pPr>
              <w:spacing w:after="0"/>
            </w:pPr>
            <w:r>
              <w:rPr>
                <w:rFonts w:ascii="游ゴシック" w:hAnsi="游ゴシック" w:eastAsia="游ゴシック"/>
                <w:b w:val="0"/>
                <w:sz w:val="16"/>
              </w:rPr>
              <w:t>build_chiiki_kadai_10.py</w:t>
            </w:r>
          </w:p>
        </w:tc>
        <w:tc>
          <w:tcPr>
            <w:tcW w:type="dxa" w:w="907"/>
            <w:shd w:val="clear" w:color="auto" w:fill="F2F5FA"/>
            <w:vAlign w:val="center"/>
          </w:tcPr>
          <w:p>
            <w:pPr>
              <w:spacing w:after="0"/>
              <w:jc w:val="center"/>
            </w:pPr>
            <w:r>
              <w:rPr>
                <w:rFonts w:ascii="游ゴシック" w:hAnsi="游ゴシック" w:eastAsia="游ゴシック"/>
                <w:b w:val="0"/>
                <w:sz w:val="16"/>
              </w:rPr>
              <w:t>18件</w:t>
            </w:r>
          </w:p>
        </w:tc>
        <w:tc>
          <w:tcPr>
            <w:tcW w:type="dxa" w:w="3572"/>
            <w:shd w:val="clear" w:color="auto" w:fill="F2F5FA"/>
            <w:vAlign w:val="center"/>
          </w:tcPr>
          <w:p>
            <w:pPr>
              <w:spacing w:after="0"/>
            </w:pPr>
            <w:r>
              <w:rPr>
                <w:rFonts w:ascii="游ゴシック" w:hAnsi="游ゴシック" w:eastAsia="游ゴシック"/>
                <w:b w:val="0"/>
                <w:sz w:val="16"/>
              </w:rPr>
              <w:t>build_survey_report_doc.py</w:t>
            </w:r>
          </w:p>
        </w:tc>
        <w:tc>
          <w:tcPr>
            <w:tcW w:type="dxa" w:w="907"/>
            <w:shd w:val="clear" w:color="auto" w:fill="F2F5FA"/>
            <w:vAlign w:val="center"/>
          </w:tcPr>
          <w:p>
            <w:pPr>
              <w:spacing w:after="0"/>
              <w:jc w:val="center"/>
            </w:pPr>
            <w:r>
              <w:rPr>
                <w:rFonts w:ascii="游ゴシック" w:hAnsi="游ゴシック" w:eastAsia="游ゴシック"/>
                <w:b w:val="0"/>
                <w:sz w:val="16"/>
              </w:rPr>
              <w:t>10件</w:t>
            </w:r>
          </w:p>
        </w:tc>
      </w:tr>
      <w:tr>
        <w:trPr>
          <w:cantSplit/>
        </w:trPr>
        <w:tc>
          <w:tcPr>
            <w:tcW w:type="dxa" w:w="3572"/>
            <w:vAlign w:val="center"/>
          </w:tcPr>
          <w:p>
            <w:pPr>
              <w:spacing w:after="0"/>
            </w:pPr>
            <w:r>
              <w:rPr>
                <w:rFonts w:ascii="游ゴシック" w:hAnsi="游ゴシック" w:eastAsia="游ゴシック"/>
                <w:b w:val="0"/>
                <w:sz w:val="16"/>
              </w:rPr>
              <w:t>build_receipt_kyufu_sogo.py</w:t>
            </w:r>
          </w:p>
        </w:tc>
        <w:tc>
          <w:tcPr>
            <w:tcW w:type="dxa" w:w="907"/>
            <w:vAlign w:val="center"/>
          </w:tcPr>
          <w:p>
            <w:pPr>
              <w:spacing w:after="0"/>
              <w:jc w:val="center"/>
            </w:pPr>
            <w:r>
              <w:rPr>
                <w:rFonts w:ascii="游ゴシック" w:hAnsi="游ゴシック" w:eastAsia="游ゴシック"/>
                <w:b w:val="0"/>
                <w:sz w:val="16"/>
              </w:rPr>
              <w:t>17件</w:t>
            </w:r>
          </w:p>
        </w:tc>
        <w:tc>
          <w:tcPr>
            <w:tcW w:type="dxa" w:w="3572"/>
            <w:vAlign w:val="center"/>
          </w:tcPr>
          <w:p>
            <w:pPr>
              <w:spacing w:after="0"/>
            </w:pPr>
            <w:r>
              <w:rPr>
                <w:rFonts w:ascii="游ゴシック" w:hAnsi="游ゴシック" w:eastAsia="游ゴシック"/>
                <w:b w:val="0"/>
                <w:sz w:val="16"/>
              </w:rPr>
              <w:t>build_taikeikakuhi.py</w:t>
            </w:r>
          </w:p>
        </w:tc>
        <w:tc>
          <w:tcPr>
            <w:tcW w:type="dxa" w:w="907"/>
            <w:vAlign w:val="center"/>
          </w:tcPr>
          <w:p>
            <w:pPr>
              <w:spacing w:after="0"/>
              <w:jc w:val="center"/>
            </w:pPr>
            <w:r>
              <w:rPr>
                <w:rFonts w:ascii="游ゴシック" w:hAnsi="游ゴシック" w:eastAsia="游ゴシック"/>
                <w:b w:val="0"/>
                <w:sz w:val="16"/>
              </w:rPr>
              <w:t>10件</w:t>
            </w:r>
          </w:p>
        </w:tc>
      </w:tr>
      <w:tr>
        <w:trPr>
          <w:cantSplit/>
        </w:trPr>
        <w:tc>
          <w:tcPr>
            <w:tcW w:type="dxa" w:w="3572"/>
            <w:shd w:val="clear" w:color="auto" w:fill="F2F5FA"/>
            <w:vAlign w:val="center"/>
          </w:tcPr>
          <w:p>
            <w:pPr>
              <w:spacing w:after="0"/>
            </w:pPr>
            <w:r>
              <w:rPr>
                <w:rFonts w:ascii="游ゴシック" w:hAnsi="游ゴシック" w:eastAsia="游ゴシック"/>
                <w:b w:val="0"/>
                <w:sz w:val="16"/>
              </w:rPr>
              <w:t>build_receipt_riyojokyo.py</w:t>
            </w:r>
          </w:p>
        </w:tc>
        <w:tc>
          <w:tcPr>
            <w:tcW w:type="dxa" w:w="907"/>
            <w:shd w:val="clear" w:color="auto" w:fill="F2F5FA"/>
            <w:vAlign w:val="center"/>
          </w:tcPr>
          <w:p>
            <w:pPr>
              <w:spacing w:after="0"/>
              <w:jc w:val="center"/>
            </w:pPr>
            <w:r>
              <w:rPr>
                <w:rFonts w:ascii="游ゴシック" w:hAnsi="游ゴシック" w:eastAsia="游ゴシック"/>
                <w:b w:val="0"/>
                <w:sz w:val="16"/>
              </w:rPr>
              <w:t>17件</w:t>
            </w:r>
          </w:p>
        </w:tc>
        <w:tc>
          <w:tcPr>
            <w:tcW w:type="dxa" w:w="3572"/>
            <w:shd w:val="clear" w:color="auto" w:fill="F2F5FA"/>
            <w:vAlign w:val="center"/>
          </w:tcPr>
          <w:p>
            <w:pPr>
              <w:spacing w:after="0"/>
            </w:pPr>
            <w:r>
              <w:rPr>
                <w:rFonts w:ascii="游ゴシック" w:hAnsi="游ゴシック" w:eastAsia="游ゴシック"/>
                <w:b w:val="0"/>
                <w:sz w:val="16"/>
              </w:rPr>
              <w:t>build_check_irai.py</w:t>
            </w:r>
          </w:p>
        </w:tc>
        <w:tc>
          <w:tcPr>
            <w:tcW w:type="dxa" w:w="907"/>
            <w:shd w:val="clear" w:color="auto" w:fill="F2F5FA"/>
            <w:vAlign w:val="center"/>
          </w:tcPr>
          <w:p>
            <w:pPr>
              <w:spacing w:after="0"/>
              <w:jc w:val="center"/>
            </w:pPr>
            <w:r>
              <w:rPr>
                <w:rFonts w:ascii="游ゴシック" w:hAnsi="游ゴシック" w:eastAsia="游ゴシック"/>
                <w:b w:val="0"/>
                <w:sz w:val="16"/>
              </w:rPr>
              <w:t>9件</w:t>
            </w:r>
          </w:p>
        </w:tc>
      </w:tr>
      <w:tr>
        <w:trPr>
          <w:cantSplit/>
        </w:trPr>
        <w:tc>
          <w:tcPr>
            <w:tcW w:type="dxa" w:w="3572"/>
            <w:vAlign w:val="center"/>
          </w:tcPr>
          <w:p>
            <w:pPr>
              <w:spacing w:after="0"/>
            </w:pPr>
            <w:r>
              <w:rPr>
                <w:rFonts w:ascii="游ゴシック" w:hAnsi="游ゴシック" w:eastAsia="游ゴシック"/>
                <w:b w:val="0"/>
                <w:sz w:val="16"/>
              </w:rPr>
              <w:t>build_chiiki_bunseki_comment.py</w:t>
            </w:r>
          </w:p>
        </w:tc>
        <w:tc>
          <w:tcPr>
            <w:tcW w:type="dxa" w:w="907"/>
            <w:vAlign w:val="center"/>
          </w:tcPr>
          <w:p>
            <w:pPr>
              <w:spacing w:after="0"/>
              <w:jc w:val="center"/>
            </w:pPr>
            <w:r>
              <w:rPr>
                <w:rFonts w:ascii="游ゴシック" w:hAnsi="游ゴシック" w:eastAsia="游ゴシック"/>
                <w:b w:val="0"/>
                <w:sz w:val="16"/>
              </w:rPr>
              <w:t>16件</w:t>
            </w:r>
          </w:p>
        </w:tc>
        <w:tc>
          <w:tcPr>
            <w:tcW w:type="dxa" w:w="3572"/>
            <w:vAlign w:val="center"/>
          </w:tcPr>
          <w:p>
            <w:pPr>
              <w:spacing w:after="0"/>
            </w:pPr>
            <w:r>
              <w:rPr>
                <w:rFonts w:ascii="游ゴシック" w:hAnsi="游ゴシック" w:eastAsia="游ゴシック"/>
                <w:b w:val="0"/>
                <w:sz w:val="16"/>
              </w:rPr>
              <w:t>build_mikomi_juryo_nashi.py</w:t>
            </w:r>
          </w:p>
        </w:tc>
        <w:tc>
          <w:tcPr>
            <w:tcW w:type="dxa" w:w="907"/>
            <w:vAlign w:val="center"/>
          </w:tcPr>
          <w:p>
            <w:pPr>
              <w:spacing w:after="0"/>
              <w:jc w:val="center"/>
            </w:pPr>
            <w:r>
              <w:rPr>
                <w:rFonts w:ascii="游ゴシック" w:hAnsi="游ゴシック" w:eastAsia="游ゴシック"/>
                <w:b w:val="0"/>
                <w:sz w:val="16"/>
              </w:rPr>
              <w:t>8件</w:t>
            </w:r>
          </w:p>
        </w:tc>
      </w:tr>
      <w:tr>
        <w:trPr>
          <w:cantSplit/>
        </w:trPr>
        <w:tc>
          <w:tcPr>
            <w:tcW w:type="dxa" w:w="3572"/>
            <w:shd w:val="clear" w:color="auto" w:fill="F2F5FA"/>
            <w:vAlign w:val="center"/>
          </w:tcPr>
          <w:p>
            <w:pPr>
              <w:spacing w:after="0"/>
            </w:pPr>
            <w:r>
              <w:rPr>
                <w:rFonts w:ascii="游ゴシック" w:hAnsi="游ゴシック" w:eastAsia="游ゴシック"/>
                <w:b w:val="0"/>
                <w:sz w:val="16"/>
              </w:rPr>
              <w:t>build_kofukin_shihyo.py</w:t>
            </w:r>
          </w:p>
        </w:tc>
        <w:tc>
          <w:tcPr>
            <w:tcW w:type="dxa" w:w="907"/>
            <w:shd w:val="clear" w:color="auto" w:fill="F2F5FA"/>
            <w:vAlign w:val="center"/>
          </w:tcPr>
          <w:p>
            <w:pPr>
              <w:spacing w:after="0"/>
              <w:jc w:val="center"/>
            </w:pPr>
            <w:r>
              <w:rPr>
                <w:rFonts w:ascii="游ゴシック" w:hAnsi="游ゴシック" w:eastAsia="游ゴシック"/>
                <w:b w:val="0"/>
                <w:sz w:val="16"/>
              </w:rPr>
              <w:t>16件</w:t>
            </w:r>
          </w:p>
        </w:tc>
        <w:tc>
          <w:tcPr>
            <w:tcW w:type="dxa" w:w="3572"/>
            <w:shd w:val="clear" w:color="auto" w:fill="F2F5FA"/>
            <w:vAlign w:val="center"/>
          </w:tcPr>
          <w:p>
            <w:pPr>
              <w:spacing w:after="0"/>
            </w:pPr>
            <w:r>
              <w:rPr>
                <w:rFonts w:ascii="游ゴシック" w:hAnsi="游ゴシック" w:eastAsia="游ゴシック"/>
                <w:b w:val="0"/>
                <w:sz w:val="16"/>
              </w:rPr>
              <w:t>build_shiryo_denwa.py</w:t>
            </w:r>
          </w:p>
        </w:tc>
        <w:tc>
          <w:tcPr>
            <w:tcW w:type="dxa" w:w="907"/>
            <w:shd w:val="clear" w:color="auto" w:fill="F2F5FA"/>
            <w:vAlign w:val="center"/>
          </w:tcPr>
          <w:p>
            <w:pPr>
              <w:spacing w:after="0"/>
              <w:jc w:val="center"/>
            </w:pPr>
            <w:r>
              <w:rPr>
                <w:rFonts w:ascii="游ゴシック" w:hAnsi="游ゴシック" w:eastAsia="游ゴシック"/>
                <w:b w:val="0"/>
                <w:sz w:val="16"/>
              </w:rPr>
              <w:t>8件</w:t>
            </w:r>
          </w:p>
        </w:tc>
      </w:tr>
      <w:tr>
        <w:trPr>
          <w:cantSplit/>
        </w:trPr>
        <w:tc>
          <w:tcPr>
            <w:tcW w:type="dxa" w:w="3572"/>
            <w:vAlign w:val="center"/>
          </w:tcPr>
          <w:p>
            <w:pPr>
              <w:spacing w:after="0"/>
            </w:pPr>
            <w:r>
              <w:rPr>
                <w:rFonts w:ascii="游ゴシック" w:hAnsi="游ゴシック" w:eastAsia="游ゴシック"/>
                <w:b w:val="0"/>
                <w:sz w:val="16"/>
              </w:rPr>
              <w:t>build_mieru_manual_review.py</w:t>
            </w:r>
          </w:p>
        </w:tc>
        <w:tc>
          <w:tcPr>
            <w:tcW w:type="dxa" w:w="907"/>
            <w:vAlign w:val="center"/>
          </w:tcPr>
          <w:p>
            <w:pPr>
              <w:spacing w:after="0"/>
              <w:jc w:val="center"/>
            </w:pPr>
            <w:r>
              <w:rPr>
                <w:rFonts w:ascii="游ゴシック" w:hAnsi="游ゴシック" w:eastAsia="游ゴシック"/>
                <w:b w:val="0"/>
                <w:sz w:val="16"/>
              </w:rPr>
              <w:t>16件</w:t>
            </w:r>
          </w:p>
        </w:tc>
        <w:tc>
          <w:tcPr>
            <w:tcW w:type="dxa" w:w="3572"/>
            <w:vAlign w:val="center"/>
          </w:tcPr>
          <w:p>
            <w:pPr>
              <w:spacing w:after="0"/>
            </w:pPr>
            <w:r>
              <w:rPr>
                <w:rFonts w:ascii="游ゴシック" w:hAnsi="游ゴシック" w:eastAsia="游ゴシック"/>
                <w:b w:val="0"/>
                <w:sz w:val="16"/>
              </w:rPr>
              <w:t>build_soan_kaki_review.py</w:t>
            </w:r>
          </w:p>
        </w:tc>
        <w:tc>
          <w:tcPr>
            <w:tcW w:type="dxa" w:w="907"/>
            <w:vAlign w:val="center"/>
          </w:tcPr>
          <w:p>
            <w:pPr>
              <w:spacing w:after="0"/>
              <w:jc w:val="center"/>
            </w:pPr>
            <w:r>
              <w:rPr>
                <w:rFonts w:ascii="游ゴシック" w:hAnsi="游ゴシック" w:eastAsia="游ゴシック"/>
                <w:b w:val="0"/>
                <w:sz w:val="16"/>
              </w:rPr>
              <w:t>7件</w:t>
            </w:r>
          </w:p>
        </w:tc>
      </w:tr>
      <w:tr>
        <w:trPr>
          <w:cantSplit/>
        </w:trPr>
        <w:tc>
          <w:tcPr>
            <w:tcW w:type="dxa" w:w="3572"/>
            <w:shd w:val="clear" w:color="auto" w:fill="F2F5FA"/>
            <w:vAlign w:val="center"/>
          </w:tcPr>
          <w:p>
            <w:pPr>
              <w:spacing w:after="0"/>
            </w:pPr>
            <w:r>
              <w:rPr>
                <w:rFonts w:ascii="游ゴシック" w:hAnsi="游ゴシック" w:eastAsia="游ゴシック"/>
                <w:b w:val="0"/>
                <w:sz w:val="16"/>
              </w:rPr>
              <w:t>build_nikkan.py</w:t>
            </w:r>
          </w:p>
        </w:tc>
        <w:tc>
          <w:tcPr>
            <w:tcW w:type="dxa" w:w="907"/>
            <w:shd w:val="clear" w:color="auto" w:fill="F2F5FA"/>
            <w:vAlign w:val="center"/>
          </w:tcPr>
          <w:p>
            <w:pPr>
              <w:spacing w:after="0"/>
              <w:jc w:val="center"/>
            </w:pPr>
            <w:r>
              <w:rPr>
                <w:rFonts w:ascii="游ゴシック" w:hAnsi="游ゴシック" w:eastAsia="游ゴシック"/>
                <w:b w:val="0"/>
                <w:sz w:val="16"/>
              </w:rPr>
              <w:t>16件</w:t>
            </w:r>
          </w:p>
        </w:tc>
        <w:tc>
          <w:tcPr>
            <w:tcW w:type="dxa" w:w="3572"/>
            <w:shd w:val="clear" w:color="auto" w:fill="F2F5FA"/>
            <w:vAlign w:val="center"/>
          </w:tcPr>
          <w:p>
            <w:pPr>
              <w:spacing w:after="0"/>
            </w:pPr>
            <w:r>
              <w:rPr>
                <w:rFonts w:ascii="游ゴシック" w:hAnsi="游ゴシック" w:eastAsia="游ゴシック"/>
                <w:sz w:val="16"/>
              </w:rPr>
            </w:r>
          </w:p>
        </w:tc>
        <w:tc>
          <w:tcPr>
            <w:tcW w:type="dxa" w:w="907"/>
            <w:shd w:val="clear" w:color="auto" w:fill="F2F5FA"/>
            <w:vAlign w:val="center"/>
          </w:tcPr>
          <w:p>
            <w:pPr>
              <w:spacing w:after="0"/>
              <w:jc w:val="center"/>
            </w:pPr>
            <w:r>
              <w:rPr>
                <w:rFonts w:ascii="游ゴシック" w:hAnsi="游ゴシック" w:eastAsia="游ゴシック"/>
                <w:sz w:val="16"/>
              </w:rPr>
            </w:r>
          </w:p>
        </w:tc>
      </w:tr>
    </w:tbl>
    <w:p>
      <w:pPr>
        <w:keepNext/>
        <w:spacing w:before="180" w:after="60"/>
      </w:pPr>
      <w:r>
        <w:rPr>
          <w:rFonts w:ascii="游ゴシック" w:hAnsi="游ゴシック" w:eastAsia="游ゴシック"/>
          <w:b/>
          <w:sz w:val="22"/>
        </w:rPr>
        <w:t>２　特に見ていただきたい成果品</w:t>
      </w:r>
    </w:p>
    <w:p>
      <w:pPr>
        <w:keepNext/>
        <w:spacing w:before="160" w:after="40"/>
      </w:pPr>
      <w:r>
        <w:rPr>
          <w:rFonts w:ascii="游ゴシック" w:hAnsi="游ゴシック" w:eastAsia="游ゴシック"/>
          <w:b/>
          <w:sz w:val="20"/>
        </w:rPr>
        <w:t>表3　優先して見ていただきたい成果品</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494"/>
            <w:shd w:val="clear" w:color="auto" w:fill="1F3864"/>
            <w:vAlign w:val="center"/>
          </w:tcPr>
          <w:p>
            <w:pPr>
              <w:spacing w:after="0"/>
              <w:jc w:val="center"/>
            </w:pPr>
            <w:r>
              <w:rPr>
                <w:rFonts w:ascii="游ゴシック" w:hAnsi="游ゴシック" w:eastAsia="游ゴシック"/>
                <w:b/>
                <w:color w:val="FFFFFF"/>
                <w:sz w:val="18"/>
              </w:rPr>
              <w:t>成果品</w:t>
            </w:r>
          </w:p>
        </w:tc>
        <w:tc>
          <w:tcPr>
            <w:tcW w:type="dxa" w:w="1361"/>
            <w:shd w:val="clear" w:color="auto" w:fill="1F3864"/>
            <w:vAlign w:val="center"/>
          </w:tcPr>
          <w:p>
            <w:pPr>
              <w:spacing w:after="0"/>
              <w:jc w:val="center"/>
            </w:pPr>
            <w:r>
              <w:rPr>
                <w:rFonts w:ascii="游ゴシック" w:hAnsi="游ゴシック" w:eastAsia="游ゴシック"/>
                <w:b/>
                <w:color w:val="FFFFFF"/>
                <w:sz w:val="18"/>
              </w:rPr>
              <w:t>規模</w:t>
            </w:r>
          </w:p>
        </w:tc>
        <w:tc>
          <w:tcPr>
            <w:tcW w:type="dxa" w:w="5329"/>
            <w:shd w:val="clear" w:color="auto" w:fill="1F3864"/>
            <w:vAlign w:val="center"/>
          </w:tcPr>
          <w:p>
            <w:pPr>
              <w:spacing w:after="0"/>
              <w:jc w:val="center"/>
            </w:pPr>
            <w:r>
              <w:rPr>
                <w:rFonts w:ascii="游ゴシック" w:hAnsi="游ゴシック" w:eastAsia="游ゴシック"/>
                <w:b/>
                <w:color w:val="FFFFFF"/>
                <w:sz w:val="18"/>
              </w:rPr>
              <w:t>なぜ優先するか</w:t>
            </w:r>
          </w:p>
        </w:tc>
      </w:tr>
      <w:tr>
        <w:trPr>
          <w:cantSplit/>
        </w:trPr>
        <w:tc>
          <w:tcPr>
            <w:tcW w:type="dxa" w:w="2494"/>
            <w:vAlign w:val="center"/>
          </w:tcPr>
          <w:p>
            <w:pPr>
              <w:spacing w:after="0"/>
            </w:pPr>
            <w:r>
              <w:rPr>
                <w:rFonts w:ascii="游ゴシック" w:hAnsi="游ゴシック" w:eastAsia="游ゴシック"/>
                <w:b/>
                <w:sz w:val="18"/>
              </w:rPr>
              <w:t>計画素案（docx）</w:t>
            </w:r>
          </w:p>
        </w:tc>
        <w:tc>
          <w:tcPr>
            <w:tcW w:type="dxa" w:w="1361"/>
            <w:vAlign w:val="center"/>
          </w:tcPr>
          <w:p>
            <w:pPr>
              <w:spacing w:after="0"/>
            </w:pPr>
            <w:r>
              <w:rPr>
                <w:rFonts w:ascii="游ゴシック" w:hAnsi="游ゴシック" w:eastAsia="游ゴシック"/>
                <w:b w:val="0"/>
                <w:sz w:val="18"/>
              </w:rPr>
              <w:t>1059段落156表36図</w:t>
            </w:r>
          </w:p>
        </w:tc>
        <w:tc>
          <w:tcPr>
            <w:tcW w:type="dxa" w:w="5329"/>
            <w:vAlign w:val="center"/>
          </w:tcPr>
          <w:p>
            <w:pPr>
              <w:spacing w:after="0"/>
            </w:pPr>
            <w:r>
              <w:rPr>
                <w:rFonts w:ascii="游ゴシック" w:hAnsi="游ゴシック" w:eastAsia="游ゴシック"/>
                <w:b w:val="0"/>
                <w:sz w:val="18"/>
              </w:rPr>
              <w:t>発注者・委員会・住民の目に触れるもの。未確定箇所が273箇所（要協議158・要確認113・要内訳2）残っている</w:t>
            </w:r>
          </w:p>
        </w:tc>
      </w:tr>
      <w:tr>
        <w:trPr>
          <w:cantSplit/>
        </w:trPr>
        <w:tc>
          <w:tcPr>
            <w:tcW w:type="dxa" w:w="2494"/>
            <w:shd w:val="clear" w:color="auto" w:fill="F2F5FA"/>
            <w:vAlign w:val="center"/>
          </w:tcPr>
          <w:p>
            <w:pPr>
              <w:spacing w:after="0"/>
            </w:pPr>
            <w:r>
              <w:rPr>
                <w:rFonts w:ascii="游ゴシック" w:hAnsi="游ゴシック" w:eastAsia="游ゴシック"/>
                <w:b/>
                <w:sz w:val="18"/>
              </w:rPr>
              <w:t>サービス見込量の算定 第1次概算</w:t>
            </w:r>
          </w:p>
        </w:tc>
        <w:tc>
          <w:tcPr>
            <w:tcW w:type="dxa" w:w="1361"/>
            <w:shd w:val="clear" w:color="auto" w:fill="F2F5FA"/>
            <w:vAlign w:val="center"/>
          </w:tcPr>
          <w:p>
            <w:pPr>
              <w:spacing w:after="0"/>
            </w:pPr>
            <w:r>
              <w:rPr>
                <w:rFonts w:ascii="游ゴシック" w:hAnsi="游ゴシック" w:eastAsia="游ゴシック"/>
                <w:b w:val="0"/>
                <w:sz w:val="18"/>
              </w:rPr>
              <w:t>―シート</w:t>
            </w:r>
          </w:p>
        </w:tc>
        <w:tc>
          <w:tcPr>
            <w:tcW w:type="dxa" w:w="5329"/>
            <w:shd w:val="clear" w:color="auto" w:fill="F2F5FA"/>
            <w:vAlign w:val="center"/>
          </w:tcPr>
          <w:p>
            <w:pPr>
              <w:spacing w:after="0"/>
            </w:pPr>
            <w:r>
              <w:rPr>
                <w:rFonts w:ascii="游ゴシック" w:hAnsi="游ゴシック" w:eastAsia="游ゴシック"/>
                <w:b w:val="0"/>
                <w:sz w:val="18"/>
              </w:rPr>
              <w:t>保険料の基礎になる。算定上の月額6,438円・保険料基準額6,400円はここから出ている</w:t>
            </w:r>
          </w:p>
        </w:tc>
      </w:tr>
      <w:tr>
        <w:trPr>
          <w:cantSplit/>
        </w:trPr>
        <w:tc>
          <w:tcPr>
            <w:tcW w:type="dxa" w:w="2494"/>
            <w:vAlign w:val="center"/>
          </w:tcPr>
          <w:p>
            <w:pPr>
              <w:spacing w:after="0"/>
            </w:pPr>
            <w:r>
              <w:rPr>
                <w:rFonts w:ascii="游ゴシック" w:hAnsi="游ゴシック" w:eastAsia="游ゴシック"/>
                <w:b/>
                <w:sz w:val="18"/>
              </w:rPr>
              <w:t>アンケート調査の集計分析報告書</w:t>
            </w:r>
          </w:p>
        </w:tc>
        <w:tc>
          <w:tcPr>
            <w:tcW w:type="dxa" w:w="1361"/>
            <w:vAlign w:val="center"/>
          </w:tcPr>
          <w:p>
            <w:pPr>
              <w:spacing w:after="0"/>
            </w:pPr>
            <w:r>
              <w:rPr>
                <w:rFonts w:ascii="游ゴシック" w:hAnsi="游ゴシック" w:eastAsia="游ゴシック"/>
                <w:b w:val="0"/>
                <w:sz w:val="18"/>
              </w:rPr>
              <w:t>15シート</w:t>
            </w:r>
          </w:p>
        </w:tc>
        <w:tc>
          <w:tcPr>
            <w:tcW w:type="dxa" w:w="5329"/>
            <w:vAlign w:val="center"/>
          </w:tcPr>
          <w:p>
            <w:pPr>
              <w:spacing w:after="0"/>
            </w:pPr>
            <w:r>
              <w:rPr>
                <w:rFonts w:ascii="游ゴシック" w:hAnsi="游ゴシック" w:eastAsia="游ゴシック"/>
                <w:b w:val="0"/>
                <w:sz w:val="18"/>
              </w:rPr>
              <w:t>計画素案 第2章・第3章の記述の裏づけ。見込量は算定スクリプトを読む形にしてある</w:t>
            </w:r>
          </w:p>
        </w:tc>
      </w:tr>
      <w:tr>
        <w:trPr>
          <w:cantSplit/>
        </w:trPr>
        <w:tc>
          <w:tcPr>
            <w:tcW w:type="dxa" w:w="2494"/>
            <w:shd w:val="clear" w:color="auto" w:fill="F2F5FA"/>
            <w:vAlign w:val="center"/>
          </w:tcPr>
          <w:p>
            <w:pPr>
              <w:spacing w:after="0"/>
            </w:pPr>
            <w:r>
              <w:rPr>
                <w:rFonts w:ascii="游ゴシック" w:hAnsi="游ゴシック" w:eastAsia="游ゴシック"/>
                <w:b/>
                <w:sz w:val="18"/>
              </w:rPr>
              <w:t>計画素案の課題整理</w:t>
            </w:r>
          </w:p>
        </w:tc>
        <w:tc>
          <w:tcPr>
            <w:tcW w:type="dxa" w:w="1361"/>
            <w:shd w:val="clear" w:color="auto" w:fill="F2F5FA"/>
            <w:vAlign w:val="center"/>
          </w:tcPr>
          <w:p>
            <w:pPr>
              <w:spacing w:after="0"/>
            </w:pPr>
            <w:r>
              <w:rPr>
                <w:rFonts w:ascii="游ゴシック" w:hAnsi="游ゴシック" w:eastAsia="游ゴシック"/>
                <w:b w:val="0"/>
                <w:sz w:val="18"/>
              </w:rPr>
              <w:t>9シート</w:t>
            </w:r>
          </w:p>
        </w:tc>
        <w:tc>
          <w:tcPr>
            <w:tcW w:type="dxa" w:w="5329"/>
            <w:shd w:val="clear" w:color="auto" w:fill="F2F5FA"/>
            <w:vAlign w:val="center"/>
          </w:tcPr>
          <w:p>
            <w:pPr>
              <w:spacing w:after="0"/>
            </w:pPr>
            <w:r>
              <w:rPr>
                <w:rFonts w:ascii="游ゴシック" w:hAnsi="游ゴシック" w:eastAsia="游ゴシック"/>
                <w:b w:val="0"/>
                <w:sz w:val="18"/>
              </w:rPr>
              <w:t>未確定箇所と確認事項の対応。決着しない場合の既定値がここに置いてある</w:t>
            </w:r>
          </w:p>
        </w:tc>
      </w:tr>
      <w:tr>
        <w:trPr>
          <w:cantSplit/>
        </w:trPr>
        <w:tc>
          <w:tcPr>
            <w:tcW w:type="dxa" w:w="2494"/>
            <w:vAlign w:val="center"/>
          </w:tcPr>
          <w:p>
            <w:pPr>
              <w:spacing w:after="0"/>
            </w:pPr>
            <w:r>
              <w:rPr>
                <w:rFonts w:ascii="游ゴシック" w:hAnsi="游ゴシック" w:eastAsia="游ゴシック"/>
                <w:b/>
                <w:sz w:val="18"/>
              </w:rPr>
              <w:t>業務工程管理表</w:t>
            </w:r>
          </w:p>
        </w:tc>
        <w:tc>
          <w:tcPr>
            <w:tcW w:type="dxa" w:w="1361"/>
            <w:vAlign w:val="center"/>
          </w:tcPr>
          <w:p>
            <w:pPr>
              <w:spacing w:after="0"/>
            </w:pPr>
            <w:r>
              <w:rPr>
                <w:rFonts w:ascii="游ゴシック" w:hAnsi="游ゴシック" w:eastAsia="游ゴシック"/>
                <w:b w:val="0"/>
                <w:sz w:val="18"/>
              </w:rPr>
              <w:t>確認事項186件</w:t>
            </w:r>
          </w:p>
        </w:tc>
        <w:tc>
          <w:tcPr>
            <w:tcW w:type="dxa" w:w="5329"/>
            <w:vAlign w:val="center"/>
          </w:tcPr>
          <w:p>
            <w:pPr>
              <w:spacing w:after="0"/>
            </w:pPr>
            <w:r>
              <w:rPr>
                <w:rFonts w:ascii="游ゴシック" w:hAnsi="游ゴシック" w:eastAsia="游ゴシック"/>
                <w:b w:val="0"/>
                <w:sz w:val="18"/>
              </w:rPr>
              <w:t>確認事項の台帳。成果品の記述と備考が食い違っていないかを見る</w:t>
            </w:r>
          </w:p>
        </w:tc>
      </w:tr>
    </w:tbl>
    <w:p>
      <w:pPr>
        <w:ind w:left="227"/>
      </w:pPr>
      <w:r>
        <w:rPr>
          <w:rFonts w:ascii="游ゴシック" w:hAnsi="游ゴシック" w:eastAsia="游ゴシック"/>
          <w:sz w:val="18"/>
        </w:rPr>
        <w:t>※ 成果品の一覧と区分（送付・条件付き・内部保管・対象外）はdata_dispatch.py にあります。「送付」は発注者にお渡しするもの、「条件付き」は前提を付してお渡しするもの、「内部保管」は社内にとどめるものです。</w:t>
      </w:r>
    </w:p>
    <w:p>
      <w:pPr>
        <w:keepNext/>
        <w:spacing w:before="280" w:after="120"/>
      </w:pPr>
      <w:r>
        <w:rPr>
          <w:rFonts w:ascii="游ゴシック" w:hAnsi="游ゴシック" w:eastAsia="游ゴシック"/>
          <w:b/>
          <w:color w:val="1F3864"/>
          <w:sz w:val="26"/>
        </w:rPr>
        <w:t>第4節　点検箇所①　数値の出所</w:t>
      </w:r>
    </w:p>
    <w:p>
      <w:pPr>
        <w:keepNext/>
        <w:spacing w:before="180" w:after="60"/>
      </w:pPr>
      <w:r>
        <w:rPr>
          <w:rFonts w:ascii="游ゴシック" w:hAnsi="游ゴシック" w:eastAsia="游ゴシック"/>
          <w:b/>
          <w:sz w:val="22"/>
        </w:rPr>
        <w:t>１　同じ数値が2か所に別々に書かれていないか</w:t>
      </w:r>
    </w:p>
    <w:p>
      <w:pPr>
        <w:spacing w:after="80"/>
      </w:pPr>
      <w:r>
        <w:rPr>
          <w:rFonts w:ascii="游ゴシック" w:hAnsi="游ゴシック" w:eastAsia="游ゴシック"/>
          <w:b w:val="0"/>
          <w:sz w:val="21"/>
        </w:rPr>
        <w:t>この業務で実際に起きた誤りです。アンケート分析報告書の見込量が将来推計 第2段階のままで、計画素案 第6章（第1次概算）と別の答えが並んでいました。</w:t>
      </w:r>
    </w:p>
    <w:p>
      <w:pPr>
        <w:spacing w:after="80"/>
      </w:pPr>
      <w:r>
        <w:rPr>
          <w:rFonts w:ascii="游ゴシック" w:hAnsi="游ゴシック" w:eastAsia="游ゴシック"/>
          <w:b w:val="0"/>
          <w:sz w:val="21"/>
        </w:rPr>
        <w:t>いまは、数値を持つ成果品が算定スクリプトを runpy で読む形にしてあります。算定を改めれば両方が追随します。</w:t>
      </w:r>
      <w:r>
        <w:rPr>
          <w:rFonts w:ascii="游ゴシック" w:hAnsi="游ゴシック" w:eastAsia="游ゴシック"/>
          <w:b/>
          <w:sz w:val="21"/>
        </w:rPr>
        <w:t>点検では、成果品に数値がじか書きされていないかを見ます。</w:t>
      </w:r>
    </w:p>
    <w:p>
      <w:pPr>
        <w:spacing w:after="40"/>
        <w:ind w:left="454"/>
      </w:pPr>
      <w:r>
        <w:rPr>
          <w:rFonts w:ascii="Consolas" w:hAnsi="Consolas" w:eastAsia="Consolas"/>
          <w:sz w:val="19"/>
        </w:rPr>
        <w:t>grep -n '6,438\|6438\|9,035,114,142' build_*.py</w:t>
      </w:r>
    </w:p>
    <w:p>
      <w:pPr>
        <w:ind w:left="227"/>
      </w:pPr>
      <w:r>
        <w:rPr>
          <w:rFonts w:ascii="游ゴシック" w:hAnsi="游ゴシック" w:eastAsia="游ゴシック"/>
          <w:sz w:val="18"/>
        </w:rPr>
        <w:t>※ 算定スクリプト（build_mikomiryo_santei.py）以外の場所にこれらの数値がじか書きされていたら、それは追随しない写しです。数値を持つ成果品は、算定スクリプトを runpy で読む形にしてあります（build_plan_draft.py・build_survey_report.py ほか）。</w:t>
      </w:r>
    </w:p>
    <w:p>
      <w:pPr>
        <w:keepNext/>
        <w:spacing w:before="180" w:after="60"/>
      </w:pPr>
      <w:r>
        <w:rPr>
          <w:rFonts w:ascii="游ゴシック" w:hAnsi="游ゴシック" w:eastAsia="游ゴシック"/>
          <w:b/>
          <w:sz w:val="22"/>
        </w:rPr>
        <w:t>２　件数・シート数・段落数を固定値で書いていないか</w:t>
      </w:r>
    </w:p>
    <w:p>
      <w:pPr>
        <w:spacing w:after="80"/>
      </w:pPr>
      <w:r>
        <w:rPr>
          <w:rFonts w:ascii="游ゴシック" w:hAnsi="游ゴシック" w:eastAsia="游ゴシック"/>
          <w:b w:val="0"/>
          <w:sz w:val="21"/>
        </w:rPr>
        <w:t>件数を固定値で書くと、成果品を改訂したときに管理表とずれます。令和8年9月11日の点検で、素案の段落・表・図の数が管理表と合っていないことが分かりました（実物806/130/36に対し管理表667/114/34）。</w:t>
      </w:r>
    </w:p>
    <w:p>
      <w:pPr>
        <w:keepNext/>
        <w:spacing w:before="160" w:after="40"/>
      </w:pPr>
      <w:r>
        <w:rPr>
          <w:rFonts w:ascii="游ゴシック" w:hAnsi="游ゴシック" w:eastAsia="游ゴシック"/>
          <w:b/>
          <w:sz w:val="20"/>
        </w:rPr>
        <w:t>表4　実物から数えるための関数</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948"/>
            <w:shd w:val="clear" w:color="auto" w:fill="1F3864"/>
            <w:vAlign w:val="center"/>
          </w:tcPr>
          <w:p>
            <w:pPr>
              <w:spacing w:after="0"/>
              <w:jc w:val="center"/>
            </w:pPr>
            <w:r>
              <w:rPr>
                <w:rFonts w:ascii="游ゴシック" w:hAnsi="游ゴシック" w:eastAsia="游ゴシック"/>
                <w:b/>
                <w:color w:val="FFFFFF"/>
                <w:sz w:val="18"/>
              </w:rPr>
              <w:t>数えるもの</w:t>
            </w:r>
          </w:p>
        </w:tc>
        <w:tc>
          <w:tcPr>
            <w:tcW w:type="dxa" w:w="2948"/>
            <w:shd w:val="clear" w:color="auto" w:fill="1F3864"/>
            <w:vAlign w:val="center"/>
          </w:tcPr>
          <w:p>
            <w:pPr>
              <w:spacing w:after="0"/>
              <w:jc w:val="center"/>
            </w:pPr>
            <w:r>
              <w:rPr>
                <w:rFonts w:ascii="游ゴシック" w:hAnsi="游ゴシック" w:eastAsia="游ゴシック"/>
                <w:b/>
                <w:color w:val="FFFFFF"/>
                <w:sz w:val="18"/>
              </w:rPr>
              <w:t>使う関数</w:t>
            </w:r>
          </w:p>
        </w:tc>
        <w:tc>
          <w:tcPr>
            <w:tcW w:type="dxa" w:w="3402"/>
            <w:shd w:val="clear" w:color="auto" w:fill="1F3864"/>
            <w:vAlign w:val="center"/>
          </w:tcPr>
          <w:p>
            <w:pPr>
              <w:spacing w:after="0"/>
              <w:jc w:val="center"/>
            </w:pPr>
            <w:r>
              <w:rPr>
                <w:rFonts w:ascii="游ゴシック" w:hAnsi="游ゴシック" w:eastAsia="游ゴシック"/>
                <w:b/>
                <w:color w:val="FFFFFF"/>
                <w:sz w:val="18"/>
              </w:rPr>
              <w:t>置いてある場所</w:t>
            </w:r>
          </w:p>
        </w:tc>
      </w:tr>
      <w:tr>
        <w:trPr>
          <w:cantSplit/>
        </w:trPr>
        <w:tc>
          <w:tcPr>
            <w:tcW w:type="dxa" w:w="2948"/>
            <w:vAlign w:val="center"/>
          </w:tcPr>
          <w:p>
            <w:pPr>
              <w:spacing w:after="0"/>
            </w:pPr>
            <w:r>
              <w:rPr>
                <w:rFonts w:ascii="游ゴシック" w:hAnsi="游ゴシック" w:eastAsia="游ゴシック"/>
                <w:b/>
                <w:sz w:val="18"/>
              </w:rPr>
              <w:t>計画素案の段落・表・図（現時点）</w:t>
            </w:r>
          </w:p>
        </w:tc>
        <w:tc>
          <w:tcPr>
            <w:tcW w:type="dxa" w:w="2948"/>
            <w:vAlign w:val="center"/>
          </w:tcPr>
          <w:p>
            <w:pPr>
              <w:spacing w:after="0"/>
            </w:pPr>
            <w:r>
              <w:rPr>
                <w:rFonts w:ascii="游ゴシック" w:hAnsi="游ゴシック" w:eastAsia="游ゴシック"/>
                <w:b w:val="0"/>
                <w:sz w:val="18"/>
              </w:rPr>
              <w:t>RP.draft_label()</w:t>
            </w:r>
          </w:p>
        </w:tc>
        <w:tc>
          <w:tcPr>
            <w:tcW w:type="dxa" w:w="3402"/>
            <w:vAlign w:val="center"/>
          </w:tcPr>
          <w:p>
            <w:pPr>
              <w:spacing w:after="0"/>
            </w:pPr>
            <w:r>
              <w:rPr>
                <w:rFonts w:ascii="游ゴシック" w:hAnsi="游ゴシック" w:eastAsia="游ゴシック"/>
                <w:b w:val="0"/>
                <w:sz w:val="18"/>
              </w:rPr>
              <w:t>repo_paths.py</w:t>
            </w:r>
          </w:p>
        </w:tc>
      </w:tr>
      <w:tr>
        <w:trPr>
          <w:cantSplit/>
        </w:trPr>
        <w:tc>
          <w:tcPr>
            <w:tcW w:type="dxa" w:w="2948"/>
            <w:shd w:val="clear" w:color="auto" w:fill="F2F5FA"/>
            <w:vAlign w:val="center"/>
          </w:tcPr>
          <w:p>
            <w:pPr>
              <w:spacing w:after="0"/>
            </w:pPr>
            <w:r>
              <w:rPr>
                <w:rFonts w:ascii="游ゴシック" w:hAnsi="游ゴシック" w:eastAsia="游ゴシック"/>
                <w:b/>
                <w:sz w:val="18"/>
              </w:rPr>
              <w:t>計画素案の段落・表・図（過去の時点）</w:t>
            </w:r>
          </w:p>
        </w:tc>
        <w:tc>
          <w:tcPr>
            <w:tcW w:type="dxa" w:w="2948"/>
            <w:shd w:val="clear" w:color="auto" w:fill="F2F5FA"/>
            <w:vAlign w:val="center"/>
          </w:tcPr>
          <w:p>
            <w:pPr>
              <w:spacing w:after="0"/>
            </w:pPr>
            <w:r>
              <w:rPr>
                <w:rFonts w:ascii="游ゴシック" w:hAnsi="游ゴシック" w:eastAsia="游ゴシック"/>
                <w:b w:val="0"/>
                <w:sz w:val="18"/>
              </w:rPr>
              <w:t>RP.draft_label_at(基準日)</w:t>
            </w:r>
          </w:p>
        </w:tc>
        <w:tc>
          <w:tcPr>
            <w:tcW w:type="dxa" w:w="3402"/>
            <w:shd w:val="clear" w:color="auto" w:fill="F2F5FA"/>
            <w:vAlign w:val="center"/>
          </w:tcPr>
          <w:p>
            <w:pPr>
              <w:spacing w:after="0"/>
            </w:pPr>
            <w:r>
              <w:rPr>
                <w:rFonts w:ascii="游ゴシック" w:hAnsi="游ゴシック" w:eastAsia="游ゴシック"/>
                <w:b w:val="0"/>
                <w:sz w:val="18"/>
              </w:rPr>
              <w:t>repo_paths.py。凍結値</w:t>
            </w:r>
          </w:p>
        </w:tc>
      </w:tr>
      <w:tr>
        <w:trPr>
          <w:cantSplit/>
        </w:trPr>
        <w:tc>
          <w:tcPr>
            <w:tcW w:type="dxa" w:w="2948"/>
            <w:vAlign w:val="center"/>
          </w:tcPr>
          <w:p>
            <w:pPr>
              <w:spacing w:after="0"/>
            </w:pPr>
            <w:r>
              <w:rPr>
                <w:rFonts w:ascii="游ゴシック" w:hAnsi="游ゴシック" w:eastAsia="游ゴシック"/>
                <w:b/>
                <w:sz w:val="18"/>
              </w:rPr>
              <w:t>成果品（xlsx）のシート数</w:t>
            </w:r>
          </w:p>
        </w:tc>
        <w:tc>
          <w:tcPr>
            <w:tcW w:type="dxa" w:w="2948"/>
            <w:vAlign w:val="center"/>
          </w:tcPr>
          <w:p>
            <w:pPr>
              <w:spacing w:after="0"/>
            </w:pPr>
            <w:r>
              <w:rPr>
                <w:rFonts w:ascii="游ゴシック" w:hAnsi="游ゴシック" w:eastAsia="游ゴシック"/>
                <w:b w:val="0"/>
                <w:sz w:val="18"/>
              </w:rPr>
              <w:t>_sheets(ファイル名)</w:t>
            </w:r>
          </w:p>
        </w:tc>
        <w:tc>
          <w:tcPr>
            <w:tcW w:type="dxa" w:w="3402"/>
            <w:vAlign w:val="center"/>
          </w:tcPr>
          <w:p>
            <w:pPr>
              <w:spacing w:after="0"/>
            </w:pPr>
            <w:r>
              <w:rPr>
                <w:rFonts w:ascii="游ゴシック" w:hAnsi="游ゴシック" w:eastAsia="游ゴシック"/>
                <w:b w:val="0"/>
                <w:sz w:val="18"/>
              </w:rPr>
              <w:t>build_process_control.py</w:t>
            </w:r>
          </w:p>
        </w:tc>
      </w:tr>
      <w:tr>
        <w:trPr>
          <w:cantSplit/>
        </w:trPr>
        <w:tc>
          <w:tcPr>
            <w:tcW w:type="dxa" w:w="2948"/>
            <w:shd w:val="clear" w:color="auto" w:fill="F2F5FA"/>
            <w:vAlign w:val="center"/>
          </w:tcPr>
          <w:p>
            <w:pPr>
              <w:spacing w:after="0"/>
            </w:pPr>
            <w:r>
              <w:rPr>
                <w:rFonts w:ascii="游ゴシック" w:hAnsi="游ゴシック" w:eastAsia="游ゴシック"/>
                <w:b/>
                <w:sz w:val="18"/>
              </w:rPr>
              <w:t>進捗（現時点）</w:t>
            </w:r>
          </w:p>
        </w:tc>
        <w:tc>
          <w:tcPr>
            <w:tcW w:type="dxa" w:w="2948"/>
            <w:shd w:val="clear" w:color="auto" w:fill="F2F5FA"/>
            <w:vAlign w:val="center"/>
          </w:tcPr>
          <w:p>
            <w:pPr>
              <w:spacing w:after="0"/>
            </w:pPr>
            <w:r>
              <w:rPr>
                <w:rFonts w:ascii="游ゴシック" w:hAnsi="游ゴシック" w:eastAsia="游ゴシック"/>
                <w:b w:val="0"/>
                <w:sz w:val="18"/>
              </w:rPr>
              <w:t>data_progress.PROGRESS</w:t>
            </w:r>
          </w:p>
        </w:tc>
        <w:tc>
          <w:tcPr>
            <w:tcW w:type="dxa" w:w="3402"/>
            <w:shd w:val="clear" w:color="auto" w:fill="F2F5FA"/>
            <w:vAlign w:val="center"/>
          </w:tcPr>
          <w:p>
            <w:pPr>
              <w:spacing w:after="0"/>
            </w:pPr>
            <w:r>
              <w:rPr>
                <w:rFonts w:ascii="游ゴシック" w:hAnsi="游ゴシック" w:eastAsia="游ゴシック"/>
                <w:b w:val="0"/>
                <w:sz w:val="18"/>
              </w:rPr>
              <w:t>data_progress.py</w:t>
            </w:r>
          </w:p>
        </w:tc>
      </w:tr>
      <w:tr>
        <w:trPr>
          <w:cantSplit/>
        </w:trPr>
        <w:tc>
          <w:tcPr>
            <w:tcW w:type="dxa" w:w="2948"/>
            <w:vAlign w:val="center"/>
          </w:tcPr>
          <w:p>
            <w:pPr>
              <w:spacing w:after="0"/>
            </w:pPr>
            <w:r>
              <w:rPr>
                <w:rFonts w:ascii="游ゴシック" w:hAnsi="游ゴシック" w:eastAsia="游ゴシック"/>
                <w:b/>
                <w:sz w:val="18"/>
              </w:rPr>
              <w:t>進捗（過去の時点）</w:t>
            </w:r>
          </w:p>
        </w:tc>
        <w:tc>
          <w:tcPr>
            <w:tcW w:type="dxa" w:w="2948"/>
            <w:vAlign w:val="center"/>
          </w:tcPr>
          <w:p>
            <w:pPr>
              <w:spacing w:after="0"/>
            </w:pPr>
            <w:r>
              <w:rPr>
                <w:rFonts w:ascii="游ゴシック" w:hAnsi="游ゴシック" w:eastAsia="游ゴシック"/>
                <w:b w:val="0"/>
                <w:sz w:val="18"/>
              </w:rPr>
              <w:t>G.snapshot(基準日)</w:t>
            </w:r>
          </w:p>
        </w:tc>
        <w:tc>
          <w:tcPr>
            <w:tcW w:type="dxa" w:w="3402"/>
            <w:vAlign w:val="center"/>
          </w:tcPr>
          <w:p>
            <w:pPr>
              <w:spacing w:after="0"/>
            </w:pPr>
            <w:r>
              <w:rPr>
                <w:rFonts w:ascii="游ゴシック" w:hAnsi="游ゴシック" w:eastAsia="游ゴシック"/>
                <w:b w:val="0"/>
                <w:sz w:val="18"/>
              </w:rPr>
              <w:t>data_progress.py</w:t>
            </w:r>
          </w:p>
        </w:tc>
      </w:tr>
      <w:tr>
        <w:trPr>
          <w:cantSplit/>
        </w:trPr>
        <w:tc>
          <w:tcPr>
            <w:tcW w:type="dxa" w:w="2948"/>
            <w:shd w:val="clear" w:color="auto" w:fill="F2F5FA"/>
            <w:vAlign w:val="center"/>
          </w:tcPr>
          <w:p>
            <w:pPr>
              <w:spacing w:after="0"/>
            </w:pPr>
            <w:r>
              <w:rPr>
                <w:rFonts w:ascii="游ゴシック" w:hAnsi="游ゴシック" w:eastAsia="游ゴシック"/>
                <w:b/>
                <w:sz w:val="18"/>
              </w:rPr>
              <w:t>未確定箇所</w:t>
            </w:r>
          </w:p>
        </w:tc>
        <w:tc>
          <w:tcPr>
            <w:tcW w:type="dxa" w:w="2948"/>
            <w:shd w:val="clear" w:color="auto" w:fill="F2F5FA"/>
            <w:vAlign w:val="center"/>
          </w:tcPr>
          <w:p>
            <w:pPr>
              <w:spacing w:after="0"/>
            </w:pPr>
            <w:r>
              <w:rPr>
                <w:rFonts w:ascii="游ゴシック" w:hAnsi="游ゴシック" w:eastAsia="游ゴシック"/>
                <w:b w:val="0"/>
                <w:sz w:val="18"/>
              </w:rPr>
              <w:t>本書の ph_count()／build_soan_kadai.py</w:t>
            </w:r>
          </w:p>
        </w:tc>
        <w:tc>
          <w:tcPr>
            <w:tcW w:type="dxa" w:w="3402"/>
            <w:shd w:val="clear" w:color="auto" w:fill="F2F5FA"/>
            <w:vAlign w:val="center"/>
          </w:tcPr>
          <w:p>
            <w:pPr>
              <w:spacing w:after="0"/>
            </w:pPr>
            <w:r>
              <w:rPr>
                <w:rFonts w:ascii="游ゴシック" w:hAnsi="游ゴシック" w:eastAsia="游ゴシック"/>
                <w:b w:val="0"/>
                <w:sz w:val="18"/>
              </w:rPr>
              <w:t>計画素案の実物から数える</w:t>
            </w:r>
          </w:p>
        </w:tc>
      </w:tr>
      <w:tr>
        <w:trPr>
          <w:cantSplit/>
        </w:trPr>
        <w:tc>
          <w:tcPr>
            <w:tcW w:type="dxa" w:w="2948"/>
            <w:vAlign w:val="center"/>
          </w:tcPr>
          <w:p>
            <w:pPr>
              <w:spacing w:after="0"/>
            </w:pPr>
            <w:r>
              <w:rPr>
                <w:rFonts w:ascii="游ゴシック" w:hAnsi="游ゴシック" w:eastAsia="游ゴシック"/>
                <w:b/>
                <w:sz w:val="18"/>
              </w:rPr>
              <w:t>確認事項</w:t>
            </w:r>
          </w:p>
        </w:tc>
        <w:tc>
          <w:tcPr>
            <w:tcW w:type="dxa" w:w="2948"/>
            <w:vAlign w:val="center"/>
          </w:tcPr>
          <w:p>
            <w:pPr>
              <w:spacing w:after="0"/>
            </w:pPr>
            <w:r>
              <w:rPr>
                <w:rFonts w:ascii="游ゴシック" w:hAnsi="游ゴシック" w:eastAsia="游ゴシック"/>
                <w:b w:val="0"/>
                <w:sz w:val="18"/>
              </w:rPr>
              <w:t>CHECK を ast で読む</w:t>
            </w:r>
          </w:p>
        </w:tc>
        <w:tc>
          <w:tcPr>
            <w:tcW w:type="dxa" w:w="3402"/>
            <w:vAlign w:val="center"/>
          </w:tcPr>
          <w:p>
            <w:pPr>
              <w:spacing w:after="0"/>
            </w:pPr>
            <w:r>
              <w:rPr>
                <w:rFonts w:ascii="游ゴシック" w:hAnsi="游ゴシック" w:eastAsia="游ゴシック"/>
                <w:b w:val="0"/>
                <w:sz w:val="18"/>
              </w:rPr>
              <w:t>build_process_control.py</w:t>
            </w:r>
          </w:p>
        </w:tc>
      </w:tr>
    </w:tbl>
    <w:p>
      <w:pPr>
        <w:keepNext/>
        <w:spacing w:before="180" w:after="60"/>
      </w:pPr>
      <w:r>
        <w:rPr>
          <w:rFonts w:ascii="游ゴシック" w:hAnsi="游ゴシック" w:eastAsia="游ゴシック"/>
          <w:b/>
          <w:sz w:val="22"/>
        </w:rPr>
        <w:t>３　過去の時点を記す資料が現時点の値を読んでいないか</w:t>
      </w:r>
    </w:p>
    <w:p>
      <w:pPr>
        <w:spacing w:after="80"/>
      </w:pPr>
      <w:r>
        <w:rPr>
          <w:rFonts w:ascii="游ゴシック" w:hAnsi="游ゴシック" w:eastAsia="游ゴシック"/>
          <w:b w:val="0"/>
          <w:sz w:val="21"/>
        </w:rPr>
        <w:t>令和8年9月17日の点検で見つかった誤りです。業務進捗報告書 令和8年8月分が data_progress.PROGRESS とrepo_paths.draft_label() を直接読んでいたため、再出力のたびに8月分の報告の進捗率と素案の規模が書き換わっていました（素案の規模は667→806→843→896段落と3回書き換わっていた）。</w:t>
      </w:r>
    </w:p>
    <w:p>
      <w:pPr>
        <w:spacing w:after="80"/>
      </w:pPr>
      <w:r>
        <w:rPr>
          <w:rFonts w:ascii="游ゴシック" w:hAnsi="游ゴシック" w:eastAsia="游ゴシック"/>
          <w:b/>
          <w:sz w:val="21"/>
        </w:rPr>
        <w:t>過去の時点を記す資料（月次の進捗報告書・議事録）は、必ず snapshot(基準日) と draft_label_at(基準日) を使います。</w:t>
      </w:r>
    </w:p>
    <w:p>
      <w:pPr>
        <w:spacing w:after="40"/>
        <w:ind w:left="454"/>
      </w:pPr>
      <w:r>
        <w:rPr>
          <w:rFonts w:ascii="Consolas" w:hAnsi="Consolas" w:eastAsia="Consolas"/>
          <w:sz w:val="19"/>
        </w:rPr>
        <w:t>grep -n 'draft_label()\|PROGRESS' build_monthly_*.py build_minutes_*.py</w:t>
      </w:r>
    </w:p>
    <w:p>
      <w:pPr>
        <w:keepNext/>
        <w:spacing w:before="180" w:after="60"/>
      </w:pPr>
      <w:r>
        <w:rPr>
          <w:rFonts w:ascii="游ゴシック" w:hAnsi="游ゴシック" w:eastAsia="游ゴシック"/>
          <w:b/>
          <w:sz w:val="22"/>
        </w:rPr>
        <w:t>４　出所により値が違うものがあります</w:t>
      </w:r>
    </w:p>
    <w:p>
      <w:pPr>
        <w:spacing w:after="80"/>
      </w:pPr>
      <w:r>
        <w:rPr>
          <w:rFonts w:ascii="游ゴシック" w:hAnsi="游ゴシック" w:eastAsia="游ゴシック"/>
          <w:b w:val="0"/>
          <w:sz w:val="21"/>
        </w:rPr>
        <w:t>同じものを指す数値が、出所により違う値になります。これは誤りではなく、数える対象が違うことによるものです。成果品で、どちらの値を使っているかが明示されているかを見ます。</w:t>
      </w:r>
    </w:p>
    <w:p>
      <w:pPr>
        <w:keepNext/>
        <w:spacing w:before="160" w:after="40"/>
      </w:pPr>
      <w:r>
        <w:rPr>
          <w:rFonts w:ascii="游ゴシック" w:hAnsi="游ゴシック" w:eastAsia="游ゴシック"/>
          <w:b/>
          <w:sz w:val="20"/>
        </w:rPr>
        <w:t>表5　出所により値が異なるもの</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1928"/>
            <w:shd w:val="clear" w:color="auto" w:fill="1F3864"/>
            <w:vAlign w:val="center"/>
          </w:tcPr>
          <w:p>
            <w:pPr>
              <w:spacing w:after="0"/>
              <w:jc w:val="center"/>
            </w:pPr>
            <w:r>
              <w:rPr>
                <w:rFonts w:ascii="游ゴシック" w:hAnsi="游ゴシック" w:eastAsia="游ゴシック"/>
                <w:b/>
                <w:color w:val="FFFFFF"/>
                <w:sz w:val="18"/>
              </w:rPr>
              <w:t>項目</w:t>
            </w:r>
          </w:p>
        </w:tc>
        <w:tc>
          <w:tcPr>
            <w:tcW w:type="dxa" w:w="2041"/>
            <w:shd w:val="clear" w:color="auto" w:fill="1F3864"/>
            <w:vAlign w:val="center"/>
          </w:tcPr>
          <w:p>
            <w:pPr>
              <w:spacing w:after="0"/>
              <w:jc w:val="center"/>
            </w:pPr>
            <w:r>
              <w:rPr>
                <w:rFonts w:ascii="游ゴシック" w:hAnsi="游ゴシック" w:eastAsia="游ゴシック"/>
                <w:b/>
                <w:color w:val="FFFFFF"/>
                <w:sz w:val="18"/>
              </w:rPr>
              <w:t>出所A</w:t>
            </w:r>
          </w:p>
        </w:tc>
        <w:tc>
          <w:tcPr>
            <w:tcW w:type="dxa" w:w="2041"/>
            <w:shd w:val="clear" w:color="auto" w:fill="1F3864"/>
            <w:vAlign w:val="center"/>
          </w:tcPr>
          <w:p>
            <w:pPr>
              <w:spacing w:after="0"/>
              <w:jc w:val="center"/>
            </w:pPr>
            <w:r>
              <w:rPr>
                <w:rFonts w:ascii="游ゴシック" w:hAnsi="游ゴシック" w:eastAsia="游ゴシック"/>
                <w:b/>
                <w:color w:val="FFFFFF"/>
                <w:sz w:val="18"/>
              </w:rPr>
              <w:t>出所B</w:t>
            </w:r>
          </w:p>
        </w:tc>
        <w:tc>
          <w:tcPr>
            <w:tcW w:type="dxa" w:w="3288"/>
            <w:shd w:val="clear" w:color="auto" w:fill="1F3864"/>
            <w:vAlign w:val="center"/>
          </w:tcPr>
          <w:p>
            <w:pPr>
              <w:spacing w:after="0"/>
              <w:jc w:val="center"/>
            </w:pPr>
            <w:r>
              <w:rPr>
                <w:rFonts w:ascii="游ゴシック" w:hAnsi="游ゴシック" w:eastAsia="游ゴシック"/>
                <w:b/>
                <w:color w:val="FFFFFF"/>
                <w:sz w:val="18"/>
              </w:rPr>
              <w:t>違いの理由</w:t>
            </w:r>
          </w:p>
        </w:tc>
      </w:tr>
      <w:tr>
        <w:trPr>
          <w:cantSplit/>
        </w:trPr>
        <w:tc>
          <w:tcPr>
            <w:tcW w:type="dxa" w:w="1928"/>
            <w:vAlign w:val="center"/>
          </w:tcPr>
          <w:p>
            <w:pPr>
              <w:spacing w:after="0"/>
            </w:pPr>
            <w:r>
              <w:rPr>
                <w:rFonts w:ascii="游ゴシック" w:hAnsi="游ゴシック" w:eastAsia="游ゴシック"/>
                <w:b/>
                <w:sz w:val="18"/>
              </w:rPr>
              <w:t>施設・居住系の月平均利用者数</w:t>
            </w:r>
          </w:p>
        </w:tc>
        <w:tc>
          <w:tcPr>
            <w:tcW w:type="dxa" w:w="2041"/>
            <w:vAlign w:val="center"/>
          </w:tcPr>
          <w:p>
            <w:pPr>
              <w:spacing w:after="0"/>
            </w:pPr>
            <w:r>
              <w:rPr>
                <w:rFonts w:ascii="游ゴシック" w:hAnsi="游ゴシック" w:eastAsia="游ゴシック"/>
                <w:b w:val="0"/>
                <w:sz w:val="18"/>
              </w:rPr>
              <w:t>計画作成支援ツール（3町合計）527人</w:t>
            </w:r>
          </w:p>
        </w:tc>
        <w:tc>
          <w:tcPr>
            <w:tcW w:type="dxa" w:w="2041"/>
            <w:vAlign w:val="center"/>
          </w:tcPr>
          <w:p>
            <w:pPr>
              <w:spacing w:after="0"/>
            </w:pPr>
            <w:r>
              <w:rPr>
                <w:rFonts w:ascii="游ゴシック" w:hAnsi="游ゴシック" w:eastAsia="游ゴシック"/>
                <w:b w:val="0"/>
                <w:sz w:val="18"/>
              </w:rPr>
              <w:t>年報（保険者単位）480.17人</w:t>
            </w:r>
          </w:p>
        </w:tc>
        <w:tc>
          <w:tcPr>
            <w:tcW w:type="dxa" w:w="3288"/>
            <w:vAlign w:val="center"/>
          </w:tcPr>
          <w:p>
            <w:pPr>
              <w:spacing w:after="0"/>
            </w:pPr>
            <w:r>
              <w:rPr>
                <w:rFonts w:ascii="游ゴシック" w:hAnsi="游ゴシック" w:eastAsia="游ゴシック"/>
                <w:b w:val="0"/>
                <w:sz w:val="18"/>
              </w:rPr>
              <w:t>区域外の施設を利用する当連合の被保険者と、区域内の施設を利用する他保険者の被保険者の扱いが違う</w:t>
            </w:r>
          </w:p>
        </w:tc>
      </w:tr>
      <w:tr>
        <w:trPr>
          <w:cantSplit/>
        </w:trPr>
        <w:tc>
          <w:tcPr>
            <w:tcW w:type="dxa" w:w="1928"/>
            <w:shd w:val="clear" w:color="auto" w:fill="F2F5FA"/>
            <w:vAlign w:val="center"/>
          </w:tcPr>
          <w:p>
            <w:pPr>
              <w:spacing w:after="0"/>
            </w:pPr>
            <w:r>
              <w:rPr>
                <w:rFonts w:ascii="游ゴシック" w:hAnsi="游ゴシック" w:eastAsia="游ゴシック"/>
                <w:b/>
                <w:sz w:val="18"/>
              </w:rPr>
              <w:t>令和7年度の給付費</w:t>
            </w:r>
          </w:p>
        </w:tc>
        <w:tc>
          <w:tcPr>
            <w:tcW w:type="dxa" w:w="2041"/>
            <w:shd w:val="clear" w:color="auto" w:fill="F2F5FA"/>
            <w:vAlign w:val="center"/>
          </w:tcPr>
          <w:p>
            <w:pPr>
              <w:spacing w:after="0"/>
            </w:pPr>
            <w:r>
              <w:rPr>
                <w:rFonts w:ascii="游ゴシック" w:hAnsi="游ゴシック" w:eastAsia="游ゴシック"/>
                <w:b w:val="0"/>
                <w:sz w:val="18"/>
              </w:rPr>
              <w:t>3町のファイルの合計</w:t>
              <w:br/>
              <w:t>3,213,054,558円</w:t>
            </w:r>
          </w:p>
        </w:tc>
        <w:tc>
          <w:tcPr>
            <w:tcW w:type="dxa" w:w="2041"/>
            <w:shd w:val="clear" w:color="auto" w:fill="F2F5FA"/>
            <w:vAlign w:val="center"/>
          </w:tcPr>
          <w:p>
            <w:pPr>
              <w:spacing w:after="0"/>
            </w:pPr>
            <w:r>
              <w:rPr>
                <w:rFonts w:ascii="游ゴシック" w:hAnsi="游ゴシック" w:eastAsia="游ゴシック"/>
                <w:b w:val="0"/>
                <w:sz w:val="18"/>
              </w:rPr>
              <w:t>広域連合のファイル（再提供）</w:t>
              <w:br/>
              <w:t>3,213,054,558円</w:t>
            </w:r>
          </w:p>
        </w:tc>
        <w:tc>
          <w:tcPr>
            <w:tcW w:type="dxa" w:w="3288"/>
            <w:shd w:val="clear" w:color="auto" w:fill="F2F5FA"/>
            <w:vAlign w:val="center"/>
          </w:tcPr>
          <w:p>
            <w:pPr>
              <w:spacing w:after="0"/>
            </w:pPr>
            <w:r>
              <w:rPr>
                <w:rFonts w:ascii="游ゴシック" w:hAnsi="游ゴシック" w:eastAsia="游ゴシック"/>
                <w:b w:val="0"/>
                <w:sz w:val="18"/>
              </w:rPr>
              <w:t>令和8年9月25日の再提供により一致した。3か年とも要介護度別まで円単位で一致する（確認事項No.87は解決）</w:t>
            </w:r>
          </w:p>
        </w:tc>
      </w:tr>
      <w:tr>
        <w:trPr>
          <w:cantSplit/>
        </w:trPr>
        <w:tc>
          <w:tcPr>
            <w:tcW w:type="dxa" w:w="1928"/>
            <w:vAlign w:val="center"/>
          </w:tcPr>
          <w:p>
            <w:pPr>
              <w:spacing w:after="0"/>
            </w:pPr>
            <w:r>
              <w:rPr>
                <w:rFonts w:ascii="游ゴシック" w:hAnsi="游ゴシック" w:eastAsia="游ゴシック"/>
                <w:b/>
                <w:sz w:val="18"/>
              </w:rPr>
              <w:t>要介護認定率（令和7年度）</w:t>
            </w:r>
          </w:p>
        </w:tc>
        <w:tc>
          <w:tcPr>
            <w:tcW w:type="dxa" w:w="2041"/>
            <w:vAlign w:val="center"/>
          </w:tcPr>
          <w:p>
            <w:pPr>
              <w:spacing w:after="0"/>
            </w:pPr>
            <w:r>
              <w:rPr>
                <w:rFonts w:ascii="游ゴシック" w:hAnsi="游ゴシック" w:eastAsia="游ゴシック"/>
                <w:b w:val="0"/>
                <w:sz w:val="18"/>
              </w:rPr>
              <w:t>年報（年度末）21.826％</w:t>
            </w:r>
          </w:p>
        </w:tc>
        <w:tc>
          <w:tcPr>
            <w:tcW w:type="dxa" w:w="2041"/>
            <w:vAlign w:val="center"/>
          </w:tcPr>
          <w:p>
            <w:pPr>
              <w:spacing w:after="0"/>
            </w:pPr>
            <w:r>
              <w:rPr>
                <w:rFonts w:ascii="游ゴシック" w:hAnsi="游ゴシック" w:eastAsia="游ゴシック"/>
                <w:b w:val="0"/>
                <w:sz w:val="18"/>
              </w:rPr>
              <w:t>見える化の総括表（9月末）21.307％</w:t>
            </w:r>
          </w:p>
        </w:tc>
        <w:tc>
          <w:tcPr>
            <w:tcW w:type="dxa" w:w="3288"/>
            <w:vAlign w:val="center"/>
          </w:tcPr>
          <w:p>
            <w:pPr>
              <w:spacing w:after="0"/>
            </w:pPr>
            <w:r>
              <w:rPr>
                <w:rFonts w:ascii="游ゴシック" w:hAnsi="游ゴシック" w:eastAsia="游ゴシック"/>
                <w:b w:val="0"/>
                <w:sz w:val="18"/>
              </w:rPr>
              <w:t>時点の違い。分子はいずれも第1号被保険者の認定者で、第2号被保険者は含まない</w:t>
            </w:r>
          </w:p>
        </w:tc>
      </w:tr>
      <w:tr>
        <w:trPr>
          <w:cantSplit/>
        </w:trPr>
        <w:tc>
          <w:tcPr>
            <w:tcW w:type="dxa" w:w="1928"/>
            <w:shd w:val="clear" w:color="auto" w:fill="F2F5FA"/>
            <w:vAlign w:val="center"/>
          </w:tcPr>
          <w:p>
            <w:pPr>
              <w:spacing w:after="0"/>
            </w:pPr>
            <w:r>
              <w:rPr>
                <w:rFonts w:ascii="游ゴシック" w:hAnsi="游ゴシック" w:eastAsia="游ゴシック"/>
                <w:b/>
                <w:sz w:val="18"/>
              </w:rPr>
              <w:t>認知症対応型共同生活介護の定員</w:t>
            </w:r>
          </w:p>
        </w:tc>
        <w:tc>
          <w:tcPr>
            <w:tcW w:type="dxa" w:w="2041"/>
            <w:shd w:val="clear" w:color="auto" w:fill="F2F5FA"/>
            <w:vAlign w:val="center"/>
          </w:tcPr>
          <w:p>
            <w:pPr>
              <w:spacing w:after="0"/>
            </w:pPr>
            <w:r>
              <w:rPr>
                <w:rFonts w:ascii="游ゴシック" w:hAnsi="游ゴシック" w:eastAsia="游ゴシック"/>
                <w:b w:val="0"/>
                <w:sz w:val="18"/>
              </w:rPr>
              <w:t>北海道の名簿 7事業所108人</w:t>
            </w:r>
          </w:p>
        </w:tc>
        <w:tc>
          <w:tcPr>
            <w:tcW w:type="dxa" w:w="2041"/>
            <w:shd w:val="clear" w:color="auto" w:fill="F2F5FA"/>
            <w:vAlign w:val="center"/>
          </w:tcPr>
          <w:p>
            <w:pPr>
              <w:spacing w:after="0"/>
            </w:pPr>
            <w:r>
              <w:rPr>
                <w:rFonts w:ascii="游ゴシック" w:hAnsi="游ゴシック" w:eastAsia="游ゴシック"/>
                <w:b w:val="0"/>
                <w:sz w:val="18"/>
              </w:rPr>
              <w:t>見える化 5事業所99人</w:t>
            </w:r>
          </w:p>
        </w:tc>
        <w:tc>
          <w:tcPr>
            <w:tcW w:type="dxa" w:w="3288"/>
            <w:shd w:val="clear" w:color="auto" w:fill="F2F5FA"/>
            <w:vAlign w:val="center"/>
          </w:tcPr>
          <w:p>
            <w:pPr>
              <w:spacing w:after="0"/>
            </w:pPr>
            <w:r>
              <w:rPr>
                <w:rFonts w:ascii="游ゴシック" w:hAnsi="游ゴシック" w:eastAsia="游ゴシック"/>
                <w:b w:val="0"/>
                <w:sz w:val="18"/>
              </w:rPr>
              <w:t>くるみの郷（東川町）が公表システムに掲載がなく定員未確定</w:t>
            </w:r>
          </w:p>
        </w:tc>
      </w:tr>
      <w:tr>
        <w:trPr>
          <w:cantSplit/>
        </w:trPr>
        <w:tc>
          <w:tcPr>
            <w:tcW w:type="dxa" w:w="1928"/>
            <w:vAlign w:val="center"/>
          </w:tcPr>
          <w:p>
            <w:pPr>
              <w:spacing w:after="0"/>
            </w:pPr>
            <w:r>
              <w:rPr>
                <w:rFonts w:ascii="游ゴシック" w:hAnsi="游ゴシック" w:eastAsia="游ゴシック"/>
                <w:b/>
                <w:sz w:val="18"/>
              </w:rPr>
              <w:t>施設の在籍者と受給者</w:t>
            </w:r>
          </w:p>
        </w:tc>
        <w:tc>
          <w:tcPr>
            <w:tcW w:type="dxa" w:w="2041"/>
            <w:vAlign w:val="center"/>
          </w:tcPr>
          <w:p>
            <w:pPr>
              <w:spacing w:after="0"/>
            </w:pPr>
            <w:r>
              <w:rPr>
                <w:rFonts w:ascii="游ゴシック" w:hAnsi="游ゴシック" w:eastAsia="游ゴシック"/>
                <w:b w:val="0"/>
                <w:sz w:val="18"/>
              </w:rPr>
              <w:t>調査② 区域内の施設の在籍者</w:t>
            </w:r>
          </w:p>
        </w:tc>
        <w:tc>
          <w:tcPr>
            <w:tcW w:type="dxa" w:w="2041"/>
            <w:vAlign w:val="center"/>
          </w:tcPr>
          <w:p>
            <w:pPr>
              <w:spacing w:after="0"/>
            </w:pPr>
            <w:r>
              <w:rPr>
                <w:rFonts w:ascii="游ゴシック" w:hAnsi="游ゴシック" w:eastAsia="游ゴシック"/>
                <w:b w:val="0"/>
                <w:sz w:val="18"/>
              </w:rPr>
              <w:t>年報 当連合の被保険者の受給者</w:t>
            </w:r>
          </w:p>
        </w:tc>
        <w:tc>
          <w:tcPr>
            <w:tcW w:type="dxa" w:w="3288"/>
            <w:vAlign w:val="center"/>
          </w:tcPr>
          <w:p>
            <w:pPr>
              <w:spacing w:after="0"/>
            </w:pPr>
            <w:r>
              <w:rPr>
                <w:rFonts w:ascii="游ゴシック" w:hAnsi="游ゴシック" w:eastAsia="游ゴシック"/>
                <w:b w:val="0"/>
                <w:sz w:val="18"/>
              </w:rPr>
              <w:t>数える対象が違う。介護老人保健施設だけが在籍206人＞受給134.1人／月</w:t>
            </w:r>
          </w:p>
        </w:tc>
      </w:tr>
    </w:tbl>
    <w:p>
      <w:pPr>
        <w:keepNext/>
        <w:spacing w:before="180" w:after="60"/>
      </w:pPr>
      <w:r>
        <w:rPr>
          <w:rFonts w:ascii="游ゴシック" w:hAnsi="游ゴシック" w:eastAsia="游ゴシック"/>
          <w:b/>
          <w:sz w:val="22"/>
        </w:rPr>
        <w:t>５　定員と読み違えやすい値が4つあります</w:t>
      </w:r>
    </w:p>
    <w:p>
      <w:pPr>
        <w:spacing w:after="80"/>
      </w:pPr>
      <w:r>
        <w:rPr>
          <w:rFonts w:ascii="游ゴシック" w:hAnsi="游ゴシック" w:eastAsia="游ゴシック"/>
          <w:b w:val="0"/>
          <w:sz w:val="21"/>
        </w:rPr>
        <w:t>いずれも実際に取り違えたものです。</w:t>
      </w:r>
    </w:p>
    <w:p>
      <w:pPr>
        <w:spacing w:after="60"/>
        <w:ind w:left="340" w:hanging="340"/>
      </w:pPr>
      <w:r>
        <w:rPr>
          <w:rFonts w:ascii="游ゴシック" w:hAnsi="游ゴシック" w:eastAsia="游ゴシック"/>
          <w:b w:val="0"/>
          <w:sz w:val="21"/>
        </w:rPr>
        <w:t>・data_shien_tool.SHISETSU は「定員」ではなく</w:t>
      </w:r>
      <w:r>
        <w:rPr>
          <w:rFonts w:ascii="游ゴシック" w:hAnsi="游ゴシック" w:eastAsia="游ゴシック"/>
          <w:b/>
          <w:sz w:val="21"/>
        </w:rPr>
        <w:t>月平均利用者数</w:t>
      </w:r>
    </w:p>
    <w:p>
      <w:pPr>
        <w:spacing w:after="60"/>
        <w:ind w:left="340" w:hanging="340"/>
      </w:pPr>
      <w:r>
        <w:rPr>
          <w:rFonts w:ascii="游ゴシック" w:hAnsi="游ゴシック" w:eastAsia="游ゴシック"/>
          <w:b w:val="0"/>
          <w:sz w:val="21"/>
        </w:rPr>
        <w:t>・data_shakai_shigen.SHIGEN の第5〜7要素は従業員総数・常勤・非常勤であって定員ではない</w:t>
      </w:r>
    </w:p>
    <w:p>
      <w:pPr>
        <w:spacing w:after="60"/>
        <w:ind w:left="340" w:hanging="340"/>
      </w:pPr>
      <w:r>
        <w:rPr>
          <w:rFonts w:ascii="游ゴシック" w:hAnsi="游ゴシック" w:eastAsia="游ゴシック"/>
          <w:b w:val="0"/>
          <w:sz w:val="21"/>
        </w:rPr>
        <w:t>・data_kyufu_jisseki の「1人1月あたり利用回数」（認知症対応型共同生活介護の108はこれ。定員ではない）</w:t>
      </w:r>
    </w:p>
    <w:p>
      <w:pPr>
        <w:spacing w:after="60"/>
        <w:ind w:left="340" w:hanging="340"/>
      </w:pPr>
      <w:r>
        <w:rPr>
          <w:rFonts w:ascii="游ゴシック" w:hAnsi="游ゴシック" w:eastAsia="游ゴシック"/>
          <w:b w:val="0"/>
          <w:sz w:val="21"/>
        </w:rPr>
        <w:t>・見える化M系列の「合計」（内訳を足すと二重になる）</w:t>
      </w:r>
    </w:p>
    <w:p>
      <w:pPr>
        <w:keepNext/>
        <w:spacing w:before="280" w:after="120"/>
      </w:pPr>
      <w:r>
        <w:rPr>
          <w:rFonts w:ascii="游ゴシック" w:hAnsi="游ゴシック" w:eastAsia="游ゴシック"/>
          <w:b/>
          <w:color w:val="1F3864"/>
          <w:sz w:val="26"/>
        </w:rPr>
        <w:t>第5節　点検箇所②　守るべき制約</w:t>
      </w:r>
    </w:p>
    <w:p>
      <w:pPr>
        <w:keepNext/>
        <w:spacing w:before="180" w:after="60"/>
      </w:pPr>
      <w:r>
        <w:rPr>
          <w:rFonts w:ascii="游ゴシック" w:hAnsi="游ゴシック" w:eastAsia="游ゴシック"/>
          <w:b/>
          <w:sz w:val="22"/>
        </w:rPr>
        <w:t>１　個人情報</w:t>
      </w:r>
    </w:p>
    <w:p>
      <w:pPr>
        <w:spacing w:after="80"/>
      </w:pPr>
      <w:r>
        <w:rPr>
          <w:rFonts w:ascii="游ゴシック" w:hAnsi="游ゴシック" w:eastAsia="游ゴシック"/>
          <w:b w:val="0"/>
          <w:sz w:val="21"/>
        </w:rPr>
        <w:t>値の形で探します。語の有無で探すと偽陽性が出ます。</w:t>
      </w:r>
    </w:p>
    <w:p>
      <w:pPr>
        <w:spacing w:after="40"/>
        <w:ind w:left="454"/>
      </w:pPr>
      <w:r>
        <w:rPr>
          <w:rFonts w:ascii="Consolas" w:hAnsi="Consolas" w:eastAsia="Consolas"/>
          <w:sz w:val="19"/>
        </w:rPr>
        <w:t>grep -rEn '0[0-9]{1,3}-[0-9]{2,4}-[0-9]{4}' output/ *.py</w:t>
      </w:r>
    </w:p>
    <w:p>
      <w:pPr>
        <w:spacing w:after="40"/>
        <w:ind w:left="454"/>
      </w:pPr>
      <w:r>
        <w:rPr>
          <w:rFonts w:ascii="Consolas" w:hAnsi="Consolas" w:eastAsia="Consolas"/>
          <w:sz w:val="19"/>
        </w:rPr>
        <w:t>grep -rEn '[A-Za-z0-9._%+-]+@[A-Za-z0-9.-]+' output/ *.py</w:t>
      </w:r>
    </w:p>
    <w:p>
      <w:pPr>
        <w:spacing w:after="60"/>
        <w:ind w:left="340" w:hanging="340"/>
      </w:pPr>
      <w:r>
        <w:rPr>
          <w:rFonts w:ascii="游ゴシック" w:hAnsi="游ゴシック" w:eastAsia="游ゴシック"/>
          <w:b w:val="0"/>
          <w:sz w:val="21"/>
        </w:rPr>
        <w:t>・担当者名・施設の管理者名が列見出しや本文に入っていないか</w:t>
      </w:r>
    </w:p>
    <w:p>
      <w:pPr>
        <w:spacing w:after="60"/>
        <w:ind w:left="340" w:hanging="340"/>
      </w:pPr>
      <w:r>
        <w:rPr>
          <w:rFonts w:ascii="游ゴシック" w:hAnsi="游ゴシック" w:eastAsia="游ゴシック"/>
          <w:b w:val="0"/>
          <w:sz w:val="21"/>
        </w:rPr>
        <w:t>・個票データ（回答者単位の行）が収録されていないか</w:t>
      </w:r>
    </w:p>
    <w:p>
      <w:pPr>
        <w:ind w:left="227"/>
      </w:pPr>
      <w:r>
        <w:rPr>
          <w:rFonts w:ascii="游ゴシック" w:hAnsi="游ゴシック" w:eastAsia="游ゴシック"/>
          <w:sz w:val="18"/>
        </w:rPr>
        <w:t>※ 社内の作業ファイルに担当者名が列見出しとして1件あったため、そのファイル自体はリポジトリに収めず、集計値のみを data_member_work.py に収めています。</w:t>
      </w:r>
    </w:p>
    <w:p>
      <w:pPr>
        <w:keepNext/>
        <w:spacing w:before="180" w:after="60"/>
      </w:pPr>
      <w:r>
        <w:rPr>
          <w:rFonts w:ascii="游ゴシック" w:hAnsi="游ゴシック" w:eastAsia="游ゴシック"/>
          <w:b/>
          <w:sz w:val="22"/>
        </w:rPr>
        <w:t>２　禁止表現（5件）</w:t>
      </w:r>
    </w:p>
    <w:p>
      <w:pPr>
        <w:spacing w:after="80"/>
      </w:pPr>
      <w:r>
        <w:rPr>
          <w:rFonts w:ascii="游ゴシック" w:hAnsi="游ゴシック" w:eastAsia="游ゴシック"/>
          <w:b w:val="0"/>
          <w:sz w:val="21"/>
        </w:rPr>
        <w:t>発注者から示された5件です。点検方法を記述したシート（この5件を掲げている箇所）を除いて判定します。</w:t>
      </w:r>
    </w:p>
    <w:p>
      <w:pPr>
        <w:spacing w:after="60"/>
        <w:ind w:left="340" w:hanging="340"/>
      </w:pPr>
      <w:r>
        <w:rPr>
          <w:rFonts w:ascii="游ゴシック" w:hAnsi="游ゴシック" w:eastAsia="游ゴシック"/>
          <w:b w:val="0"/>
          <w:sz w:val="21"/>
        </w:rPr>
        <w:t>・「に由来する」</w:t>
      </w:r>
    </w:p>
    <w:p>
      <w:pPr>
        <w:spacing w:after="60"/>
        <w:ind w:left="340" w:hanging="340"/>
      </w:pPr>
      <w:r>
        <w:rPr>
          <w:rFonts w:ascii="游ゴシック" w:hAnsi="游ゴシック" w:eastAsia="游ゴシック"/>
          <w:b w:val="0"/>
          <w:sz w:val="21"/>
        </w:rPr>
        <w:t>・「と整合する」</w:t>
      </w:r>
    </w:p>
    <w:p>
      <w:pPr>
        <w:spacing w:after="60"/>
        <w:ind w:left="340" w:hanging="340"/>
      </w:pPr>
      <w:r>
        <w:rPr>
          <w:rFonts w:ascii="游ゴシック" w:hAnsi="游ゴシック" w:eastAsia="游ゴシック"/>
          <w:b w:val="0"/>
          <w:sz w:val="21"/>
        </w:rPr>
        <w:t>・「1件も」</w:t>
      </w:r>
    </w:p>
    <w:p>
      <w:pPr>
        <w:spacing w:after="60"/>
        <w:ind w:left="340" w:hanging="340"/>
      </w:pPr>
      <w:r>
        <w:rPr>
          <w:rFonts w:ascii="游ゴシック" w:hAnsi="游ゴシック" w:eastAsia="游ゴシック"/>
          <w:b w:val="0"/>
          <w:sz w:val="21"/>
        </w:rPr>
        <w:t>・「有意差がないため関係がない」</w:t>
      </w:r>
    </w:p>
    <w:p>
      <w:pPr>
        <w:spacing w:after="60"/>
        <w:ind w:left="340" w:hanging="340"/>
      </w:pPr>
      <w:r>
        <w:rPr>
          <w:rFonts w:ascii="游ゴシック" w:hAnsi="游ゴシック" w:eastAsia="游ゴシック"/>
          <w:b w:val="0"/>
          <w:sz w:val="21"/>
        </w:rPr>
        <w:t>・「全国トップ級」</w:t>
      </w:r>
    </w:p>
    <w:p>
      <w:pPr>
        <w:spacing w:after="80"/>
      </w:pPr>
      <w:r>
        <w:rPr>
          <w:rFonts w:ascii="游ゴシック" w:hAnsi="游ゴシック" w:eastAsia="游ゴシック"/>
          <w:b w:val="0"/>
          <w:sz w:val="21"/>
        </w:rPr>
        <w:t>「〜と整合する」は、</w:t>
      </w:r>
      <w:r>
        <w:rPr>
          <w:rFonts w:ascii="游ゴシック" w:hAnsi="游ゴシック" w:eastAsia="游ゴシック"/>
          <w:b/>
          <w:sz w:val="21"/>
        </w:rPr>
        <w:t>根拠として用いている場合</w:t>
      </w:r>
      <w:r>
        <w:rPr>
          <w:rFonts w:ascii="游ゴシック" w:hAnsi="游ゴシック" w:eastAsia="游ゴシック"/>
          <w:b w:val="0"/>
          <w:sz w:val="21"/>
        </w:rPr>
        <w:t>が禁止です。令和8年9月17日に、確認事項No.84の「北海道の指定事業所一覧に掲載がなく休止と整合する」を「北海道の指定事業所一覧にも掲載がない」に改めました。</w:t>
      </w:r>
    </w:p>
    <w:p>
      <w:pPr>
        <w:spacing w:after="40"/>
        <w:ind w:left="454"/>
      </w:pPr>
      <w:r>
        <w:rPr>
          <w:rFonts w:ascii="Consolas" w:hAnsi="Consolas" w:eastAsia="Consolas"/>
          <w:sz w:val="19"/>
        </w:rPr>
        <w:t>grep -rn 'に由来する\|と整合する\|全国トップ級' *.py</w:t>
      </w:r>
    </w:p>
    <w:p>
      <w:pPr>
        <w:ind w:left="227"/>
      </w:pPr>
      <w:r>
        <w:rPr>
          <w:rFonts w:ascii="游ゴシック" w:hAnsi="游ゴシック" w:eastAsia="游ゴシック"/>
          <w:sz w:val="18"/>
        </w:rPr>
        <w:t>※ 自己点検を備えたスクリプトの多くは、出力したブックの全セルを走査して禁止表現を検出し、見つかれば終了コード1で終わります。実行して0で終われば、その成果品には禁止表現がありません。</w:t>
      </w:r>
    </w:p>
    <w:p>
      <w:pPr>
        <w:keepNext/>
        <w:spacing w:before="180" w:after="60"/>
      </w:pPr>
      <w:r>
        <w:rPr>
          <w:rFonts w:ascii="游ゴシック" w:hAnsi="游ゴシック" w:eastAsia="游ゴシック"/>
          <w:b/>
          <w:sz w:val="22"/>
        </w:rPr>
        <w:t>３　転載を禁ずる旨の記載がある受領資料が2件あります</w:t>
      </w:r>
    </w:p>
    <w:p>
      <w:pPr>
        <w:keepNext/>
        <w:spacing w:before="160" w:after="40"/>
      </w:pPr>
      <w:r>
        <w:rPr>
          <w:rFonts w:ascii="游ゴシック" w:hAnsi="游ゴシック" w:eastAsia="游ゴシック"/>
          <w:b/>
          <w:sz w:val="20"/>
        </w:rPr>
        <w:t>表6　転載禁止の記載がある受領資料</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608"/>
            <w:shd w:val="clear" w:color="auto" w:fill="1F3864"/>
            <w:vAlign w:val="center"/>
          </w:tcPr>
          <w:p>
            <w:pPr>
              <w:spacing w:after="0"/>
              <w:jc w:val="center"/>
            </w:pPr>
            <w:r>
              <w:rPr>
                <w:rFonts w:ascii="游ゴシック" w:hAnsi="游ゴシック" w:eastAsia="游ゴシック"/>
                <w:b/>
                <w:color w:val="FFFFFF"/>
                <w:sz w:val="18"/>
              </w:rPr>
              <w:t>資料</w:t>
            </w:r>
          </w:p>
        </w:tc>
        <w:tc>
          <w:tcPr>
            <w:tcW w:type="dxa" w:w="3628"/>
            <w:shd w:val="clear" w:color="auto" w:fill="1F3864"/>
            <w:vAlign w:val="center"/>
          </w:tcPr>
          <w:p>
            <w:pPr>
              <w:spacing w:after="0"/>
              <w:jc w:val="center"/>
            </w:pPr>
            <w:r>
              <w:rPr>
                <w:rFonts w:ascii="游ゴシック" w:hAnsi="游ゴシック" w:eastAsia="游ゴシック"/>
                <w:b/>
                <w:color w:val="FFFFFF"/>
                <w:sz w:val="18"/>
              </w:rPr>
              <w:t>記載</w:t>
            </w:r>
          </w:p>
        </w:tc>
        <w:tc>
          <w:tcPr>
            <w:tcW w:type="dxa" w:w="3061"/>
            <w:shd w:val="clear" w:color="auto" w:fill="1F3864"/>
            <w:vAlign w:val="center"/>
          </w:tcPr>
          <w:p>
            <w:pPr>
              <w:spacing w:after="0"/>
              <w:jc w:val="center"/>
            </w:pPr>
            <w:r>
              <w:rPr>
                <w:rFonts w:ascii="游ゴシック" w:hAnsi="游ゴシック" w:eastAsia="游ゴシック"/>
                <w:b/>
                <w:color w:val="FFFFFF"/>
                <w:sz w:val="18"/>
              </w:rPr>
              <w:t>当方の扱い</w:t>
            </w:r>
          </w:p>
        </w:tc>
      </w:tr>
      <w:tr>
        <w:trPr>
          <w:cantSplit/>
        </w:trPr>
        <w:tc>
          <w:tcPr>
            <w:tcW w:type="dxa" w:w="2608"/>
            <w:vAlign w:val="center"/>
          </w:tcPr>
          <w:p>
            <w:pPr>
              <w:spacing w:after="0"/>
            </w:pPr>
            <w:r>
              <w:rPr>
                <w:rFonts w:ascii="游ゴシック" w:hAnsi="游ゴシック" w:eastAsia="游ゴシック"/>
                <w:b/>
                <w:sz w:val="18"/>
              </w:rPr>
              <w:t>通いの場の課題解決に向けたマニュアル</w:t>
              <w:br/>
              <w:t>（厚生労働省・令和6年3月）</w:t>
            </w:r>
          </w:p>
        </w:tc>
        <w:tc>
          <w:tcPr>
            <w:tcW w:type="dxa" w:w="3628"/>
            <w:vAlign w:val="center"/>
          </w:tcPr>
          <w:p>
            <w:pPr>
              <w:spacing w:after="0"/>
            </w:pPr>
            <w:r>
              <w:rPr>
                <w:rFonts w:ascii="游ゴシック" w:hAnsi="游ゴシック" w:eastAsia="游ゴシック"/>
                <w:b w:val="0"/>
                <w:sz w:val="18"/>
              </w:rPr>
              <w:t>「本マニュアルの内容、テキスト、画像等の無断転載・無断使用を固く禁じます」</w:t>
            </w:r>
          </w:p>
        </w:tc>
        <w:tc>
          <w:tcPr>
            <w:tcW w:type="dxa" w:w="3061"/>
            <w:vAlign w:val="center"/>
          </w:tcPr>
          <w:p>
            <w:pPr>
              <w:spacing w:after="0"/>
            </w:pPr>
            <w:r>
              <w:rPr>
                <w:rFonts w:ascii="游ゴシック" w:hAnsi="游ゴシック" w:eastAsia="游ゴシック"/>
                <w:b w:val="0"/>
                <w:sz w:val="18"/>
              </w:rPr>
              <w:t>出典として参照するにとどめ、記述・図表を転載しない</w:t>
            </w:r>
          </w:p>
        </w:tc>
      </w:tr>
      <w:tr>
        <w:trPr>
          <w:cantSplit/>
        </w:trPr>
        <w:tc>
          <w:tcPr>
            <w:tcW w:type="dxa" w:w="2608"/>
            <w:shd w:val="clear" w:color="auto" w:fill="F2F5FA"/>
            <w:vAlign w:val="center"/>
          </w:tcPr>
          <w:p>
            <w:pPr>
              <w:spacing w:after="0"/>
            </w:pPr>
            <w:r>
              <w:rPr>
                <w:rFonts w:ascii="游ゴシック" w:hAnsi="游ゴシック" w:eastAsia="游ゴシック"/>
                <w:b/>
                <w:sz w:val="18"/>
              </w:rPr>
              <w:t>令和7年度北海道介護予防活動普及展開事業</w:t>
              <w:br/>
              <w:t>普及啓発セミナー資料</w:t>
              <w:br/>
              <w:t>（北海道保健福祉部福祉局高齢者保健福祉課）</w:t>
            </w:r>
          </w:p>
        </w:tc>
        <w:tc>
          <w:tcPr>
            <w:tcW w:type="dxa" w:w="3628"/>
            <w:shd w:val="clear" w:color="auto" w:fill="F2F5FA"/>
            <w:vAlign w:val="center"/>
          </w:tcPr>
          <w:p>
            <w:pPr>
              <w:spacing w:after="0"/>
            </w:pPr>
            <w:r>
              <w:rPr>
                <w:rFonts w:ascii="游ゴシック" w:hAnsi="游ゴシック" w:eastAsia="游ゴシック"/>
                <w:b w:val="0"/>
                <w:sz w:val="18"/>
              </w:rPr>
              <w:t>「テキスト、音声、音楽、画像、映像等を無断使用、複製、改編したり販売や貸与することを禁止します」</w:t>
            </w:r>
          </w:p>
        </w:tc>
        <w:tc>
          <w:tcPr>
            <w:tcW w:type="dxa" w:w="3061"/>
            <w:shd w:val="clear" w:color="auto" w:fill="F2F5FA"/>
            <w:vAlign w:val="center"/>
          </w:tcPr>
          <w:p>
            <w:pPr>
              <w:spacing w:after="0"/>
            </w:pPr>
            <w:r>
              <w:rPr>
                <w:rFonts w:ascii="游ゴシック" w:hAnsi="游ゴシック" w:eastAsia="游ゴシック"/>
                <w:b w:val="0"/>
                <w:sz w:val="18"/>
              </w:rPr>
              <w:t>成果品に用いず、記載の借用も行わない。個人情報を含むためリポジトリに格納せず作業領域にとどめる</w:t>
            </w:r>
          </w:p>
        </w:tc>
      </w:tr>
    </w:tbl>
    <w:p>
      <w:pPr>
        <w:keepNext/>
        <w:spacing w:before="180" w:after="60"/>
      </w:pPr>
      <w:r>
        <w:rPr>
          <w:rFonts w:ascii="游ゴシック" w:hAnsi="游ゴシック" w:eastAsia="游ゴシック"/>
          <w:b/>
          <w:sz w:val="22"/>
        </w:rPr>
        <w:t>４　他団体の資料</w:t>
      </w:r>
    </w:p>
    <w:p>
      <w:pPr>
        <w:spacing w:after="80"/>
      </w:pPr>
      <w:r>
        <w:rPr>
          <w:rFonts w:ascii="游ゴシック" w:hAnsi="游ゴシック" w:eastAsia="游ゴシック"/>
          <w:b w:val="0"/>
          <w:sz w:val="21"/>
        </w:rPr>
        <w:t>他団体の計画書等は、成果品に用いず、記載の借用も行いません。比較材料としてのみ用い、作業終了後に消去します。団体名は協議の場に限り示します。</w:t>
      </w:r>
    </w:p>
    <w:p>
      <w:pPr>
        <w:ind w:left="227"/>
      </w:pPr>
      <w:r>
        <w:rPr>
          <w:rFonts w:ascii="游ゴシック" w:hAnsi="游ゴシック" w:eastAsia="游ゴシック"/>
          <w:sz w:val="18"/>
        </w:rPr>
        <w:t>※ 厚生労働省の年報（全保険者の集計表）は、他団体の計画書等とは別のものです。当連合の行を用いることに差し支えはありません。</w:t>
      </w:r>
    </w:p>
    <w:p>
      <w:pPr>
        <w:keepNext/>
        <w:spacing w:before="280" w:after="120"/>
      </w:pPr>
      <w:r>
        <w:rPr>
          <w:rFonts w:ascii="游ゴシック" w:hAnsi="游ゴシック" w:eastAsia="游ゴシック"/>
          <w:b/>
          <w:color w:val="1F3864"/>
          <w:sz w:val="26"/>
        </w:rPr>
        <w:t>第6節　点検箇所③　計画素案の本文</w:t>
      </w:r>
    </w:p>
    <w:p>
      <w:pPr>
        <w:keepNext/>
        <w:spacing w:before="180" w:after="60"/>
      </w:pPr>
      <w:r>
        <w:rPr>
          <w:rFonts w:ascii="游ゴシック" w:hAnsi="游ゴシック" w:eastAsia="游ゴシック"/>
          <w:b/>
          <w:sz w:val="22"/>
        </w:rPr>
        <w:t>１　未確定箇所は残してあります</w:t>
      </w:r>
    </w:p>
    <w:p>
      <w:pPr>
        <w:spacing w:after="80"/>
      </w:pPr>
      <w:r>
        <w:rPr>
          <w:rFonts w:ascii="游ゴシック" w:hAnsi="游ゴシック" w:eastAsia="游ゴシック"/>
          <w:b w:val="0"/>
          <w:sz w:val="21"/>
        </w:rPr>
        <w:t>現在273箇所（要協議158・要確認113・要内訳2）です。うち第6章第4節（施設の見込み）に58箇所（43％）が集中しており、日常生活圏域と必要利用定員総数（確認事項No.88）が決まれば解消します。</w:t>
      </w:r>
      <w:r>
        <w:rPr>
          <w:rFonts w:ascii="游ゴシック" w:hAnsi="游ゴシック" w:eastAsia="游ゴシック"/>
          <w:b/>
          <w:sz w:val="21"/>
        </w:rPr>
        <w:t>これらを推測で埋めないでください。</w:t>
      </w:r>
    </w:p>
    <w:p>
      <w:pPr>
        <w:keepNext/>
        <w:spacing w:before="180" w:after="60"/>
      </w:pPr>
      <w:r>
        <w:rPr>
          <w:rFonts w:ascii="游ゴシック" w:hAnsi="游ゴシック" w:eastAsia="游ゴシック"/>
          <w:b/>
          <w:sz w:val="22"/>
        </w:rPr>
        <w:t>２　本文に確認事項の注記を書かない</w:t>
      </w:r>
    </w:p>
    <w:p>
      <w:pPr>
        <w:spacing w:after="80"/>
      </w:pPr>
      <w:r>
        <w:rPr>
          <w:rFonts w:ascii="游ゴシック" w:hAnsi="游ゴシック" w:eastAsia="游ゴシック"/>
          <w:b w:val="0"/>
          <w:sz w:val="21"/>
        </w:rPr>
        <w:t>計画素案の本文に、作業上のやり取りを書かない方針です（発注者指示）。令和8年9月17日に受領した加筆版には「〜が欲しい」「もらえれば」「大雪のOKが出れば」といった「※（案）」の注記が15件入っていました。これらは本文に置かず、確認事項・資料提供依頼として登録します。</w:t>
      </w:r>
    </w:p>
    <w:p>
      <w:pPr>
        <w:spacing w:after="80"/>
      </w:pPr>
      <w:r>
        <w:rPr>
          <w:rFonts w:ascii="游ゴシック" w:hAnsi="游ゴシック" w:eastAsia="游ゴシック"/>
          <w:b w:val="0"/>
          <w:sz w:val="21"/>
        </w:rPr>
        <w:t>本文に置いてよい注記は、図表を読むために必要なものに限ります（出典・単位・欠測・数値の性質・記号の意味）。</w:t>
      </w:r>
    </w:p>
    <w:p>
      <w:pPr>
        <w:keepNext/>
        <w:spacing w:before="180" w:after="60"/>
      </w:pPr>
      <w:r>
        <w:rPr>
          <w:rFonts w:ascii="游ゴシック" w:hAnsi="游ゴシック" w:eastAsia="游ゴシック"/>
          <w:b/>
          <w:sz w:val="22"/>
        </w:rPr>
        <w:t>３　単位・時点・基準年度がそろっているか</w:t>
      </w:r>
    </w:p>
    <w:p>
      <w:pPr>
        <w:spacing w:after="80"/>
      </w:pPr>
      <w:r>
        <w:rPr>
          <w:rFonts w:ascii="游ゴシック" w:hAnsi="游ゴシック" w:eastAsia="游ゴシック"/>
          <w:b w:val="0"/>
          <w:sz w:val="21"/>
        </w:rPr>
        <w:t>実際に誤りが出た箇所です。</w:t>
      </w:r>
    </w:p>
    <w:p>
      <w:pPr>
        <w:keepNext/>
        <w:spacing w:before="160" w:after="40"/>
      </w:pPr>
      <w:r>
        <w:rPr>
          <w:rFonts w:ascii="游ゴシック" w:hAnsi="游ゴシック" w:eastAsia="游ゴシック"/>
          <w:b/>
          <w:sz w:val="20"/>
        </w:rPr>
        <w:t>表7　単位・時点で誤りが出た箇所</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041"/>
            <w:shd w:val="clear" w:color="auto" w:fill="1F3864"/>
            <w:vAlign w:val="center"/>
          </w:tcPr>
          <w:p>
            <w:pPr>
              <w:spacing w:after="0"/>
              <w:jc w:val="center"/>
            </w:pPr>
            <w:r>
              <w:rPr>
                <w:rFonts w:ascii="游ゴシック" w:hAnsi="游ゴシック" w:eastAsia="游ゴシック"/>
                <w:b/>
                <w:color w:val="FFFFFF"/>
                <w:sz w:val="18"/>
              </w:rPr>
              <w:t>箇所</w:t>
            </w:r>
          </w:p>
        </w:tc>
        <w:tc>
          <w:tcPr>
            <w:tcW w:type="dxa" w:w="3515"/>
            <w:shd w:val="clear" w:color="auto" w:fill="1F3864"/>
            <w:vAlign w:val="center"/>
          </w:tcPr>
          <w:p>
            <w:pPr>
              <w:spacing w:after="0"/>
              <w:jc w:val="center"/>
            </w:pPr>
            <w:r>
              <w:rPr>
                <w:rFonts w:ascii="游ゴシック" w:hAnsi="游ゴシック" w:eastAsia="游ゴシック"/>
                <w:b/>
                <w:color w:val="FFFFFF"/>
                <w:sz w:val="18"/>
              </w:rPr>
              <w:t>誤り</w:t>
            </w:r>
          </w:p>
        </w:tc>
        <w:tc>
          <w:tcPr>
            <w:tcW w:type="dxa" w:w="3742"/>
            <w:shd w:val="clear" w:color="auto" w:fill="1F3864"/>
            <w:vAlign w:val="center"/>
          </w:tcPr>
          <w:p>
            <w:pPr>
              <w:spacing w:after="0"/>
              <w:jc w:val="center"/>
            </w:pPr>
            <w:r>
              <w:rPr>
                <w:rFonts w:ascii="游ゴシック" w:hAnsi="游ゴシック" w:eastAsia="游ゴシック"/>
                <w:b/>
                <w:color w:val="FFFFFF"/>
                <w:sz w:val="18"/>
              </w:rPr>
              <w:t>正しい扱い</w:t>
            </w:r>
          </w:p>
        </w:tc>
      </w:tr>
      <w:tr>
        <w:trPr>
          <w:cantSplit/>
        </w:trPr>
        <w:tc>
          <w:tcPr>
            <w:tcW w:type="dxa" w:w="2041"/>
            <w:vAlign w:val="center"/>
          </w:tcPr>
          <w:p>
            <w:pPr>
              <w:spacing w:after="0"/>
            </w:pPr>
            <w:r>
              <w:rPr>
                <w:rFonts w:ascii="游ゴシック" w:hAnsi="游ゴシック" w:eastAsia="游ゴシック"/>
                <w:b/>
                <w:sz w:val="18"/>
              </w:rPr>
              <w:t>第6章第2節（4）利用回（日）数</w:t>
            </w:r>
          </w:p>
        </w:tc>
        <w:tc>
          <w:tcPr>
            <w:tcW w:type="dxa" w:w="3515"/>
            <w:vAlign w:val="center"/>
          </w:tcPr>
          <w:p>
            <w:pPr>
              <w:spacing w:after="0"/>
            </w:pPr>
            <w:r>
              <w:rPr>
                <w:rFonts w:ascii="游ゴシック" w:hAnsi="游ゴシック" w:eastAsia="游ゴシック"/>
                <w:b w:val="0"/>
                <w:sz w:val="18"/>
              </w:rPr>
              <w:t>通所介護・地域密着型通所介護・通所リハビリテーション・認知症対応型通所介護の4件を「日」と書いていた</w:t>
            </w:r>
          </w:p>
        </w:tc>
        <w:tc>
          <w:tcPr>
            <w:tcW w:type="dxa" w:w="3742"/>
            <w:vAlign w:val="center"/>
          </w:tcPr>
          <w:p>
            <w:pPr>
              <w:spacing w:after="0"/>
            </w:pPr>
            <w:r>
              <w:rPr>
                <w:rFonts w:ascii="游ゴシック" w:hAnsi="游ゴシック" w:eastAsia="游ゴシック"/>
                <w:b w:val="0"/>
                <w:sz w:val="18"/>
              </w:rPr>
              <w:t>年報様式1の7も総括表詳細（３）も「回」。算定の KAISU_MAP から単位を採る形に改めた</w:t>
            </w:r>
          </w:p>
        </w:tc>
      </w:tr>
      <w:tr>
        <w:trPr>
          <w:cantSplit/>
        </w:trPr>
        <w:tc>
          <w:tcPr>
            <w:tcW w:type="dxa" w:w="2041"/>
            <w:shd w:val="clear" w:color="auto" w:fill="F2F5FA"/>
            <w:vAlign w:val="center"/>
          </w:tcPr>
          <w:p>
            <w:pPr>
              <w:spacing w:after="0"/>
            </w:pPr>
            <w:r>
              <w:rPr>
                <w:rFonts w:ascii="游ゴシック" w:hAnsi="游ゴシック" w:eastAsia="游ゴシック"/>
                <w:b/>
                <w:sz w:val="18"/>
              </w:rPr>
              <w:t>第6章第2節　見込量の表頭</w:t>
            </w:r>
          </w:p>
        </w:tc>
        <w:tc>
          <w:tcPr>
            <w:tcW w:type="dxa" w:w="3515"/>
            <w:shd w:val="clear" w:color="auto" w:fill="F2F5FA"/>
            <w:vAlign w:val="center"/>
          </w:tcPr>
          <w:p>
            <w:pPr>
              <w:spacing w:after="0"/>
            </w:pPr>
            <w:r>
              <w:rPr>
                <w:rFonts w:ascii="游ゴシック" w:hAnsi="游ゴシック" w:eastAsia="游ゴシック"/>
                <w:b w:val="0"/>
                <w:sz w:val="18"/>
              </w:rPr>
              <w:t>「R8実績」と書いていた</w:t>
            </w:r>
          </w:p>
        </w:tc>
        <w:tc>
          <w:tcPr>
            <w:tcW w:type="dxa" w:w="3742"/>
            <w:shd w:val="clear" w:color="auto" w:fill="F2F5FA"/>
            <w:vAlign w:val="center"/>
          </w:tcPr>
          <w:p>
            <w:pPr>
              <w:spacing w:after="0"/>
            </w:pPr>
            <w:r>
              <w:rPr>
                <w:rFonts w:ascii="游ゴシック" w:hAnsi="游ゴシック" w:eastAsia="游ゴシック"/>
                <w:b w:val="0"/>
                <w:sz w:val="18"/>
              </w:rPr>
              <w:t>令和8年度の月報（4〜7月）から計算した実績見込み値であり年度の実績ではない。「R7実績」に改めた</w:t>
            </w:r>
          </w:p>
        </w:tc>
      </w:tr>
      <w:tr>
        <w:trPr>
          <w:cantSplit/>
        </w:trPr>
        <w:tc>
          <w:tcPr>
            <w:tcW w:type="dxa" w:w="2041"/>
            <w:vAlign w:val="center"/>
          </w:tcPr>
          <w:p>
            <w:pPr>
              <w:spacing w:after="0"/>
            </w:pPr>
            <w:r>
              <w:rPr>
                <w:rFonts w:ascii="游ゴシック" w:hAnsi="游ゴシック" w:eastAsia="游ゴシック"/>
                <w:b/>
                <w:sz w:val="18"/>
              </w:rPr>
              <w:t>第6章第4節2　定員の照合</w:t>
            </w:r>
          </w:p>
        </w:tc>
        <w:tc>
          <w:tcPr>
            <w:tcW w:type="dxa" w:w="3515"/>
            <w:vAlign w:val="center"/>
          </w:tcPr>
          <w:p>
            <w:pPr>
              <w:spacing w:after="0"/>
            </w:pPr>
            <w:r>
              <w:rPr>
                <w:rFonts w:ascii="游ゴシック" w:hAnsi="游ゴシック" w:eastAsia="游ゴシック"/>
                <w:b w:val="0"/>
                <w:sz w:val="18"/>
              </w:rPr>
              <w:t>第2節・第3節が令和7年度基準に変わったのに第4節2だけ令和8年度基準のままだった</w:t>
            </w:r>
          </w:p>
        </w:tc>
        <w:tc>
          <w:tcPr>
            <w:tcW w:type="dxa" w:w="3742"/>
            <w:vAlign w:val="center"/>
          </w:tcPr>
          <w:p>
            <w:pPr>
              <w:spacing w:after="0"/>
            </w:pPr>
            <w:r>
              <w:rPr>
                <w:rFonts w:ascii="游ゴシック" w:hAnsi="游ゴシック" w:eastAsia="游ゴシック"/>
                <w:b w:val="0"/>
                <w:sz w:val="18"/>
              </w:rPr>
              <w:t>同じ論点に2つの答えが素案内に併存していた。算定の TEIIN_MAP・JISSEKI から引く形に改めた</w:t>
            </w:r>
          </w:p>
        </w:tc>
      </w:tr>
      <w:tr>
        <w:trPr>
          <w:cantSplit/>
        </w:trPr>
        <w:tc>
          <w:tcPr>
            <w:tcW w:type="dxa" w:w="2041"/>
            <w:shd w:val="clear" w:color="auto" w:fill="F2F5FA"/>
            <w:vAlign w:val="center"/>
          </w:tcPr>
          <w:p>
            <w:pPr>
              <w:spacing w:after="0"/>
            </w:pPr>
            <w:r>
              <w:rPr>
                <w:rFonts w:ascii="游ゴシック" w:hAnsi="游ゴシック" w:eastAsia="游ゴシック"/>
                <w:b/>
                <w:sz w:val="18"/>
              </w:rPr>
              <w:t>第2章第1節　人口の時点</w:t>
            </w:r>
          </w:p>
        </w:tc>
        <w:tc>
          <w:tcPr>
            <w:tcW w:type="dxa" w:w="3515"/>
            <w:shd w:val="clear" w:color="auto" w:fill="F2F5FA"/>
            <w:vAlign w:val="center"/>
          </w:tcPr>
          <w:p>
            <w:pPr>
              <w:spacing w:after="0"/>
            </w:pPr>
            <w:r>
              <w:rPr>
                <w:rFonts w:ascii="游ゴシック" w:hAnsi="游ゴシック" w:eastAsia="游ゴシック"/>
                <w:b w:val="0"/>
                <w:sz w:val="18"/>
              </w:rPr>
              <w:t>本文は住民基本台帳の各年10月1日現在で統一しているが、加筆版の図は令和8年1月1日現在</w:t>
            </w:r>
          </w:p>
        </w:tc>
        <w:tc>
          <w:tcPr>
            <w:tcW w:type="dxa" w:w="3742"/>
            <w:shd w:val="clear" w:color="auto" w:fill="F2F5FA"/>
            <w:vAlign w:val="center"/>
          </w:tcPr>
          <w:p>
            <w:pPr>
              <w:spacing w:after="0"/>
            </w:pPr>
            <w:r>
              <w:rPr>
                <w:rFonts w:ascii="游ゴシック" w:hAnsi="游ゴシック" w:eastAsia="游ゴシック"/>
                <w:b w:val="0"/>
                <w:sz w:val="18"/>
              </w:rPr>
              <w:t>時点をそろえる。そろえられない場合は図の注記で明示する</w:t>
            </w:r>
          </w:p>
        </w:tc>
      </w:tr>
    </w:tbl>
    <w:p>
      <w:pPr>
        <w:keepNext/>
        <w:spacing w:before="180" w:after="60"/>
      </w:pPr>
      <w:r>
        <w:rPr>
          <w:rFonts w:ascii="游ゴシック" w:hAnsi="游ゴシック" w:eastAsia="游ゴシック"/>
          <w:b/>
          <w:sz w:val="22"/>
        </w:rPr>
        <w:t>４　反映済みかどうかを語の有無だけで判定しない</w:t>
      </w:r>
    </w:p>
    <w:p>
      <w:pPr>
        <w:spacing w:after="80"/>
      </w:pPr>
      <w:r>
        <w:rPr>
          <w:rFonts w:ascii="游ゴシック" w:hAnsi="游ゴシック" w:eastAsia="游ゴシック"/>
          <w:b w:val="0"/>
          <w:sz w:val="21"/>
        </w:rPr>
        <w:t>章節を限って判定します。「除雪」は第1章第7節の除雪率にも、「同規模保険者」は第3章第4節にも現れるため、語の有無だけで見ると偽陽性が出ます。build_survey_report.py の _draft_sections()／in_draft(章節, 語...) を使ってください。</w:t>
      </w:r>
    </w:p>
    <w:p>
      <w:pPr>
        <w:keepNext/>
        <w:spacing w:before="180" w:after="60"/>
      </w:pPr>
      <w:r>
        <w:rPr>
          <w:rFonts w:ascii="游ゴシック" w:hAnsi="游ゴシック" w:eastAsia="游ゴシック"/>
          <w:b/>
          <w:sz w:val="22"/>
        </w:rPr>
        <w:t>５　法定記載事項</w:t>
      </w:r>
    </w:p>
    <w:p>
      <w:pPr>
        <w:spacing w:after="80"/>
      </w:pPr>
      <w:r>
        <w:rPr>
          <w:rFonts w:ascii="游ゴシック" w:hAnsi="游ゴシック" w:eastAsia="游ゴシック"/>
          <w:b w:val="0"/>
          <w:sz w:val="21"/>
        </w:rPr>
        <w:t>介護保険法第117条第2項の各号に当たる記載があるかを見ます。</w:t>
      </w:r>
    </w:p>
    <w:p>
      <w:pPr>
        <w:spacing w:after="60"/>
        <w:ind w:left="340" w:hanging="340"/>
      </w:pPr>
      <w:r>
        <w:rPr>
          <w:rFonts w:ascii="游ゴシック" w:hAnsi="游ゴシック" w:eastAsia="游ゴシック"/>
          <w:b w:val="0"/>
          <w:sz w:val="21"/>
        </w:rPr>
        <w:t>・第1号　サービス種類ごとの量の見込み・必要利用定員総数（利用回（日）数を含む）→ 第6章第2節・第4節</w:t>
      </w:r>
    </w:p>
    <w:p>
      <w:pPr>
        <w:spacing w:after="60"/>
        <w:ind w:left="340" w:hanging="340"/>
      </w:pPr>
      <w:r>
        <w:rPr>
          <w:rFonts w:ascii="游ゴシック" w:hAnsi="游ゴシック" w:eastAsia="游ゴシック"/>
          <w:b w:val="0"/>
          <w:sz w:val="21"/>
        </w:rPr>
        <w:t>・第2号　地域支援事業の量の見込み → 第6章第3節2</w:t>
      </w:r>
    </w:p>
    <w:p>
      <w:pPr>
        <w:spacing w:after="60"/>
        <w:ind w:left="340" w:hanging="340"/>
      </w:pPr>
      <w:r>
        <w:rPr>
          <w:rFonts w:ascii="游ゴシック" w:hAnsi="游ゴシック" w:eastAsia="游ゴシック"/>
          <w:b w:val="0"/>
          <w:sz w:val="21"/>
        </w:rPr>
        <w:t>・第3号・第4号　給付適正化 → 第5章 基本目標5（3）・資料5</w:t>
      </w:r>
    </w:p>
    <w:p>
      <w:pPr>
        <w:spacing w:after="60"/>
        <w:ind w:left="340" w:hanging="340"/>
      </w:pPr>
      <w:r>
        <w:rPr>
          <w:rFonts w:ascii="游ゴシック" w:hAnsi="游ゴシック" w:eastAsia="游ゴシック"/>
          <w:b w:val="0"/>
          <w:sz w:val="21"/>
        </w:rPr>
        <w:t>・第3項　任意記載事項（認知症施策はここに置いている） → 第1章第2節・第5章 基本目標2（3）</w:t>
      </w:r>
    </w:p>
    <w:p>
      <w:pPr>
        <w:keepNext/>
        <w:spacing w:before="280" w:after="120"/>
      </w:pPr>
      <w:r>
        <w:rPr>
          <w:rFonts w:ascii="游ゴシック" w:hAnsi="游ゴシック" w:eastAsia="游ゴシック"/>
          <w:b/>
          <w:color w:val="1F3864"/>
          <w:sz w:val="26"/>
        </w:rPr>
        <w:t>第7節　手順</w:t>
      </w:r>
    </w:p>
    <w:p>
      <w:pPr>
        <w:keepNext/>
        <w:spacing w:before="180" w:after="60"/>
      </w:pPr>
      <w:r>
        <w:rPr>
          <w:rFonts w:ascii="游ゴシック" w:hAnsi="游ゴシック" w:eastAsia="游ゴシック"/>
          <w:b/>
          <w:sz w:val="22"/>
        </w:rPr>
        <w:t>手順1　スクリプトを再実行する（第1層）</w:t>
      </w:r>
    </w:p>
    <w:p>
      <w:pPr>
        <w:spacing w:after="80"/>
      </w:pPr>
      <w:r>
        <w:rPr>
          <w:rFonts w:ascii="游ゴシック" w:hAnsi="游ゴシック" w:eastAsia="游ゴシック"/>
          <w:b w:val="0"/>
          <w:sz w:val="21"/>
        </w:rPr>
        <w:t>自己点検を備えた47本を順に実行し、終了コードが0であることを確かめます。1件でも合わなければ終了コード1で終わり、不適合の内容が表示されます。</w:t>
      </w:r>
    </w:p>
    <w:p>
      <w:pPr>
        <w:spacing w:after="40"/>
        <w:ind w:left="454"/>
      </w:pPr>
      <w:r>
        <w:rPr>
          <w:rFonts w:ascii="Consolas" w:hAnsi="Consolas" w:eastAsia="Consolas"/>
          <w:sz w:val="19"/>
        </w:rPr>
        <w:t>for f in build_*.py; do</w:t>
      </w:r>
    </w:p>
    <w:p>
      <w:pPr>
        <w:spacing w:after="40"/>
        <w:ind w:left="454"/>
      </w:pPr>
      <w:r>
        <w:rPr>
          <w:rFonts w:ascii="Consolas" w:hAnsi="Consolas" w:eastAsia="Consolas"/>
          <w:sz w:val="19"/>
        </w:rPr>
        <w:t xml:space="preserve">  case "$f" in build_kickoff_fix.py|build_minutes_fix.py|build_survey_crosstab.py) continue;; esac</w:t>
      </w:r>
    </w:p>
    <w:p>
      <w:pPr>
        <w:spacing w:after="40"/>
        <w:ind w:left="454"/>
      </w:pPr>
      <w:r>
        <w:rPr>
          <w:rFonts w:ascii="Consolas" w:hAnsi="Consolas" w:eastAsia="Consolas"/>
          <w:sz w:val="19"/>
        </w:rPr>
        <w:t xml:space="preserve">  python3 "$f" &gt;/dev/null 2&gt;&amp;1 || echo "不適合: $f"</w:t>
      </w:r>
    </w:p>
    <w:p>
      <w:pPr>
        <w:spacing w:after="40"/>
        <w:ind w:left="454"/>
      </w:pPr>
      <w:r>
        <w:rPr>
          <w:rFonts w:ascii="Consolas" w:hAnsi="Consolas" w:eastAsia="Consolas"/>
          <w:sz w:val="19"/>
        </w:rPr>
        <w:t>done</w:t>
      </w:r>
    </w:p>
    <w:p>
      <w:pPr>
        <w:ind w:left="227"/>
      </w:pPr>
      <w:r>
        <w:rPr>
          <w:rFonts w:ascii="游ゴシック" w:hAnsi="游ゴシック" w:eastAsia="游ゴシック"/>
          <w:sz w:val="18"/>
        </w:rPr>
        <w:t>※ 再実行できない3本（第2節3）は除いています。自己点検を持たないスクリプトも実行されますが、書き出しに失敗すればやはり0以外で終わります。自己点検を備えた47本は第3節1の表のとおりです。</w:t>
      </w:r>
    </w:p>
    <w:p>
      <w:pPr>
        <w:keepNext/>
        <w:spacing w:before="180" w:after="60"/>
      </w:pPr>
      <w:r>
        <w:rPr>
          <w:rFonts w:ascii="游ゴシック" w:hAnsi="游ゴシック" w:eastAsia="游ゴシック"/>
          <w:b/>
          <w:sz w:val="22"/>
        </w:rPr>
        <w:t>手順2　自己点検が働いていることを確かめる</w:t>
      </w:r>
    </w:p>
    <w:p>
      <w:pPr>
        <w:spacing w:after="80"/>
      </w:pPr>
      <w:r>
        <w:rPr>
          <w:rFonts w:ascii="游ゴシック" w:hAnsi="游ゴシック" w:eastAsia="游ゴシック"/>
          <w:b w:val="0"/>
          <w:sz w:val="21"/>
        </w:rPr>
        <w:t>点検が素通りしていないことを確かめます。データの値をわざと書き換えて、自己点検が不適合を出すことを見ます（変異試験）。確かめたら必ず元に戻します。</w:t>
      </w:r>
    </w:p>
    <w:p>
      <w:pPr>
        <w:spacing w:after="40"/>
        <w:ind w:left="454"/>
      </w:pPr>
      <w:r>
        <w:rPr>
          <w:rFonts w:ascii="Consolas" w:hAnsi="Consolas" w:eastAsia="Consolas"/>
          <w:sz w:val="19"/>
        </w:rPr>
        <w:t>git diff            # 元に戻したことを確かめる</w:t>
      </w:r>
    </w:p>
    <w:p>
      <w:pPr>
        <w:keepNext/>
        <w:spacing w:before="180" w:after="60"/>
      </w:pPr>
      <w:r>
        <w:rPr>
          <w:rFonts w:ascii="游ゴシック" w:hAnsi="游ゴシック" w:eastAsia="游ゴシック"/>
          <w:b/>
          <w:sz w:val="22"/>
        </w:rPr>
        <w:t>手順3　docx を検証する</w:t>
      </w:r>
    </w:p>
    <w:p>
      <w:pPr>
        <w:spacing w:after="80"/>
      </w:pPr>
      <w:r>
        <w:rPr>
          <w:rFonts w:ascii="游ゴシック" w:hAnsi="游ゴシック" w:eastAsia="游ゴシック"/>
          <w:b w:val="0"/>
          <w:sz w:val="21"/>
        </w:rPr>
        <w:t>OOXML は要素の順序が定められており、python-docx で生の要素を足すと順序を誤ることがあります。</w:t>
      </w:r>
      <w:r>
        <w:rPr>
          <w:rFonts w:ascii="游ゴシック" w:hAnsi="游ゴシック" w:eastAsia="游ゴシック"/>
          <w:b/>
          <w:sz w:val="21"/>
        </w:rPr>
        <w:t>作った docx は必ず検証します。</w:t>
      </w:r>
    </w:p>
    <w:p>
      <w:pPr>
        <w:spacing w:after="40"/>
        <w:ind w:left="454"/>
      </w:pPr>
      <w:r>
        <w:rPr>
          <w:rFonts w:ascii="Consolas" w:hAnsi="Consolas" w:eastAsia="Consolas"/>
          <w:sz w:val="19"/>
        </w:rPr>
        <w:t>python3 /mnt/skills/public/docx/scripts/office/validate.py output/&lt;ファイル名&gt;.docx</w:t>
      </w:r>
    </w:p>
    <w:p>
      <w:pPr>
        <w:ind w:left="227"/>
      </w:pPr>
      <w:r>
        <w:rPr>
          <w:rFonts w:ascii="游ゴシック" w:hAnsi="游ゴシック" w:eastAsia="游ゴシック"/>
          <w:sz w:val="18"/>
        </w:rPr>
        <w:t>※ 実際に誤りが出たもの：w:pgNumType（cols より前）、w:updateFields（compat より前）、w:tabs（spacing・ind より前）、w:bookmarkStart（pPr の次）、w:tblCellMar（tblLook より前）、w:shd（tcPr では vAlign より前）。w:zoom は必須属性 w:percent を欠くため "100" を補います。</w:t>
      </w:r>
    </w:p>
    <w:p>
      <w:pPr>
        <w:keepNext/>
        <w:spacing w:before="180" w:after="60"/>
      </w:pPr>
      <w:r>
        <w:rPr>
          <w:rFonts w:ascii="游ゴシック" w:hAnsi="游ゴシック" w:eastAsia="游ゴシック"/>
          <w:b/>
          <w:sz w:val="22"/>
        </w:rPr>
        <w:t>手順4　見出しを増減したら目次を作り直す</w:t>
      </w:r>
    </w:p>
    <w:p>
      <w:pPr>
        <w:spacing w:after="40"/>
        <w:ind w:left="454"/>
      </w:pPr>
      <w:r>
        <w:rPr>
          <w:rFonts w:ascii="Consolas" w:hAnsi="Consolas" w:eastAsia="Consolas"/>
          <w:sz w:val="19"/>
        </w:rPr>
        <w:t>python3 build_toc_pages.py</w:t>
      </w:r>
    </w:p>
    <w:p>
      <w:pPr>
        <w:ind w:left="227"/>
      </w:pPr>
      <w:r>
        <w:rPr>
          <w:rFonts w:ascii="游ゴシック" w:hAnsi="游ゴシック" w:eastAsia="游ゴシック"/>
          <w:sz w:val="18"/>
        </w:rPr>
        <w:t>※ LibreOffice Writer が入っていない環境ではapt-get install -y libreoffice-writer が要ります。</w:t>
      </w:r>
    </w:p>
    <w:p>
      <w:pPr>
        <w:keepNext/>
        <w:spacing w:before="180" w:after="60"/>
      </w:pPr>
      <w:r>
        <w:rPr>
          <w:rFonts w:ascii="游ゴシック" w:hAnsi="游ゴシック" w:eastAsia="游ゴシック"/>
          <w:b/>
          <w:sz w:val="22"/>
        </w:rPr>
        <w:t>手順5　数値の出所を辿る（第2層）</w:t>
      </w:r>
    </w:p>
    <w:p>
      <w:pPr>
        <w:spacing w:after="80"/>
      </w:pPr>
      <w:r>
        <w:rPr>
          <w:rFonts w:ascii="游ゴシック" w:hAnsi="游ゴシック" w:eastAsia="游ゴシック"/>
          <w:b w:val="0"/>
          <w:sz w:val="21"/>
        </w:rPr>
        <w:t>成果品の数値を1つ選び、受領資料まで遡ります。第4節1の grep で、算定スクリプト以外の場所に数値がじか書きされていないかを見ます。</w:t>
      </w:r>
    </w:p>
    <w:p>
      <w:pPr>
        <w:keepNext/>
        <w:spacing w:before="180" w:after="60"/>
      </w:pPr>
      <w:r>
        <w:rPr>
          <w:rFonts w:ascii="游ゴシック" w:hAnsi="游ゴシック" w:eastAsia="游ゴシック"/>
          <w:b/>
          <w:sz w:val="22"/>
        </w:rPr>
        <w:t>手順6　守るべき制約を見る（第5節）</w:t>
      </w:r>
    </w:p>
    <w:p>
      <w:pPr>
        <w:spacing w:after="80"/>
      </w:pPr>
      <w:r>
        <w:rPr>
          <w:rFonts w:ascii="游ゴシック" w:hAnsi="游ゴシック" w:eastAsia="游ゴシック"/>
          <w:b w:val="0"/>
          <w:sz w:val="21"/>
        </w:rPr>
        <w:t>個人情報は値の形で、禁止表現は点検方法の記述シートを除いて判定します。</w:t>
      </w:r>
    </w:p>
    <w:p>
      <w:pPr>
        <w:keepNext/>
        <w:spacing w:before="180" w:after="60"/>
      </w:pPr>
      <w:r>
        <w:rPr>
          <w:rFonts w:ascii="游ゴシック" w:hAnsi="游ゴシック" w:eastAsia="游ゴシック"/>
          <w:b/>
          <w:sz w:val="22"/>
        </w:rPr>
        <w:t>手順7　計画素案の本文を読む（第3層）</w:t>
      </w:r>
    </w:p>
    <w:p>
      <w:pPr>
        <w:spacing w:after="80"/>
      </w:pPr>
      <w:r>
        <w:rPr>
          <w:rFonts w:ascii="游ゴシック" w:hAnsi="游ゴシック" w:eastAsia="游ゴシック"/>
          <w:b w:val="0"/>
          <w:sz w:val="21"/>
        </w:rPr>
        <w:t>第6節の観点で読みます。未確定箇所は埋めません。</w:t>
      </w:r>
    </w:p>
    <w:p>
      <w:pPr>
        <w:keepNext/>
        <w:spacing w:before="180" w:after="60"/>
      </w:pPr>
      <w:r>
        <w:rPr>
          <w:rFonts w:ascii="游ゴシック" w:hAnsi="游ゴシック" w:eastAsia="游ゴシック"/>
          <w:b/>
          <w:sz w:val="22"/>
        </w:rPr>
        <w:t>手順8　気づいたことを記録する</w:t>
      </w:r>
    </w:p>
    <w:p>
      <w:pPr>
        <w:spacing w:after="80"/>
      </w:pPr>
      <w:r>
        <w:rPr>
          <w:rFonts w:ascii="游ゴシック" w:hAnsi="游ゴシック" w:eastAsia="游ゴシック"/>
          <w:b w:val="0"/>
          <w:sz w:val="21"/>
        </w:rPr>
        <w:t>第9節の様式に書き出してください。直してよいかどうかの判断は、こちらで行います。</w:t>
      </w:r>
      <w:r>
        <w:rPr>
          <w:rFonts w:ascii="游ゴシック" w:hAnsi="游ゴシック" w:eastAsia="游ゴシック"/>
          <w:b/>
          <w:sz w:val="21"/>
        </w:rPr>
        <w:t>その場で直さず、まず記録をお願いします。</w:t>
      </w:r>
      <w:r>
        <w:rPr>
          <w:rFonts w:ascii="游ゴシック" w:hAnsi="游ゴシック" w:eastAsia="游ゴシック"/>
          <w:b w:val="0"/>
          <w:sz w:val="21"/>
        </w:rPr>
        <w:t>数値の変更は複数の成果品に波及するためです。</w:t>
      </w:r>
    </w:p>
    <w:p>
      <w:pPr>
        <w:keepNext/>
        <w:spacing w:before="280" w:after="120"/>
      </w:pPr>
      <w:r>
        <w:rPr>
          <w:rFonts w:ascii="游ゴシック" w:hAnsi="游ゴシック" w:eastAsia="游ゴシック"/>
          <w:b/>
          <w:color w:val="1F3864"/>
          <w:sz w:val="26"/>
        </w:rPr>
        <w:t>第8節　陥りやすい誤り（この業務で実際に起きたもの）</w:t>
      </w:r>
    </w:p>
    <w:p>
      <w:pPr>
        <w:spacing w:after="80"/>
      </w:pPr>
      <w:r>
        <w:rPr>
          <w:rFonts w:ascii="游ゴシック" w:hAnsi="游ゴシック" w:eastAsia="游ゴシック"/>
          <w:b w:val="0"/>
          <w:sz w:val="21"/>
        </w:rPr>
        <w:t>同じ形の誤りが残っていないかという見方が、最も早く不備に行き当たります。</w:t>
      </w:r>
    </w:p>
    <w:p>
      <w:pPr>
        <w:keepNext/>
        <w:spacing w:before="160" w:after="40"/>
      </w:pPr>
      <w:r>
        <w:rPr>
          <w:rFonts w:ascii="游ゴシック" w:hAnsi="游ゴシック" w:eastAsia="游ゴシック"/>
          <w:b/>
          <w:sz w:val="20"/>
        </w:rPr>
        <w:t>表8　実際に起きた誤りと、それを防ぐ手立て</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3175"/>
            <w:shd w:val="clear" w:color="auto" w:fill="1F3864"/>
            <w:vAlign w:val="center"/>
          </w:tcPr>
          <w:p>
            <w:pPr>
              <w:spacing w:after="0"/>
              <w:jc w:val="center"/>
            </w:pPr>
            <w:r>
              <w:rPr>
                <w:rFonts w:ascii="游ゴシック" w:hAnsi="游ゴシック" w:eastAsia="游ゴシック"/>
                <w:b/>
                <w:color w:val="FFFFFF"/>
                <w:sz w:val="17"/>
              </w:rPr>
              <w:t>何が起きたか</w:t>
            </w:r>
          </w:p>
        </w:tc>
        <w:tc>
          <w:tcPr>
            <w:tcW w:type="dxa" w:w="2608"/>
            <w:shd w:val="clear" w:color="auto" w:fill="1F3864"/>
            <w:vAlign w:val="center"/>
          </w:tcPr>
          <w:p>
            <w:pPr>
              <w:spacing w:after="0"/>
              <w:jc w:val="center"/>
            </w:pPr>
            <w:r>
              <w:rPr>
                <w:rFonts w:ascii="游ゴシック" w:hAnsi="游ゴシック" w:eastAsia="游ゴシック"/>
                <w:b/>
                <w:color w:val="FFFFFF"/>
                <w:sz w:val="17"/>
              </w:rPr>
              <w:t>どう気づいたか</w:t>
            </w:r>
          </w:p>
        </w:tc>
        <w:tc>
          <w:tcPr>
            <w:tcW w:type="dxa" w:w="3515"/>
            <w:shd w:val="clear" w:color="auto" w:fill="1F3864"/>
            <w:vAlign w:val="center"/>
          </w:tcPr>
          <w:p>
            <w:pPr>
              <w:spacing w:after="0"/>
              <w:jc w:val="center"/>
            </w:pPr>
            <w:r>
              <w:rPr>
                <w:rFonts w:ascii="游ゴシック" w:hAnsi="游ゴシック" w:eastAsia="游ゴシック"/>
                <w:b/>
                <w:color w:val="FFFFFF"/>
                <w:sz w:val="17"/>
              </w:rPr>
              <w:t>手立て</w:t>
            </w:r>
          </w:p>
        </w:tc>
      </w:tr>
      <w:tr>
        <w:trPr>
          <w:cantSplit/>
        </w:trPr>
        <w:tc>
          <w:tcPr>
            <w:tcW w:type="dxa" w:w="3175"/>
            <w:vAlign w:val="center"/>
          </w:tcPr>
          <w:p>
            <w:pPr>
              <w:spacing w:after="0"/>
            </w:pPr>
            <w:r>
              <w:rPr>
                <w:rFonts w:ascii="游ゴシック" w:hAnsi="游ゴシック" w:eastAsia="游ゴシック"/>
                <w:b w:val="0"/>
                <w:sz w:val="17"/>
              </w:rPr>
              <w:t>過去の時点を記す資料が現時点の値を読んでいた。業務進捗報告書 令和8年8月分の素案の規模が再出力のたびに667→806→843→896段落と書き換わっていた</w:t>
            </w:r>
          </w:p>
        </w:tc>
        <w:tc>
          <w:tcPr>
            <w:tcW w:type="dxa" w:w="2608"/>
            <w:vAlign w:val="center"/>
          </w:tcPr>
          <w:p>
            <w:pPr>
              <w:spacing w:after="0"/>
            </w:pPr>
            <w:r>
              <w:rPr>
                <w:rFonts w:ascii="游ゴシック" w:hAnsi="游ゴシック" w:eastAsia="游ゴシック"/>
                <w:b w:val="0"/>
                <w:sz w:val="17"/>
              </w:rPr>
              <w:t>再レビューの際に、同じ資料の数値が前回と違うことに気づいた</w:t>
            </w:r>
          </w:p>
        </w:tc>
        <w:tc>
          <w:tcPr>
            <w:tcW w:type="dxa" w:w="3515"/>
            <w:vAlign w:val="center"/>
          </w:tcPr>
          <w:p>
            <w:pPr>
              <w:spacing w:after="0"/>
            </w:pPr>
            <w:r>
              <w:rPr>
                <w:rFonts w:ascii="游ゴシック" w:hAnsi="游ゴシック" w:eastAsia="游ゴシック"/>
                <w:b w:val="0"/>
                <w:sz w:val="17"/>
              </w:rPr>
              <w:t>data_progress.snapshot(基準日) とrepo_paths.draft_label_at(基準日) を新設し、令和8年8月31日の素案を実際に数えた値で凍結した</w:t>
            </w:r>
          </w:p>
        </w:tc>
      </w:tr>
      <w:tr>
        <w:trPr>
          <w:cantSplit/>
        </w:trPr>
        <w:tc>
          <w:tcPr>
            <w:tcW w:type="dxa" w:w="3175"/>
            <w:shd w:val="clear" w:color="auto" w:fill="F2F5FA"/>
            <w:vAlign w:val="center"/>
          </w:tcPr>
          <w:p>
            <w:pPr>
              <w:spacing w:after="0"/>
            </w:pPr>
            <w:r>
              <w:rPr>
                <w:rFonts w:ascii="游ゴシック" w:hAnsi="游ゴシック" w:eastAsia="游ゴシック"/>
                <w:b w:val="0"/>
                <w:sz w:val="17"/>
              </w:rPr>
              <w:t>同じ数値を2つの成果品に別々に書いていた。アンケート分析報告書の見込量が将来推計 第2段階のままで、計画素案 第6章と食い違っていた</w:t>
            </w:r>
          </w:p>
        </w:tc>
        <w:tc>
          <w:tcPr>
            <w:tcW w:type="dxa" w:w="2608"/>
            <w:shd w:val="clear" w:color="auto" w:fill="F2F5FA"/>
            <w:vAlign w:val="center"/>
          </w:tcPr>
          <w:p>
            <w:pPr>
              <w:spacing w:after="0"/>
            </w:pPr>
            <w:r>
              <w:rPr>
                <w:rFonts w:ascii="游ゴシック" w:hAnsi="游ゴシック" w:eastAsia="游ゴシック"/>
                <w:b w:val="0"/>
                <w:sz w:val="17"/>
              </w:rPr>
              <w:t>報告書を読み直した際に、素案と数値が違うことに気づいた</w:t>
            </w:r>
          </w:p>
        </w:tc>
        <w:tc>
          <w:tcPr>
            <w:tcW w:type="dxa" w:w="3515"/>
            <w:shd w:val="clear" w:color="auto" w:fill="F2F5FA"/>
            <w:vAlign w:val="center"/>
          </w:tcPr>
          <w:p>
            <w:pPr>
              <w:spacing w:after="0"/>
            </w:pPr>
            <w:r>
              <w:rPr>
                <w:rFonts w:ascii="游ゴシック" w:hAnsi="游ゴシック" w:eastAsia="游ゴシック"/>
                <w:b w:val="0"/>
                <w:sz w:val="17"/>
              </w:rPr>
              <w:t>算定スクリプトを runpy で読む形に改めた。算定を改めれば両方が追随する</w:t>
            </w:r>
          </w:p>
        </w:tc>
      </w:tr>
      <w:tr>
        <w:trPr>
          <w:cantSplit/>
        </w:trPr>
        <w:tc>
          <w:tcPr>
            <w:tcW w:type="dxa" w:w="3175"/>
            <w:vAlign w:val="center"/>
          </w:tcPr>
          <w:p>
            <w:pPr>
              <w:spacing w:after="0"/>
            </w:pPr>
            <w:r>
              <w:rPr>
                <w:rFonts w:ascii="游ゴシック" w:hAnsi="游ゴシック" w:eastAsia="游ゴシック"/>
                <w:b w:val="0"/>
                <w:sz w:val="17"/>
              </w:rPr>
              <w:t>受領資料を主要値だけ取り込み、明細を取り込んでいなかった。按分による推定値を作り、明細の提供を求める確認事項を起票していた</w:t>
            </w:r>
          </w:p>
        </w:tc>
        <w:tc>
          <w:tcPr>
            <w:tcW w:type="dxa" w:w="2608"/>
            <w:vAlign w:val="center"/>
          </w:tcPr>
          <w:p>
            <w:pPr>
              <w:spacing w:after="0"/>
            </w:pPr>
            <w:r>
              <w:rPr>
                <w:rFonts w:ascii="游ゴシック" w:hAnsi="游ゴシック" w:eastAsia="游ゴシック"/>
                <w:b w:val="0"/>
                <w:sz w:val="17"/>
              </w:rPr>
              <w:t>同じファイルの再送により、明細が最初から入っていたことが分かった</w:t>
            </w:r>
          </w:p>
        </w:tc>
        <w:tc>
          <w:tcPr>
            <w:tcW w:type="dxa" w:w="3515"/>
            <w:vAlign w:val="center"/>
          </w:tcPr>
          <w:p>
            <w:pPr>
              <w:spacing w:after="0"/>
            </w:pPr>
            <w:r>
              <w:rPr>
                <w:rFonts w:ascii="游ゴシック" w:hAnsi="游ゴシック" w:eastAsia="游ゴシック"/>
                <w:b w:val="0"/>
                <w:sz w:val="17"/>
              </w:rPr>
              <w:t>確認事項を起こす前に、受領済みのファイルにその値がないかを確かめる</w:t>
            </w:r>
          </w:p>
        </w:tc>
      </w:tr>
      <w:tr>
        <w:trPr>
          <w:cantSplit/>
        </w:trPr>
        <w:tc>
          <w:tcPr>
            <w:tcW w:type="dxa" w:w="3175"/>
            <w:shd w:val="clear" w:color="auto" w:fill="F2F5FA"/>
            <w:vAlign w:val="center"/>
          </w:tcPr>
          <w:p>
            <w:pPr>
              <w:spacing w:after="0"/>
            </w:pPr>
            <w:r>
              <w:rPr>
                <w:rFonts w:ascii="游ゴシック" w:hAnsi="游ゴシック" w:eastAsia="游ゴシック"/>
                <w:b w:val="0"/>
                <w:sz w:val="17"/>
              </w:rPr>
              <w:t>差の原因を1つに決めてから確かめていなかった。見える化の認定率と当方の差を「分子に第2号被保険者を含むかの違い」と書いていた</w:t>
            </w:r>
          </w:p>
        </w:tc>
        <w:tc>
          <w:tcPr>
            <w:tcW w:type="dxa" w:w="2608"/>
            <w:shd w:val="clear" w:color="auto" w:fill="F2F5FA"/>
            <w:vAlign w:val="center"/>
          </w:tcPr>
          <w:p>
            <w:pPr>
              <w:spacing w:after="0"/>
            </w:pPr>
            <w:r>
              <w:rPr>
                <w:rFonts w:ascii="游ゴシック" w:hAnsi="游ゴシック" w:eastAsia="游ゴシック"/>
                <w:b w:val="0"/>
                <w:sz w:val="17"/>
              </w:rPr>
              <w:t>受領資料の数値で逆算したところ、当方の分子に第2号は入っていなかった</w:t>
            </w:r>
          </w:p>
        </w:tc>
        <w:tc>
          <w:tcPr>
            <w:tcW w:type="dxa" w:w="3515"/>
            <w:shd w:val="clear" w:color="auto" w:fill="F2F5FA"/>
            <w:vAlign w:val="center"/>
          </w:tcPr>
          <w:p>
            <w:pPr>
              <w:spacing w:after="0"/>
            </w:pPr>
            <w:r>
              <w:rPr>
                <w:rFonts w:ascii="游ゴシック" w:hAnsi="游ゴシック" w:eastAsia="游ゴシック"/>
                <w:b w:val="0"/>
                <w:sz w:val="17"/>
              </w:rPr>
              <w:t>当たらない原因を確認事項に書くと、発注者の確認も空振りになる。</w:t>
            </w:r>
            <w:r>
              <w:rPr>
                <w:rFonts w:ascii="游ゴシック" w:hAnsi="游ゴシック" w:eastAsia="游ゴシック"/>
                <w:b/>
                <w:sz w:val="17"/>
              </w:rPr>
              <w:t>逆算して確かめてから書く</w:t>
            </w:r>
          </w:p>
        </w:tc>
      </w:tr>
      <w:tr>
        <w:trPr>
          <w:cantSplit/>
        </w:trPr>
        <w:tc>
          <w:tcPr>
            <w:tcW w:type="dxa" w:w="3175"/>
            <w:vAlign w:val="center"/>
          </w:tcPr>
          <w:p>
            <w:pPr>
              <w:spacing w:after="0"/>
            </w:pPr>
            <w:r>
              <w:rPr>
                <w:rFonts w:ascii="游ゴシック" w:hAnsi="游ゴシック" w:eastAsia="游ゴシック"/>
                <w:b w:val="0"/>
                <w:sz w:val="17"/>
              </w:rPr>
              <w:t>件数・シート数を固定値で書いていた。素案の段落・表・図の数が管理表と合っていなかった（実物806/130/36に対し管理表667/114/34）</w:t>
            </w:r>
          </w:p>
        </w:tc>
        <w:tc>
          <w:tcPr>
            <w:tcW w:type="dxa" w:w="2608"/>
            <w:vAlign w:val="center"/>
          </w:tcPr>
          <w:p>
            <w:pPr>
              <w:spacing w:after="0"/>
            </w:pPr>
            <w:r>
              <w:rPr>
                <w:rFonts w:ascii="游ゴシック" w:hAnsi="游ゴシック" w:eastAsia="游ゴシック"/>
                <w:b w:val="0"/>
                <w:sz w:val="17"/>
              </w:rPr>
              <w:t>ブランチ内資料の点検で指摘された</w:t>
            </w:r>
          </w:p>
        </w:tc>
        <w:tc>
          <w:tcPr>
            <w:tcW w:type="dxa" w:w="3515"/>
            <w:vAlign w:val="center"/>
          </w:tcPr>
          <w:p>
            <w:pPr>
              <w:spacing w:after="0"/>
            </w:pPr>
            <w:r>
              <w:rPr>
                <w:rFonts w:ascii="游ゴシック" w:hAnsi="游ゴシック" w:eastAsia="游ゴシック"/>
                <w:b w:val="0"/>
                <w:sz w:val="17"/>
              </w:rPr>
              <w:t>実物から数える関数を用いる（第4節2の表）</w:t>
            </w:r>
          </w:p>
        </w:tc>
      </w:tr>
      <w:tr>
        <w:trPr>
          <w:cantSplit/>
        </w:trPr>
        <w:tc>
          <w:tcPr>
            <w:tcW w:type="dxa" w:w="3175"/>
            <w:shd w:val="clear" w:color="auto" w:fill="F2F5FA"/>
            <w:vAlign w:val="center"/>
          </w:tcPr>
          <w:p>
            <w:pPr>
              <w:spacing w:after="0"/>
            </w:pPr>
            <w:r>
              <w:rPr>
                <w:rFonts w:ascii="游ゴシック" w:hAnsi="游ゴシック" w:eastAsia="游ゴシック"/>
                <w:b w:val="0"/>
                <w:sz w:val="17"/>
              </w:rPr>
              <w:t>出力先を絶対パスで固定していた。別ブランチの作業ツリーから実行すると生成物がそこへ落ちる</w:t>
            </w:r>
          </w:p>
        </w:tc>
        <w:tc>
          <w:tcPr>
            <w:tcW w:type="dxa" w:w="2608"/>
            <w:shd w:val="clear" w:color="auto" w:fill="F2F5FA"/>
            <w:vAlign w:val="center"/>
          </w:tcPr>
          <w:p>
            <w:pPr>
              <w:spacing w:after="0"/>
            </w:pPr>
            <w:r>
              <w:rPr>
                <w:rFonts w:ascii="游ゴシック" w:hAnsi="游ゴシック" w:eastAsia="游ゴシック"/>
                <w:b w:val="0"/>
                <w:sz w:val="17"/>
              </w:rPr>
              <w:t>別の場所から実行したときに実際に起きた</w:t>
            </w:r>
          </w:p>
        </w:tc>
        <w:tc>
          <w:tcPr>
            <w:tcW w:type="dxa" w:w="3515"/>
            <w:shd w:val="clear" w:color="auto" w:fill="F2F5FA"/>
            <w:vAlign w:val="center"/>
          </w:tcPr>
          <w:p>
            <w:pPr>
              <w:spacing w:after="0"/>
            </w:pPr>
            <w:r>
              <w:rPr>
                <w:rFonts w:ascii="游ゴシック" w:hAnsi="游ゴシック" w:eastAsia="游ゴシック"/>
                <w:b w:val="0"/>
                <w:sz w:val="17"/>
              </w:rPr>
              <w:t>repo_paths.py の RP.ROOT に統一した。全スクリプトを別ディレクトリから実行して確認済み</w:t>
            </w:r>
          </w:p>
        </w:tc>
      </w:tr>
      <w:tr>
        <w:trPr>
          <w:cantSplit/>
        </w:trPr>
        <w:tc>
          <w:tcPr>
            <w:tcW w:type="dxa" w:w="3175"/>
            <w:vAlign w:val="center"/>
          </w:tcPr>
          <w:p>
            <w:pPr>
              <w:spacing w:after="0"/>
            </w:pPr>
            <w:r>
              <w:rPr>
                <w:rFonts w:ascii="游ゴシック" w:hAnsi="游ゴシック" w:eastAsia="游ゴシック"/>
                <w:b w:val="0"/>
                <w:sz w:val="17"/>
              </w:rPr>
              <w:t>反映済みかどうかを語の有無だけで判定していた</w:t>
            </w:r>
          </w:p>
        </w:tc>
        <w:tc>
          <w:tcPr>
            <w:tcW w:type="dxa" w:w="2608"/>
            <w:vAlign w:val="center"/>
          </w:tcPr>
          <w:p>
            <w:pPr>
              <w:spacing w:after="0"/>
            </w:pPr>
            <w:r>
              <w:rPr>
                <w:rFonts w:ascii="游ゴシック" w:hAnsi="游ゴシック" w:eastAsia="游ゴシック"/>
                <w:b w:val="0"/>
                <w:sz w:val="17"/>
              </w:rPr>
              <w:t>「除雪」が第1章第7節の除雪率にも現れ、偽陽性が出た</w:t>
            </w:r>
          </w:p>
        </w:tc>
        <w:tc>
          <w:tcPr>
            <w:tcW w:type="dxa" w:w="3515"/>
            <w:vAlign w:val="center"/>
          </w:tcPr>
          <w:p>
            <w:pPr>
              <w:spacing w:after="0"/>
            </w:pPr>
            <w:r>
              <w:rPr>
                <w:rFonts w:ascii="游ゴシック" w:hAnsi="游ゴシック" w:eastAsia="游ゴシック"/>
                <w:b w:val="0"/>
                <w:sz w:val="17"/>
              </w:rPr>
              <w:t>章節を限って判定する（in_draft(章節, 語...)）</w:t>
            </w:r>
          </w:p>
        </w:tc>
      </w:tr>
      <w:tr>
        <w:trPr>
          <w:cantSplit/>
        </w:trPr>
        <w:tc>
          <w:tcPr>
            <w:tcW w:type="dxa" w:w="3175"/>
            <w:shd w:val="clear" w:color="auto" w:fill="F2F5FA"/>
            <w:vAlign w:val="center"/>
          </w:tcPr>
          <w:p>
            <w:pPr>
              <w:spacing w:after="0"/>
            </w:pPr>
            <w:r>
              <w:rPr>
                <w:rFonts w:ascii="游ゴシック" w:hAnsi="游ゴシック" w:eastAsia="游ゴシック"/>
                <w:b w:val="0"/>
                <w:sz w:val="17"/>
              </w:rPr>
              <w:t>docx を検証していなかった</w:t>
            </w:r>
          </w:p>
        </w:tc>
        <w:tc>
          <w:tcPr>
            <w:tcW w:type="dxa" w:w="2608"/>
            <w:shd w:val="clear" w:color="auto" w:fill="F2F5FA"/>
            <w:vAlign w:val="center"/>
          </w:tcPr>
          <w:p>
            <w:pPr>
              <w:spacing w:after="0"/>
            </w:pPr>
            <w:r>
              <w:rPr>
                <w:rFonts w:ascii="游ゴシック" w:hAnsi="游ゴシック" w:eastAsia="游ゴシック"/>
                <w:b w:val="0"/>
                <w:sz w:val="17"/>
              </w:rPr>
              <w:t>OOXML の要素順序の誤りを3件抱えていた</w:t>
            </w:r>
          </w:p>
        </w:tc>
        <w:tc>
          <w:tcPr>
            <w:tcW w:type="dxa" w:w="3515"/>
            <w:shd w:val="clear" w:color="auto" w:fill="F2F5FA"/>
            <w:vAlign w:val="center"/>
          </w:tcPr>
          <w:p>
            <w:pPr>
              <w:spacing w:after="0"/>
            </w:pPr>
            <w:r>
              <w:rPr>
                <w:rFonts w:ascii="游ゴシック" w:hAnsi="游ゴシック" w:eastAsia="游ゴシック"/>
                <w:b w:val="0"/>
                <w:sz w:val="17"/>
              </w:rPr>
              <w:t>作った docx は必ず validate.py で検証する</w:t>
            </w:r>
          </w:p>
        </w:tc>
      </w:tr>
    </w:tbl>
    <w:p>
      <w:pPr>
        <w:keepNext/>
        <w:spacing w:before="280" w:after="120"/>
      </w:pPr>
      <w:r>
        <w:rPr>
          <w:rFonts w:ascii="游ゴシック" w:hAnsi="游ゴシック" w:eastAsia="游ゴシック"/>
          <w:b/>
          <w:color w:val="1F3864"/>
          <w:sz w:val="26"/>
        </w:rPr>
        <w:t>第9節　点検の記録様式</w:t>
      </w:r>
    </w:p>
    <w:p>
      <w:pPr>
        <w:spacing w:after="80"/>
      </w:pPr>
      <w:r>
        <w:rPr>
          <w:rFonts w:ascii="游ゴシック" w:hAnsi="游ゴシック" w:eastAsia="游ゴシック"/>
          <w:b w:val="0"/>
          <w:sz w:val="21"/>
        </w:rPr>
        <w:t>気づいたことを次の様式で記録してください。直してよいかどうかの判断はこちらで行います。</w:t>
      </w:r>
    </w:p>
    <w:p>
      <w:pPr>
        <w:keepNext/>
        <w:spacing w:before="160" w:after="40"/>
      </w:pPr>
      <w:r>
        <w:rPr>
          <w:rFonts w:ascii="游ゴシック" w:hAnsi="游ゴシック" w:eastAsia="游ゴシック"/>
          <w:b/>
          <w:sz w:val="20"/>
        </w:rPr>
        <w:t>表9　点検記録の様式</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1625"/>
        <w:gridCol w:w="1625"/>
        <w:gridCol w:w="1625"/>
        <w:gridCol w:w="1625"/>
        <w:gridCol w:w="1625"/>
        <w:gridCol w:w="1625"/>
      </w:tblGrid>
      <w:tr>
        <w:trPr>
          <w:tblHeader/>
        </w:trPr>
        <w:tc>
          <w:tcPr>
            <w:tcW w:type="dxa" w:w="567"/>
            <w:shd w:val="clear" w:color="auto" w:fill="1F3864"/>
            <w:vAlign w:val="center"/>
          </w:tcPr>
          <w:p>
            <w:pPr>
              <w:spacing w:after="0"/>
              <w:jc w:val="center"/>
            </w:pPr>
            <w:r>
              <w:rPr>
                <w:rFonts w:ascii="游ゴシック" w:hAnsi="游ゴシック" w:eastAsia="游ゴシック"/>
                <w:b/>
                <w:color w:val="FFFFFF"/>
                <w:sz w:val="18"/>
              </w:rPr>
              <w:t>No.</w:t>
            </w:r>
          </w:p>
        </w:tc>
        <w:tc>
          <w:tcPr>
            <w:tcW w:type="dxa" w:w="2268"/>
            <w:shd w:val="clear" w:color="auto" w:fill="1F3864"/>
            <w:vAlign w:val="center"/>
          </w:tcPr>
          <w:p>
            <w:pPr>
              <w:spacing w:after="0"/>
              <w:jc w:val="center"/>
            </w:pPr>
            <w:r>
              <w:rPr>
                <w:rFonts w:ascii="游ゴシック" w:hAnsi="游ゴシック" w:eastAsia="游ゴシック"/>
                <w:b/>
                <w:color w:val="FFFFFF"/>
                <w:sz w:val="18"/>
              </w:rPr>
              <w:t>対象（成果品・章節・シート）</w:t>
            </w:r>
          </w:p>
        </w:tc>
        <w:tc>
          <w:tcPr>
            <w:tcW w:type="dxa" w:w="2835"/>
            <w:shd w:val="clear" w:color="auto" w:fill="1F3864"/>
            <w:vAlign w:val="center"/>
          </w:tcPr>
          <w:p>
            <w:pPr>
              <w:spacing w:after="0"/>
              <w:jc w:val="center"/>
            </w:pPr>
            <w:r>
              <w:rPr>
                <w:rFonts w:ascii="游ゴシック" w:hAnsi="游ゴシック" w:eastAsia="游ゴシック"/>
                <w:b/>
                <w:color w:val="FFFFFF"/>
                <w:sz w:val="18"/>
              </w:rPr>
              <w:t>気づいたこと</w:t>
            </w:r>
          </w:p>
        </w:tc>
        <w:tc>
          <w:tcPr>
            <w:tcW w:type="dxa" w:w="2268"/>
            <w:shd w:val="clear" w:color="auto" w:fill="1F3864"/>
            <w:vAlign w:val="center"/>
          </w:tcPr>
          <w:p>
            <w:pPr>
              <w:spacing w:after="0"/>
              <w:jc w:val="center"/>
            </w:pPr>
            <w:r>
              <w:rPr>
                <w:rFonts w:ascii="游ゴシック" w:hAnsi="游ゴシック" w:eastAsia="游ゴシック"/>
                <w:b/>
                <w:color w:val="FFFFFF"/>
                <w:sz w:val="18"/>
              </w:rPr>
              <w:t>根拠（どの資料のどこ）</w:t>
            </w:r>
          </w:p>
        </w:tc>
        <w:tc>
          <w:tcPr>
            <w:tcW w:type="dxa" w:w="794"/>
            <w:shd w:val="clear" w:color="auto" w:fill="1F3864"/>
            <w:vAlign w:val="center"/>
          </w:tcPr>
          <w:p>
            <w:pPr>
              <w:spacing w:after="0"/>
              <w:jc w:val="center"/>
            </w:pPr>
            <w:r>
              <w:rPr>
                <w:rFonts w:ascii="游ゴシック" w:hAnsi="游ゴシック" w:eastAsia="游ゴシック"/>
                <w:b/>
                <w:color w:val="FFFFFF"/>
                <w:sz w:val="18"/>
              </w:rPr>
              <w:t>重み</w:t>
            </w:r>
          </w:p>
        </w:tc>
        <w:tc>
          <w:tcPr>
            <w:tcW w:type="dxa" w:w="1020"/>
            <w:shd w:val="clear" w:color="auto" w:fill="1F3864"/>
            <w:vAlign w:val="center"/>
          </w:tcPr>
          <w:p>
            <w:pPr>
              <w:spacing w:after="0"/>
              <w:jc w:val="center"/>
            </w:pPr>
            <w:r>
              <w:rPr>
                <w:rFonts w:ascii="游ゴシック" w:hAnsi="游ゴシック" w:eastAsia="游ゴシック"/>
                <w:b/>
                <w:color w:val="FFFFFF"/>
                <w:sz w:val="18"/>
              </w:rPr>
              <w:t>点検者</w:t>
            </w:r>
          </w:p>
        </w:tc>
      </w:tr>
      <w:tr>
        <w:trPr>
          <w:cantSplit/>
        </w:trPr>
        <w:tc>
          <w:tcPr>
            <w:tcW w:type="dxa" w:w="567"/>
            <w:vAlign w:val="center"/>
          </w:tcPr>
          <w:p>
            <w:pPr>
              <w:spacing w:after="0"/>
              <w:jc w:val="center"/>
            </w:pPr>
            <w:r>
              <w:rPr>
                <w:rFonts w:ascii="游ゴシック" w:hAnsi="游ゴシック" w:eastAsia="游ゴシック"/>
                <w:b w:val="0"/>
                <w:sz w:val="18"/>
              </w:rPr>
              <w:t>1</w:t>
            </w:r>
          </w:p>
        </w:tc>
        <w:tc>
          <w:tcPr>
            <w:tcW w:type="dxa" w:w="2268"/>
            <w:vAlign w:val="center"/>
          </w:tcPr>
          <w:p>
            <w:pPr>
              <w:spacing w:after="0"/>
            </w:pPr>
            <w:r>
              <w:rPr>
                <w:rFonts w:ascii="游ゴシック" w:hAnsi="游ゴシック" w:eastAsia="游ゴシック"/>
                <w:sz w:val="18"/>
              </w:rPr>
            </w:r>
          </w:p>
        </w:tc>
        <w:tc>
          <w:tcPr>
            <w:tcW w:type="dxa" w:w="2835"/>
            <w:vAlign w:val="center"/>
          </w:tcPr>
          <w:p>
            <w:pPr>
              <w:spacing w:after="0"/>
            </w:pPr>
            <w:r>
              <w:rPr>
                <w:rFonts w:ascii="游ゴシック" w:hAnsi="游ゴシック" w:eastAsia="游ゴシック"/>
                <w:sz w:val="18"/>
              </w:rPr>
            </w:r>
          </w:p>
        </w:tc>
        <w:tc>
          <w:tcPr>
            <w:tcW w:type="dxa" w:w="2268"/>
            <w:vAlign w:val="center"/>
          </w:tcPr>
          <w:p>
            <w:pPr>
              <w:spacing w:after="0"/>
            </w:pPr>
            <w:r>
              <w:rPr>
                <w:rFonts w:ascii="游ゴシック" w:hAnsi="游ゴシック" w:eastAsia="游ゴシック"/>
                <w:sz w:val="18"/>
              </w:rPr>
            </w:r>
          </w:p>
        </w:tc>
        <w:tc>
          <w:tcPr>
            <w:tcW w:type="dxa" w:w="794"/>
            <w:vAlign w:val="center"/>
          </w:tcPr>
          <w:p>
            <w:pPr>
              <w:spacing w:after="0"/>
              <w:jc w:val="center"/>
            </w:pPr>
            <w:r>
              <w:rPr>
                <w:rFonts w:ascii="游ゴシック" w:hAnsi="游ゴシック" w:eastAsia="游ゴシック"/>
                <w:sz w:val="18"/>
              </w:rPr>
            </w:r>
          </w:p>
        </w:tc>
        <w:tc>
          <w:tcPr>
            <w:tcW w:type="dxa" w:w="1020"/>
            <w:vAlign w:val="center"/>
          </w:tcPr>
          <w:p>
            <w:pPr>
              <w:spacing w:after="0"/>
              <w:jc w:val="center"/>
            </w:pPr>
            <w:r>
              <w:rPr>
                <w:rFonts w:ascii="游ゴシック" w:hAnsi="游ゴシック" w:eastAsia="游ゴシック"/>
                <w:b w:val="0"/>
                <w:sz w:val="18"/>
              </w:rPr>
              <w:t>〔　　〕</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8"/>
              </w:rPr>
              <w:t>2</w:t>
            </w:r>
          </w:p>
        </w:tc>
        <w:tc>
          <w:tcPr>
            <w:tcW w:type="dxa" w:w="2268"/>
            <w:shd w:val="clear" w:color="auto" w:fill="F2F5FA"/>
            <w:vAlign w:val="center"/>
          </w:tcPr>
          <w:p>
            <w:pPr>
              <w:spacing w:after="0"/>
            </w:pPr>
            <w:r>
              <w:rPr>
                <w:rFonts w:ascii="游ゴシック" w:hAnsi="游ゴシック" w:eastAsia="游ゴシック"/>
                <w:sz w:val="18"/>
              </w:rPr>
            </w:r>
          </w:p>
        </w:tc>
        <w:tc>
          <w:tcPr>
            <w:tcW w:type="dxa" w:w="2835"/>
            <w:shd w:val="clear" w:color="auto" w:fill="F2F5FA"/>
            <w:vAlign w:val="center"/>
          </w:tcPr>
          <w:p>
            <w:pPr>
              <w:spacing w:after="0"/>
            </w:pPr>
            <w:r>
              <w:rPr>
                <w:rFonts w:ascii="游ゴシック" w:hAnsi="游ゴシック" w:eastAsia="游ゴシック"/>
                <w:sz w:val="18"/>
              </w:rPr>
            </w:r>
          </w:p>
        </w:tc>
        <w:tc>
          <w:tcPr>
            <w:tcW w:type="dxa" w:w="2268"/>
            <w:shd w:val="clear" w:color="auto" w:fill="F2F5FA"/>
            <w:vAlign w:val="center"/>
          </w:tcPr>
          <w:p>
            <w:pPr>
              <w:spacing w:after="0"/>
            </w:pPr>
            <w:r>
              <w:rPr>
                <w:rFonts w:ascii="游ゴシック" w:hAnsi="游ゴシック" w:eastAsia="游ゴシック"/>
                <w:sz w:val="18"/>
              </w:rPr>
            </w:r>
          </w:p>
        </w:tc>
        <w:tc>
          <w:tcPr>
            <w:tcW w:type="dxa" w:w="794"/>
            <w:shd w:val="clear" w:color="auto" w:fill="F2F5FA"/>
            <w:vAlign w:val="center"/>
          </w:tcPr>
          <w:p>
            <w:pPr>
              <w:spacing w:after="0"/>
              <w:jc w:val="center"/>
            </w:pPr>
            <w:r>
              <w:rPr>
                <w:rFonts w:ascii="游ゴシック" w:hAnsi="游ゴシック" w:eastAsia="游ゴシック"/>
                <w:sz w:val="18"/>
              </w:rPr>
            </w:r>
          </w:p>
        </w:tc>
        <w:tc>
          <w:tcPr>
            <w:tcW w:type="dxa" w:w="1020"/>
            <w:shd w:val="clear" w:color="auto" w:fill="F2F5FA"/>
            <w:vAlign w:val="center"/>
          </w:tcPr>
          <w:p>
            <w:pPr>
              <w:spacing w:after="0"/>
              <w:jc w:val="center"/>
            </w:pPr>
            <w:r>
              <w:rPr>
                <w:rFonts w:ascii="游ゴシック" w:hAnsi="游ゴシック" w:eastAsia="游ゴシック"/>
                <w:b w:val="0"/>
                <w:sz w:val="18"/>
              </w:rPr>
              <w:t>〔　　〕</w:t>
            </w:r>
          </w:p>
        </w:tc>
      </w:tr>
      <w:tr>
        <w:trPr>
          <w:cantSplit/>
        </w:trPr>
        <w:tc>
          <w:tcPr>
            <w:tcW w:type="dxa" w:w="567"/>
            <w:vAlign w:val="center"/>
          </w:tcPr>
          <w:p>
            <w:pPr>
              <w:spacing w:after="0"/>
              <w:jc w:val="center"/>
            </w:pPr>
            <w:r>
              <w:rPr>
                <w:rFonts w:ascii="游ゴシック" w:hAnsi="游ゴシック" w:eastAsia="游ゴシック"/>
                <w:b w:val="0"/>
                <w:sz w:val="18"/>
              </w:rPr>
              <w:t>3</w:t>
            </w:r>
          </w:p>
        </w:tc>
        <w:tc>
          <w:tcPr>
            <w:tcW w:type="dxa" w:w="2268"/>
            <w:vAlign w:val="center"/>
          </w:tcPr>
          <w:p>
            <w:pPr>
              <w:spacing w:after="0"/>
            </w:pPr>
            <w:r>
              <w:rPr>
                <w:rFonts w:ascii="游ゴシック" w:hAnsi="游ゴシック" w:eastAsia="游ゴシック"/>
                <w:sz w:val="18"/>
              </w:rPr>
            </w:r>
          </w:p>
        </w:tc>
        <w:tc>
          <w:tcPr>
            <w:tcW w:type="dxa" w:w="2835"/>
            <w:vAlign w:val="center"/>
          </w:tcPr>
          <w:p>
            <w:pPr>
              <w:spacing w:after="0"/>
            </w:pPr>
            <w:r>
              <w:rPr>
                <w:rFonts w:ascii="游ゴシック" w:hAnsi="游ゴシック" w:eastAsia="游ゴシック"/>
                <w:sz w:val="18"/>
              </w:rPr>
            </w:r>
          </w:p>
        </w:tc>
        <w:tc>
          <w:tcPr>
            <w:tcW w:type="dxa" w:w="2268"/>
            <w:vAlign w:val="center"/>
          </w:tcPr>
          <w:p>
            <w:pPr>
              <w:spacing w:after="0"/>
            </w:pPr>
            <w:r>
              <w:rPr>
                <w:rFonts w:ascii="游ゴシック" w:hAnsi="游ゴシック" w:eastAsia="游ゴシック"/>
                <w:sz w:val="18"/>
              </w:rPr>
            </w:r>
          </w:p>
        </w:tc>
        <w:tc>
          <w:tcPr>
            <w:tcW w:type="dxa" w:w="794"/>
            <w:vAlign w:val="center"/>
          </w:tcPr>
          <w:p>
            <w:pPr>
              <w:spacing w:after="0"/>
              <w:jc w:val="center"/>
            </w:pPr>
            <w:r>
              <w:rPr>
                <w:rFonts w:ascii="游ゴシック" w:hAnsi="游ゴシック" w:eastAsia="游ゴシック"/>
                <w:sz w:val="18"/>
              </w:rPr>
            </w:r>
          </w:p>
        </w:tc>
        <w:tc>
          <w:tcPr>
            <w:tcW w:type="dxa" w:w="1020"/>
            <w:vAlign w:val="center"/>
          </w:tcPr>
          <w:p>
            <w:pPr>
              <w:spacing w:after="0"/>
              <w:jc w:val="center"/>
            </w:pPr>
            <w:r>
              <w:rPr>
                <w:rFonts w:ascii="游ゴシック" w:hAnsi="游ゴシック" w:eastAsia="游ゴシック"/>
                <w:b w:val="0"/>
                <w:sz w:val="18"/>
              </w:rPr>
              <w:t>〔　　〕</w:t>
            </w:r>
          </w:p>
        </w:tc>
      </w:tr>
    </w:tbl>
    <w:p>
      <w:pPr>
        <w:spacing w:after="80"/>
      </w:pPr>
      <w:r>
        <w:rPr>
          <w:rFonts w:ascii="游ゴシック" w:hAnsi="游ゴシック" w:eastAsia="游ゴシック"/>
          <w:b w:val="0"/>
          <w:sz w:val="21"/>
        </w:rPr>
        <w:t>重みは次の3つでお願いします。</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重大</w:t>
      </w:r>
      <w:r>
        <w:rPr>
          <w:rFonts w:ascii="游ゴシック" w:hAnsi="游ゴシック" w:eastAsia="游ゴシック"/>
          <w:b w:val="0"/>
          <w:sz w:val="21"/>
        </w:rPr>
        <w:t xml:space="preserve">　数値が変わる、又は法定記載事項を欠く</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中</w:t>
      </w:r>
      <w:r>
        <w:rPr>
          <w:rFonts w:ascii="游ゴシック" w:hAnsi="游ゴシック" w:eastAsia="游ゴシック"/>
          <w:b w:val="0"/>
          <w:sz w:val="21"/>
        </w:rPr>
        <w:t xml:space="preserve">　記述の当否に関わるが数値は変わらない</w:t>
      </w:r>
    </w:p>
    <w:p>
      <w:pPr>
        <w:spacing w:after="60"/>
        <w:ind w:left="340" w:hanging="340"/>
      </w:pPr>
      <w:r>
        <w:rPr>
          <w:rFonts w:ascii="游ゴシック" w:hAnsi="游ゴシック" w:eastAsia="游ゴシック"/>
          <w:b w:val="0"/>
          <w:sz w:val="21"/>
        </w:rPr>
        <w:t>・</w:t>
      </w:r>
      <w:r>
        <w:rPr>
          <w:rFonts w:ascii="游ゴシック" w:hAnsi="游ゴシック" w:eastAsia="游ゴシック"/>
          <w:b/>
          <w:sz w:val="21"/>
        </w:rPr>
        <w:t>軽</w:t>
      </w:r>
      <w:r>
        <w:rPr>
          <w:rFonts w:ascii="游ゴシック" w:hAnsi="游ゴシック" w:eastAsia="游ゴシック"/>
          <w:b w:val="0"/>
          <w:sz w:val="21"/>
        </w:rPr>
        <w:t xml:space="preserve">　表記・体裁</w:t>
      </w:r>
    </w:p>
    <w:p>
      <w:pPr>
        <w:ind w:left="227"/>
      </w:pPr>
      <w:r>
        <w:rPr>
          <w:rFonts w:ascii="游ゴシック" w:hAnsi="游ゴシック" w:eastAsia="游ゴシック"/>
          <w:sz w:val="18"/>
        </w:rPr>
        <w:t>※ 「これは誤りではないか」と断定できなくてかまいません。「ここが分からない」「ここは出所が書いていない」も記録の対象です。読んで分からない箇所は、発注者にも分からない箇所です。</w:t>
      </w:r>
    </w:p>
    <w:p>
      <w:pPr>
        <w:keepNext/>
        <w:spacing w:before="280" w:after="120"/>
      </w:pPr>
      <w:r>
        <w:rPr>
          <w:rFonts w:ascii="游ゴシック" w:hAnsi="游ゴシック" w:eastAsia="游ゴシック"/>
          <w:b/>
          <w:color w:val="1F3864"/>
          <w:sz w:val="26"/>
        </w:rPr>
        <w:t>第10節　分担の案</w:t>
      </w:r>
    </w:p>
    <w:p>
      <w:pPr>
        <w:spacing w:after="80"/>
      </w:pPr>
      <w:r>
        <w:rPr>
          <w:rFonts w:ascii="游ゴシック" w:hAnsi="游ゴシック" w:eastAsia="游ゴシック"/>
          <w:b w:val="0"/>
          <w:sz w:val="21"/>
        </w:rPr>
        <w:t>2〜3名で分けていただく場合の案です。第1層は誰か1名が通しで行い、第2層・第3層を分けるのが早いと考えます。</w:t>
      </w:r>
    </w:p>
    <w:p>
      <w:pPr>
        <w:keepNext/>
        <w:spacing w:before="160" w:after="40"/>
      </w:pPr>
      <w:r>
        <w:rPr>
          <w:rFonts w:ascii="游ゴシック" w:hAnsi="游ゴシック" w:eastAsia="游ゴシック"/>
          <w:b/>
          <w:sz w:val="20"/>
        </w:rPr>
        <w:t>表10　分担の案</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680"/>
            <w:shd w:val="clear" w:color="auto" w:fill="1F3864"/>
            <w:vAlign w:val="center"/>
          </w:tcPr>
          <w:p>
            <w:pPr>
              <w:spacing w:after="0"/>
              <w:jc w:val="center"/>
            </w:pPr>
            <w:r>
              <w:rPr>
                <w:rFonts w:ascii="游ゴシック" w:hAnsi="游ゴシック" w:eastAsia="游ゴシック"/>
                <w:b/>
                <w:color w:val="FFFFFF"/>
                <w:sz w:val="18"/>
              </w:rPr>
              <w:t>担当</w:t>
            </w:r>
          </w:p>
        </w:tc>
        <w:tc>
          <w:tcPr>
            <w:tcW w:type="dxa" w:w="5443"/>
            <w:shd w:val="clear" w:color="auto" w:fill="1F3864"/>
            <w:vAlign w:val="center"/>
          </w:tcPr>
          <w:p>
            <w:pPr>
              <w:spacing w:after="0"/>
              <w:jc w:val="center"/>
            </w:pPr>
            <w:r>
              <w:rPr>
                <w:rFonts w:ascii="游ゴシック" w:hAnsi="游ゴシック" w:eastAsia="游ゴシック"/>
                <w:b/>
                <w:color w:val="FFFFFF"/>
                <w:sz w:val="18"/>
              </w:rPr>
              <w:t>範囲</w:t>
            </w:r>
          </w:p>
        </w:tc>
        <w:tc>
          <w:tcPr>
            <w:tcW w:type="dxa" w:w="1247"/>
            <w:shd w:val="clear" w:color="auto" w:fill="1F3864"/>
            <w:vAlign w:val="center"/>
          </w:tcPr>
          <w:p>
            <w:pPr>
              <w:spacing w:after="0"/>
              <w:jc w:val="center"/>
            </w:pPr>
            <w:r>
              <w:rPr>
                <w:rFonts w:ascii="游ゴシック" w:hAnsi="游ゴシック" w:eastAsia="游ゴシック"/>
                <w:b/>
                <w:color w:val="FFFFFF"/>
                <w:sz w:val="18"/>
              </w:rPr>
              <w:t>所要の目安</w:t>
            </w:r>
          </w:p>
        </w:tc>
        <w:tc>
          <w:tcPr>
            <w:tcW w:type="dxa" w:w="2381"/>
            <w:shd w:val="clear" w:color="auto" w:fill="1F3864"/>
            <w:vAlign w:val="center"/>
          </w:tcPr>
          <w:p>
            <w:pPr>
              <w:spacing w:after="0"/>
              <w:jc w:val="center"/>
            </w:pPr>
            <w:r>
              <w:rPr>
                <w:rFonts w:ascii="游ゴシック" w:hAnsi="游ゴシック" w:eastAsia="游ゴシック"/>
                <w:b/>
                <w:color w:val="FFFFFF"/>
                <w:sz w:val="18"/>
              </w:rPr>
              <w:t>担当者</w:t>
            </w:r>
          </w:p>
        </w:tc>
      </w:tr>
      <w:tr>
        <w:trPr>
          <w:cantSplit/>
        </w:trPr>
        <w:tc>
          <w:tcPr>
            <w:tcW w:type="dxa" w:w="680"/>
            <w:vAlign w:val="center"/>
          </w:tcPr>
          <w:p>
            <w:pPr>
              <w:spacing w:after="0"/>
              <w:jc w:val="center"/>
            </w:pPr>
            <w:r>
              <w:rPr>
                <w:rFonts w:ascii="游ゴシック" w:hAnsi="游ゴシック" w:eastAsia="游ゴシック"/>
                <w:b/>
                <w:sz w:val="18"/>
              </w:rPr>
              <w:t>A</w:t>
            </w:r>
          </w:p>
        </w:tc>
        <w:tc>
          <w:tcPr>
            <w:tcW w:type="dxa" w:w="5443"/>
            <w:vAlign w:val="center"/>
          </w:tcPr>
          <w:p>
            <w:pPr>
              <w:spacing w:after="0"/>
            </w:pPr>
            <w:r>
              <w:rPr>
                <w:rFonts w:ascii="游ゴシック" w:hAnsi="游ゴシック" w:eastAsia="游ゴシック"/>
                <w:b w:val="0"/>
                <w:sz w:val="18"/>
              </w:rPr>
              <w:t>第1層すべて（スクリプトの再実行・docx の検証）と第4節1・2（数値のじか書き・固定値）</w:t>
            </w:r>
          </w:p>
        </w:tc>
        <w:tc>
          <w:tcPr>
            <w:tcW w:type="dxa" w:w="1247"/>
            <w:vAlign w:val="center"/>
          </w:tcPr>
          <w:p>
            <w:pPr>
              <w:spacing w:after="0"/>
              <w:jc w:val="center"/>
            </w:pPr>
            <w:r>
              <w:rPr>
                <w:rFonts w:ascii="游ゴシック" w:hAnsi="游ゴシック" w:eastAsia="游ゴシック"/>
                <w:b w:val="0"/>
                <w:sz w:val="18"/>
              </w:rPr>
              <w:t>半日</w:t>
            </w:r>
          </w:p>
        </w:tc>
        <w:tc>
          <w:tcPr>
            <w:tcW w:type="dxa" w:w="2381"/>
            <w:vAlign w:val="center"/>
          </w:tcPr>
          <w:p>
            <w:pPr>
              <w:spacing w:after="0"/>
            </w:pPr>
            <w:r>
              <w:rPr>
                <w:rFonts w:ascii="游ゴシック" w:hAnsi="游ゴシック" w:eastAsia="游ゴシック"/>
                <w:b w:val="0"/>
                <w:sz w:val="18"/>
              </w:rPr>
              <w:t>〔　　　　　〕</w:t>
            </w:r>
          </w:p>
        </w:tc>
      </w:tr>
      <w:tr>
        <w:trPr>
          <w:cantSplit/>
        </w:trPr>
        <w:tc>
          <w:tcPr>
            <w:tcW w:type="dxa" w:w="680"/>
            <w:shd w:val="clear" w:color="auto" w:fill="F2F5FA"/>
            <w:vAlign w:val="center"/>
          </w:tcPr>
          <w:p>
            <w:pPr>
              <w:spacing w:after="0"/>
              <w:jc w:val="center"/>
            </w:pPr>
            <w:r>
              <w:rPr>
                <w:rFonts w:ascii="游ゴシック" w:hAnsi="游ゴシック" w:eastAsia="游ゴシック"/>
                <w:b/>
                <w:sz w:val="18"/>
              </w:rPr>
              <w:t>B</w:t>
            </w:r>
          </w:p>
        </w:tc>
        <w:tc>
          <w:tcPr>
            <w:tcW w:type="dxa" w:w="5443"/>
            <w:shd w:val="clear" w:color="auto" w:fill="F2F5FA"/>
            <w:vAlign w:val="center"/>
          </w:tcPr>
          <w:p>
            <w:pPr>
              <w:spacing w:after="0"/>
            </w:pPr>
            <w:r>
              <w:rPr>
                <w:rFonts w:ascii="游ゴシック" w:hAnsi="游ゴシック" w:eastAsia="游ゴシック"/>
                <w:b w:val="0"/>
                <w:sz w:val="18"/>
              </w:rPr>
              <w:t>計画素案 第1章〜第5章（第6節の観点）と第5節（個人情報・禁止表現・転載）</w:t>
            </w:r>
          </w:p>
        </w:tc>
        <w:tc>
          <w:tcPr>
            <w:tcW w:type="dxa" w:w="1247"/>
            <w:shd w:val="clear" w:color="auto" w:fill="F2F5FA"/>
            <w:vAlign w:val="center"/>
          </w:tcPr>
          <w:p>
            <w:pPr>
              <w:spacing w:after="0"/>
              <w:jc w:val="center"/>
            </w:pPr>
            <w:r>
              <w:rPr>
                <w:rFonts w:ascii="游ゴシック" w:hAnsi="游ゴシック" w:eastAsia="游ゴシック"/>
                <w:b w:val="0"/>
                <w:sz w:val="18"/>
              </w:rPr>
              <w:t>半日</w:t>
            </w:r>
          </w:p>
        </w:tc>
        <w:tc>
          <w:tcPr>
            <w:tcW w:type="dxa" w:w="2381"/>
            <w:shd w:val="clear" w:color="auto" w:fill="F2F5FA"/>
            <w:vAlign w:val="center"/>
          </w:tcPr>
          <w:p>
            <w:pPr>
              <w:spacing w:after="0"/>
            </w:pPr>
            <w:r>
              <w:rPr>
                <w:rFonts w:ascii="游ゴシック" w:hAnsi="游ゴシック" w:eastAsia="游ゴシック"/>
                <w:b w:val="0"/>
                <w:sz w:val="18"/>
              </w:rPr>
              <w:t>〔　　　　　〕</w:t>
            </w:r>
          </w:p>
        </w:tc>
      </w:tr>
      <w:tr>
        <w:trPr>
          <w:cantSplit/>
        </w:trPr>
        <w:tc>
          <w:tcPr>
            <w:tcW w:type="dxa" w:w="680"/>
            <w:vAlign w:val="center"/>
          </w:tcPr>
          <w:p>
            <w:pPr>
              <w:spacing w:after="0"/>
              <w:jc w:val="center"/>
            </w:pPr>
            <w:r>
              <w:rPr>
                <w:rFonts w:ascii="游ゴシック" w:hAnsi="游ゴシック" w:eastAsia="游ゴシック"/>
                <w:b/>
                <w:sz w:val="18"/>
              </w:rPr>
              <w:t>C</w:t>
            </w:r>
          </w:p>
        </w:tc>
        <w:tc>
          <w:tcPr>
            <w:tcW w:type="dxa" w:w="5443"/>
            <w:vAlign w:val="center"/>
          </w:tcPr>
          <w:p>
            <w:pPr>
              <w:spacing w:after="0"/>
            </w:pPr>
            <w:r>
              <w:rPr>
                <w:rFonts w:ascii="游ゴシック" w:hAnsi="游ゴシック" w:eastAsia="游ゴシック"/>
                <w:b w:val="0"/>
                <w:sz w:val="18"/>
              </w:rPr>
              <w:t>計画素案 第6章とサービス見込量の算定 第1次概算（―シート）</w:t>
            </w:r>
          </w:p>
        </w:tc>
        <w:tc>
          <w:tcPr>
            <w:tcW w:type="dxa" w:w="1247"/>
            <w:vAlign w:val="center"/>
          </w:tcPr>
          <w:p>
            <w:pPr>
              <w:spacing w:after="0"/>
              <w:jc w:val="center"/>
            </w:pPr>
            <w:r>
              <w:rPr>
                <w:rFonts w:ascii="游ゴシック" w:hAnsi="游ゴシック" w:eastAsia="游ゴシック"/>
                <w:b w:val="0"/>
                <w:sz w:val="18"/>
              </w:rPr>
              <w:t>半日</w:t>
            </w:r>
          </w:p>
        </w:tc>
        <w:tc>
          <w:tcPr>
            <w:tcW w:type="dxa" w:w="2381"/>
            <w:vAlign w:val="center"/>
          </w:tcPr>
          <w:p>
            <w:pPr>
              <w:spacing w:after="0"/>
            </w:pPr>
            <w:r>
              <w:rPr>
                <w:rFonts w:ascii="游ゴシック" w:hAnsi="游ゴシック" w:eastAsia="游ゴシック"/>
                <w:b w:val="0"/>
                <w:sz w:val="18"/>
              </w:rPr>
              <w:t>〔　　　　　〕</w:t>
            </w:r>
          </w:p>
        </w:tc>
      </w:tr>
    </w:tbl>
    <w:p>
      <w:pPr>
        <w:keepNext/>
        <w:spacing w:before="180" w:after="60"/>
      </w:pPr>
      <w:r>
        <w:rPr>
          <w:rFonts w:ascii="游ゴシック" w:hAnsi="游ゴシック" w:eastAsia="游ゴシック"/>
          <w:b/>
          <w:sz w:val="22"/>
        </w:rPr>
        <w:t>期限の目安</w:t>
      </w:r>
    </w:p>
    <w:p>
      <w:pPr>
        <w:spacing w:after="80"/>
      </w:pPr>
      <w:r>
        <w:rPr>
          <w:rFonts w:ascii="游ゴシック" w:hAnsi="游ゴシック" w:eastAsia="游ゴシック"/>
          <w:b w:val="0"/>
          <w:sz w:val="21"/>
        </w:rPr>
        <w:t>直近の工程は、サービス見込量 第2次概算（令和8年10月30日）と予算編成用（令和8年11月13日）です。第1次概算（令和8年9月26日）は既に算定を終えており、提示できる状態にあります。</w:t>
      </w:r>
      <w:r>
        <w:rPr>
          <w:rFonts w:ascii="游ゴシック" w:hAnsi="游ゴシック" w:eastAsia="游ゴシック"/>
          <w:b/>
          <w:sz w:val="21"/>
        </w:rPr>
        <w:t>第2次概算までにご指摘をいただけると、算定に反映できます。</w:t>
      </w:r>
    </w:p>
    <w:sectPr w:rsidR="00FC693F" w:rsidRPr="0006063C" w:rsidSect="00034616">
      <w:pgSz w:w="11906" w:h="16838"/>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