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pPr>
      <w:r>
        <w:rPr>
          <w:rFonts w:ascii="游ゴシック" w:cs="游ゴシック" w:eastAsia="游ゴシック" w:hAnsi="游ゴシック"/>
          <w:sz w:val="21"/>
          <w:szCs w:val="21"/>
        </w:rPr>
        <w:t xml:space="preserve"/>
      </w:r>
    </w:p>
    <w:p>
      <w:pPr>
        <w:spacing w:after="180" w:line="300"/>
        <w:jc w:val="center"/>
      </w:pPr>
      <w:r>
        <w:rPr>
          <w:rFonts w:ascii="游ゴシック" w:cs="游ゴシック" w:eastAsia="游ゴシック" w:hAnsi="游ゴシック"/>
          <w:b/>
          <w:bCs/>
          <w:color w:val="1F3864"/>
          <w:sz w:val="36"/>
          <w:szCs w:val="36"/>
        </w:rPr>
        <w:t xml:space="preserve">第10期北塩原村高齢者福祉計画</w:t>
      </w:r>
    </w:p>
    <w:p>
      <w:pPr>
        <w:spacing w:after="600" w:line="300"/>
        <w:jc w:val="center"/>
      </w:pPr>
      <w:r>
        <w:rPr>
          <w:rFonts w:ascii="游ゴシック" w:cs="游ゴシック" w:eastAsia="游ゴシック" w:hAnsi="游ゴシック"/>
          <w:b/>
          <w:bCs/>
          <w:color w:val="1F3864"/>
          <w:sz w:val="36"/>
          <w:szCs w:val="36"/>
        </w:rPr>
        <w:t xml:space="preserve">第10期北塩原村介護保険事業計画</w:t>
      </w:r>
    </w:p>
    <w:p>
      <w:pPr>
        <w:spacing w:after="1800" w:line="300"/>
        <w:jc w:val="center"/>
      </w:pPr>
      <w:r>
        <w:rPr>
          <w:rFonts w:ascii="游ゴシック" w:cs="游ゴシック" w:eastAsia="游ゴシック" w:hAnsi="游ゴシック"/>
          <w:sz w:val="24"/>
          <w:szCs w:val="24"/>
        </w:rPr>
        <w:t xml:space="preserve">計画期間　令和9年度 〜 令和11年度</w:t>
      </w:r>
    </w:p>
    <w:p>
      <w:pPr>
        <w:spacing w:after="2400" w:line="300"/>
        <w:jc w:val="center"/>
      </w:pPr>
      <w:r>
        <w:rPr>
          <w:rFonts w:ascii="游ゴシック" w:cs="游ゴシック" w:eastAsia="游ゴシック" w:hAnsi="游ゴシック"/>
          <w:b/>
          <w:bCs/>
          <w:sz w:val="44"/>
          <w:szCs w:val="44"/>
        </w:rPr>
        <w:t xml:space="preserve">素　案</w:t>
      </w:r>
    </w:p>
    <w:p>
      <w:pPr>
        <w:spacing w:after="120" w:line="300"/>
        <w:jc w:val="center"/>
      </w:pPr>
      <w:r>
        <w:rPr>
          <w:rFonts w:ascii="游ゴシック" w:cs="游ゴシック" w:eastAsia="游ゴシック" w:hAnsi="游ゴシック"/>
          <w:sz w:val="24"/>
          <w:szCs w:val="24"/>
        </w:rPr>
        <w:t xml:space="preserve">令和8年8月</w:t>
      </w:r>
    </w:p>
    <w:p>
      <w:pPr>
        <w:spacing w:after="0" w:line="300"/>
        <w:jc w:val="center"/>
      </w:pPr>
      <w:r>
        <w:rPr>
          <w:rFonts w:ascii="游ゴシック" w:cs="游ゴシック" w:eastAsia="游ゴシック" w:hAnsi="游ゴシック"/>
          <w:b/>
          <w:bCs/>
          <w:sz w:val="28"/>
          <w:szCs w:val="28"/>
        </w:rPr>
        <w:t xml:space="preserve">北 塩 原 村</w:t>
      </w:r>
    </w:p>
    <w:p>
      <w:r>
        <w:br w:type="page"/>
      </w:r>
    </w:p>
    <w:p>
      <w:pPr>
        <w:spacing w:after="240" w:line="300"/>
      </w:pPr>
      <w:r>
        <w:rPr>
          <w:rFonts w:ascii="游ゴシック" w:cs="游ゴシック" w:eastAsia="游ゴシック" w:hAnsi="游ゴシック"/>
          <w:b/>
          <w:bCs/>
          <w:color w:val="1F3864"/>
          <w:sz w:val="28"/>
          <w:szCs w:val="28"/>
        </w:rPr>
        <w:t xml:space="preserve">本書の見方</w:t>
      </w:r>
    </w:p>
    <w:p>
      <w:pPr>
        <w:spacing w:after="240" w:line="300"/>
      </w:pPr>
      <w:r>
        <w:rPr>
          <w:rFonts w:ascii="游ゴシック" w:cs="游ゴシック" w:eastAsia="游ゴシック" w:hAnsi="游ゴシック"/>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北塩原村との協議により確定する事項です。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目標値等を今後設定する箇所です。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素案段階の申し送りです。計画確定時に削除します。</w:t>
            </w:r>
          </w:p>
        </w:tc>
      </w:tr>
    </w:tbl>
    <w:p>
      <w:pPr>
        <w:spacing w:after="240" w:line="300"/>
      </w:pPr>
      <w:r>
        <w:rPr>
          <w:rFonts w:ascii="游ゴシック" w:cs="游ゴシック" w:eastAsia="游ゴシック" w:hAnsi="游ゴシック"/>
          <w:sz w:val="21"/>
          <w:szCs w:val="21"/>
        </w:rPr>
        <w:t xml:space="preserve"/>
      </w:r>
    </w:p>
    <w:p>
      <w:r>
        <w:br w:type="page"/>
      </w:r>
    </w:p>
    <w:p>
      <w:pPr>
        <w:spacing w:after="360" w:line="300"/>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第1章　計画の策定にあたって</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1-1　計画策定の趣旨</w:t>
      </w:r>
    </w:p>
    <w:p>
      <w:pPr>
        <w:spacing w:after="120" w:line="300"/>
      </w:pPr>
      <w:r>
        <w:rPr>
          <w:rFonts w:ascii="游ゴシック" w:cs="游ゴシック" w:eastAsia="游ゴシック" w:hAnsi="游ゴシック"/>
          <w:sz w:val="21"/>
          <w:szCs w:val="21"/>
        </w:rPr>
        <w:t xml:space="preserve">本村の高齢化率は令和7年（2025年）に40.5%となり、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pPr>
      <w:r>
        <w:rPr>
          <w:rFonts w:ascii="游ゴシック" w:cs="游ゴシック" w:eastAsia="游ゴシック" w:hAnsi="游ゴシック"/>
          <w:sz w:val="21"/>
          <w:szCs w:val="21"/>
        </w:rPr>
        <w:t xml:space="preserve">後期高齢者は令和12年（2030年）の551人まで増加が見込まれます。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pPr>
      <w:r>
        <w:rPr>
          <w:rFonts w:ascii="游ゴシック" w:cs="游ゴシック" w:eastAsia="游ゴシック" w:hAnsi="游ゴシック"/>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pPr>
      <w:r>
        <w:rPr>
          <w:rFonts w:ascii="游ゴシック" w:cs="游ゴシック" w:eastAsia="游ゴシック" w:hAnsi="游ゴシック"/>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あり、この「中山間・人口減少地域」に該当します。人材の確保と地域の実情に応じたサービス提供体制の整理が、第10期の中心的な論点になります。</w:t>
      </w:r>
    </w:p>
    <w:p>
      <w:pPr>
        <w:spacing w:after="120" w:line="300"/>
      </w:pPr>
      <w:r>
        <w:rPr>
          <w:rFonts w:ascii="游ゴシック" w:cs="游ゴシック" w:eastAsia="游ゴシック" w:hAnsi="游ゴシック"/>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1-2　計画の法的根拠</w:t>
      </w:r>
    </w:p>
    <w:p>
      <w:pPr>
        <w:spacing w:after="120" w:line="300"/>
      </w:pPr>
      <w:r>
        <w:rPr>
          <w:rFonts w:ascii="游ゴシック" w:cs="游ゴシック" w:eastAsia="游ゴシック" w:hAnsi="游ゴシック"/>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4306"/>
        <w:gridCol w:w="1872"/>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根拠法令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策定の義務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高齢者福祉計画（老人福祉計画）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老人福祉法第20条の8第1項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介護保険法第117条第1項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認知症施策推進計画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共生社会の実現を推進するための認知症基本法第13条第1項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成年後見制度の利用の促進に関する法律第14条第1項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老人福祉計画と介護保険事業計画は、介護保険法第117条第6項および老人福祉法第20条の8第7項により、一体のものとして作成しなければならないとされています。</w:t>
      </w:r>
    </w:p>
    <w:p>
      <w:pPr>
        <w:spacing w:after="120" w:line="300"/>
      </w:pPr>
      <w:r>
        <w:rPr>
          <w:rFonts w:ascii="游ゴシック" w:cs="游ゴシック" w:eastAsia="游ゴシック" w:hAnsi="游ゴシック"/>
          <w:sz w:val="21"/>
          <w:szCs w:val="21"/>
        </w:rPr>
        <w:t xml:space="preserve">認知症施策推進計画の策定は努力義務ですが、認知症基本法第13条第2項は、市町村計画が市町村地域福祉計画・市町村老人福祉計画・市町村介護保険事業計画その他の関連計画と調和が保たれたものでなければならないと定めています。成年後見制度利用促進基本計画も同様の関係にあります。本村は第9期において高齢者福祉計画・介護保険事業計画と一体で策定しており、第10期もこれを踏襲します。一体で策定することは、調和を保つ方法の一つです。</w:t>
      </w:r>
    </w:p>
    <w:p>
      <w:pPr>
        <w:spacing w:after="120" w:line="300"/>
      </w:pPr>
      <w:r>
        <w:rPr>
          <w:rFonts w:ascii="游ゴシック" w:cs="游ゴシック" w:eastAsia="游ゴシック" w:hAnsi="游ゴシック"/>
          <w:sz w:val="21"/>
          <w:szCs w:val="21"/>
        </w:rPr>
        <w:t xml:space="preserve">認知症基本法は、計画の策定のほかにも市町村に対して手続を求めています。計画の案を作成するときの認知症の人および家族等からの意見聴取、計画の公表、施策の実施状況の評価と結果の公表がこれに当たります。本計画では4-7にこれを整理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1-3　計画の期間</w:t>
      </w:r>
    </w:p>
    <w:p>
      <w:pPr>
        <w:spacing w:after="120" w:line="300"/>
      </w:pPr>
      <w:r>
        <w:rPr>
          <w:rFonts w:ascii="游ゴシック" w:cs="游ゴシック" w:eastAsia="游ゴシック" w:hAnsi="游ゴシック"/>
          <w:sz w:val="21"/>
          <w:szCs w:val="21"/>
        </w:rPr>
        <w:t xml:space="preserve">本計画の期間は令和9年度から令和11年度までの3年間です。あわせて、団塊ジュニア世代が65歳以上となる令和22年度（2040年度）を見据えた中長期的な見通しを示します。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872"/>
        <w:gridCol w:w="1498"/>
        <w:gridCol w:w="131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中長期の見通し</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1-4　計画の位置づけ</w:t>
      </w:r>
    </w:p>
    <w:p>
      <w:pPr>
        <w:spacing w:after="120" w:line="300"/>
      </w:pPr>
      <w:r>
        <w:rPr>
          <w:rFonts w:ascii="游ゴシック" w:cs="游ゴシック" w:eastAsia="游ゴシック" w:hAnsi="游ゴシック"/>
          <w:sz w:val="21"/>
          <w:szCs w:val="21"/>
        </w:rPr>
        <w:t xml:space="preserve">本計画は、北塩原村の最上位計画である総合振興計画を上位計画とし、保健・医療・福祉の各分野の計画と整合を図りながら推進します。</w:t>
      </w:r>
    </w:p>
    <w:p>
      <w:pPr>
        <w:spacing w:after="120" w:line="300"/>
      </w:pPr>
      <w:r>
        <w:rPr>
          <w:rFonts w:ascii="游ゴシック" w:cs="游ゴシック" w:eastAsia="游ゴシック" w:hAnsi="游ゴシック"/>
          <w:sz w:val="21"/>
          <w:szCs w:val="21"/>
        </w:rPr>
        <w:t xml:space="preserve">また、介護保険法第117条第5項の規定により、本計画は福島県が定める保健医療計画（医療計画）と整合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-3（在宅医療・介護連携の推進）を組み立て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編集注記：福島県保健医療計画（第八次・令和6年度〜令和11年度）の会津・南会津区域に関する記載を確認のうえ、整合の内容を具体化します。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1-5　日常生活圏域の設定</w:t>
      </w:r>
    </w:p>
    <w:p>
      <w:pPr>
        <w:spacing w:after="120" w:line="300"/>
      </w:pPr>
      <w:r>
        <w:rPr>
          <w:rFonts w:ascii="游ゴシック" w:cs="游ゴシック" w:eastAsia="游ゴシック" w:hAnsi="游ゴシック"/>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pPr>
      <w:r>
        <w:rPr>
          <w:rFonts w:ascii="游ゴシック" w:cs="游ゴシック" w:eastAsia="游ゴシック" w:hAnsi="游ゴシック"/>
          <w:sz w:val="21"/>
          <w:szCs w:val="21"/>
        </w:rPr>
        <w:t xml:space="preserve">なお、地域の実情に応じた取組を進めるため、北山・大塩・桧原・裏磐梯の4地区を単位として、第2層協議体を設置しています。日常生活圏域は村内全域の1圏域としますが、施策の実施にあたっては4地区の差を踏まえます。通いの場の参加率や移動・除雪の必要性は地区により大きく異なり、とくに大塩地区は通いの場への参加率・参加意向がいずれも最も低い状況です（2-6）。</w:t>
      </w:r>
    </w:p>
    <w:p>
      <w:pPr>
        <w:spacing w:after="120" w:line="300"/>
      </w:pPr>
      <w:r>
        <w:rPr>
          <w:rFonts w:ascii="游ゴシック" w:cs="游ゴシック" w:eastAsia="游ゴシック" w:hAnsi="游ゴシック"/>
          <w:sz w:val="21"/>
          <w:szCs w:val="21"/>
        </w:rPr>
        <w:t xml:space="preserve">介護保険法第117条第2項第1号は、日常生活圏域ごとに地域密着型サービスの必要利用定員総数を定めることを求めています。本村は1圏域であるため、村全体での定員が必要利用定員総数となります（5-4(8)）。</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村は中山間・人口減少地域（特定地域）に該当する見込みです（1-8）。令和9年4月から、特定地域においては人員配置基準を弾力化した類型の活用が可能になります。圏域の設定はこの判断とも関わるため、第10期の途中で見直しが必要になる可能性があり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1-6　計画の策定体制と策定経過</w:t>
      </w:r>
    </w:p>
    <w:p>
      <w:pPr>
        <w:spacing w:after="120" w:line="300"/>
      </w:pPr>
      <w:r>
        <w:rPr>
          <w:rFonts w:ascii="游ゴシック" w:cs="游ゴシック" w:eastAsia="游ゴシック" w:hAnsi="游ゴシック"/>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編集注記：策定委員会の開催実績・委員名簿・パブリックコメントの実施結果は、資料編（資1・資2・資4）に掲載します。日付と委員名簿は確定後に記入します。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1-7　SDGsとの関係</w:t>
      </w:r>
    </w:p>
    <w:p>
      <w:pPr>
        <w:spacing w:after="120" w:line="300"/>
      </w:pPr>
      <w:r>
        <w:rPr>
          <w:rFonts w:ascii="游ゴシック" w:cs="游ゴシック" w:eastAsia="游ゴシック" w:hAnsi="游ゴシック"/>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pPr>
      <w:r>
        <w:rPr>
          <w:rFonts w:ascii="游ゴシック" w:cs="游ゴシック" w:eastAsia="游ゴシック" w:hAnsi="游ゴシック"/>
          <w:sz w:val="21"/>
          <w:szCs w:val="21"/>
        </w:rPr>
        <w:t xml:space="preserve">本計画は、とりわけ目標3「すべての人に健康と福祉を」、目標11「住み続けられるまちづくりを」、目標17「パートナーシップで目標を達成しよう」と深く関わります。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1-8　介護保険制度改正の主な内容</w:t>
      </w:r>
    </w:p>
    <w:p>
      <w:pPr>
        <w:spacing w:after="100" w:line="300"/>
      </w:pPr>
      <w:r>
        <w:rPr>
          <w:rFonts w:ascii="游ゴシック" w:cs="游ゴシック" w:eastAsia="游ゴシック" w:hAnsi="游ゴシック"/>
          <w:b/>
          <w:bCs/>
          <w:color w:val="2E75B6"/>
          <w:sz w:val="22"/>
          <w:szCs w:val="22"/>
        </w:rPr>
        <w:t xml:space="preserve">1　社会福祉法等の一部を改正する法律（令和8年法律第51号）</w:t>
      </w:r>
    </w:p>
    <w:p>
      <w:pPr>
        <w:spacing w:after="120" w:line="300"/>
      </w:pPr>
      <w:r>
        <w:rPr>
          <w:rFonts w:ascii="游ゴシック" w:cs="游ゴシック" w:eastAsia="游ゴシック" w:hAnsi="游ゴシック"/>
          <w:sz w:val="21"/>
          <w:szCs w:val="21"/>
        </w:rPr>
        <w:t xml:space="preserve">令和8年に社会福祉法等の一部を改正する法律（令和8年法律第51号）が公布され、介護保険法も改正されました。施行は原則として令和9年4月1日であり、本計画の初日に当たりま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3744"/>
        <w:gridCol w:w="2995"/>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改正事項</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本計画における取扱い</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本村は該当する見込みです（本節3）。施策3-1から3-4および5-4の見込量に関わります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本村はいずれも利用実績がありません。5-4(2)の区分を国の様式の確定後に統合します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中長期的なサービスの見通しを計画に定めることを必須とするとともに、高齢者向け住まいの入居定員を勘案することとする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中長期の見通しは5-11に加えます。入居定員の勘案は、村内に有料老人ホーム・サービス付き高齢者向け住宅がないため、村外施設の利用状況の把握により行います（2-5、4-6）</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施策1-1（通いの場の開催頻度の向上）・施策1-2（多様なサービスの創設）に反映します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施策4-7（成年後見制度の利用促進）に関わります。高齢独居世帯が一般世帯の11.3%（令和2年）を占め増加傾向にある本村では重要です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村内に該当施設はありません。村外施設の利用状況の把握に関わります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介護支援専門員証の更新制の廃止と電子資格確認の導入、被保険者証等の返還義務の廃止、要介護認定等の申請代行を行うことができる者の範囲の見直し等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いずれも手続の簡素化に関するもので、給付費および保険料には影響しません。制度の周知と窓口事務の見直しに反映します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編集注記：政令・省令および介護報酬改定の内容が示された時点で、本節および関係する節を再照合します。第10期の国の基本指針は本稿の時点で告示前です。</w:t>
      </w:r>
    </w:p>
    <w:p>
      <w:pPr>
        <w:spacing w:after="100" w:line="300"/>
      </w:pPr>
      <w:r>
        <w:rPr>
          <w:rFonts w:ascii="游ゴシック" w:cs="游ゴシック" w:eastAsia="游ゴシック" w:hAnsi="游ゴシック"/>
          <w:b/>
          <w:bCs/>
          <w:color w:val="2E75B6"/>
          <w:sz w:val="22"/>
          <w:szCs w:val="22"/>
        </w:rPr>
        <w:t xml:space="preserve">2　政令・告示等による主な見直し</w:t>
      </w:r>
    </w:p>
    <w:p>
      <w:pPr>
        <w:spacing w:after="120" w:line="300"/>
      </w:pPr>
      <w:r>
        <w:rPr>
          <w:rFonts w:ascii="游ゴシック" w:cs="游ゴシック" w:eastAsia="游ゴシック" w:hAnsi="游ゴシック"/>
          <w:sz w:val="21"/>
          <w:szCs w:val="21"/>
        </w:rPr>
        <w:t xml:space="preserve">法律の改正とは別に、政令・告示等による見直しが第10期の期間中に施行されます。本村の給付費・保険料および事務に関わるものは次のとおりです。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498"/>
        <w:gridCol w:w="5054"/>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見直しの内容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施行の時期</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本計画における取扱い</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保険料の所得段階を区分する合計所得金額の基準額を80.9万円から82.65万円に引き上げる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政令改正済み</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5-7の所得段階の設定に反映します。第1段階から第3段階の区分に関わるため、村の条例の改正の手続を要します</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財政調整交付金の後期高齢者加入割合補正係数について、年齢区分を3区分から7区分に細分化するとともに、激変緩和の措置を設ける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令和10年度から</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本計画の2年度目に当たります。5-7の調整交付金の見込交付割合は3区分による現行の補正係数により算定しているため、7区分による係数が示された時点で保険料を再算定します</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補足給付（特定入所者介護サービス費）の基準費用額および補足給付の対象の見直し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令和8年8月および令和9年度中</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5-6の補助給付等の見込みに関わります。本村の補足給付は令和5年度決算で標準給付費の一定の割合を占めており、見直しの内容により変動します</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令和8年度介護報酬改定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本計画の見込量の基準年度は令和7年度であり、単価は令和5年度から令和7年度の3か年平均で固定しています。したがって令和8年度の改定は単価に反映されていません（5-4(10)①）</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利用者負担2割の対象となる一定以上所得の基準の見直し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令和9年度の開始前までに結論</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給付費に影響します。第1号被保険者負担分ではなく給付費の総額に関わるため、結論が示された時点で5-6の標準給付費を再算定します</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令和7年度税制改正（給与所得控除等の見直し）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令和7年度分の所得から</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5-7の所得段階別の第1号被保険者の加入割合の実績に影響します。令和8年度の賦課の実績が確定した時点で加入割合を更新します</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介護保険事業状況報告の様式の見直し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令和8年度から</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2-4・2-7の実績値の系列に関わります。見直しの前後で系列が接続するかを確認します</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高額医療合算介護サービス費の自動償還</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市町村の判断により実施</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5-6の補助給付等のうち審査支払手数料および高額医療合算の事務に関わります。実施するかどうかを村に確認します</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医療と介護の協議の場の再編成および協力医療機関の要件</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施策4-3（在宅医療・介護連携の推進）に反映します。協力医療機関の3つの要件を満たさない施設の把握が求められますが、村内の入所施設は認知症対応型共同生活介護1施設のみです</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2040年を見据えた地域類型（中山間・人口減少地域／大都市部／一般市等）の設定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第10期の基本指針</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本村は中山間・人口減少地域に当たる見込みです（本節3）</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うち、保険料の基準額82.65万円への引上げと調整交付金の7区分化は、いずれも保険料の算定に直接効きます。前者は条例改正の手続を、後者は令和10年度の再算定を要するため、5-12(2)の国の政令・告示等が示されていない項目にも掲げています。</w:t>
      </w:r>
    </w:p>
    <w:p>
      <w:pPr>
        <w:spacing w:after="100" w:line="300"/>
      </w:pPr>
      <w:r>
        <w:rPr>
          <w:rFonts w:ascii="游ゴシック" w:cs="游ゴシック" w:eastAsia="游ゴシック" w:hAnsi="游ゴシック"/>
          <w:b/>
          <w:bCs/>
          <w:color w:val="2E75B6"/>
          <w:sz w:val="22"/>
          <w:szCs w:val="22"/>
        </w:rPr>
        <w:t xml:space="preserve">3　中山間・人口減少地域（特定地域）への該当</w:t>
      </w:r>
    </w:p>
    <w:p>
      <w:pPr>
        <w:spacing w:after="120" w:line="300"/>
      </w:pPr>
      <w:r>
        <w:rPr>
          <w:rFonts w:ascii="游ゴシック" w:cs="游ゴシック" w:eastAsia="游ゴシック" w:hAnsi="游ゴシック"/>
          <w:sz w:val="21"/>
          <w:szCs w:val="21"/>
        </w:rPr>
        <w:t xml:space="preserve">特定地域の指定基準は、令和8年6月29日の社会保障審議会介護保険部会に素案として示されました。3段階の基準のうち基準②は「75歳以上人口密度が5人／km²未満」または「75歳以上人口が1,000人未満かつ減少」のいずれかを満たすこととされています。</w:t>
      </w:r>
    </w:p>
    <w:p>
      <w:pPr>
        <w:spacing w:after="120" w:line="300"/>
      </w:pPr>
      <w:r>
        <w:rPr>
          <w:rFonts w:ascii="游ゴシック" w:cs="游ゴシック" w:eastAsia="游ゴシック" w:hAnsi="游ゴシック"/>
          <w:sz w:val="21"/>
          <w:szCs w:val="21"/>
        </w:rPr>
        <w:t xml:space="preserve">本村の75歳以上人口は令和7年12月末で526人です。密度が5人／km²を下回るのは面積が105.2km²を超える場合であり、本村の面積はこれを大きく上回ります。したがって面積の確定値を待たずに、本村は基準②の密度要件に該当すると判断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4867"/>
        <w:gridCol w:w="3744"/>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w:t>
            </w:r>
          </w:p>
        </w:tc>
        <w:tc>
          <w:tcPr>
            <w:tcW w:type="dxa" w:w="486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本村の判定</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【要確認】村の全部または一部が対象となっているかを確認します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該当する見込み（密度要件）。75歳以上人口526人は1,000人未満ですが令和12年まで増加するため、人口要件ではなく密度要件により該当します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一部地域が②に該当する場合、または特定のサービス類型の事業所が地域に存在しない等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該当する見込み。本村で利用実績のないサービスは12種類あります（5-4）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この該当は本村にとって重要です。村内で提供されている介護サービスは認知症対応型共同生活介護と通所介護の2種類にとどまり（2-5）、多くを村外の事業所で利用しています。特定地域サービスは人員配置基準を弾力化するものであり、特定地域居宅サービス等事業は、指定サービスを前提とした基盤の維持が困難な地域において、村が事業としてサービスを提供することを可能とするものです。いずれも、事業所がないことを前提に組み立ててきた本村の施策に新たな選択肢を与え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地域の指定は村の意向を踏まえて都道府県が定めるため、本計画に指定を受ける意向を記載することが手続の起点になります。基準①の該当状況と、特定地域サービス・特定地域居宅サービス等事業を活用する意向の有無を村に確認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第2章　高齢者を取り巻く状況</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2-1　人口と世帯の状況</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　年齢階級別人口の比較（平成22年・令和7年）</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図2-2　高齢化率の推移と将来推計（村・福島県・全国）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pPr>
      <w:r>
        <w:rPr>
          <w:rFonts w:ascii="游ゴシック" w:cs="游ゴシック" w:eastAsia="游ゴシック" w:hAnsi="游ゴシック"/>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310"/>
        <w:gridCol w:w="1310"/>
        <w:gridCol w:w="1498"/>
        <w:gridCol w:w="1310"/>
        <w:gridCol w:w="1310"/>
        <w:gridCol w:w="1312"/>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高齢化率</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出典：総務省「国勢調査」（令和2年まで）、国立社会保障・人口問題研究所「日本の地域別将来推計人口」（令和7年）　単位：人</w:t>
      </w:r>
    </w:p>
    <w:p>
      <w:pPr>
        <w:spacing w:after="100" w:line="300"/>
      </w:pPr>
      <w:r>
        <w:rPr>
          <w:rFonts w:ascii="游ゴシック" w:cs="游ゴシック" w:eastAsia="游ゴシック" w:hAnsi="游ゴシック"/>
          <w:b/>
          <w:bCs/>
          <w:color w:val="2E75B6"/>
          <w:sz w:val="22"/>
          <w:szCs w:val="22"/>
        </w:rPr>
        <w:t xml:space="preserve">県内・全国との比較</w:t>
      </w:r>
    </w:p>
    <w:p>
      <w:pPr>
        <w:spacing w:after="120" w:line="300"/>
      </w:pPr>
      <w:r>
        <w:rPr>
          <w:rFonts w:ascii="游ゴシック" w:cs="游ゴシック" w:eastAsia="游ゴシック" w:hAnsi="游ゴシック"/>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2059"/>
        <w:gridCol w:w="1872"/>
        <w:gridCol w:w="1872"/>
        <w:gridCol w:w="1872"/>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県との差は令和12年の7.8ポイントが最大となり、その後は縮小に向かいます。本計画の期間は、県との差が最も大きくなる時期にあたります。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2-2　将来人口の見通し</w:t>
      </w:r>
    </w:p>
    <w:p>
      <w:pPr>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0480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図2-3　将来推計人口（年齢3区分）</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図2-4　前期高齢者と後期高齢者の推移</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spacing w:after="120" w:line="300"/>
      </w:pPr>
      <w:r>
        <w:rPr>
          <w:rFonts w:ascii="游ゴシック" w:cs="游ゴシック" w:eastAsia="游ゴシック" w:hAnsi="游ゴシック"/>
          <w:sz w:val="21"/>
          <w:szCs w:val="21"/>
        </w:rPr>
        <w:t xml:space="preserve">福島県では、国立社会保障・人口問題研究所による市町村別の将来推計人口が公表されていません。このため厚生労働省は、住民基本台帳を基礎とした推計人口を県内の保険者へ配布しています。本計画の将来推計は、令和8年8月に配布されたこのデータを用います。</w:t>
      </w:r>
    </w:p>
    <w:p>
      <w:pPr>
        <w:spacing w:after="120" w:line="300"/>
      </w:pPr>
      <w:r>
        <w:rPr>
          <w:rFonts w:ascii="游ゴシック" w:cs="游ゴシック" w:eastAsia="游ゴシック" w:hAnsi="游ゴシック"/>
          <w:sz w:val="21"/>
          <w:szCs w:val="21"/>
        </w:rPr>
        <w:t xml:space="preserve">本村の高齢者人口はすでに減少局面に入っています。一方で、75歳以上の後期高齢者は令和12年（2030年）まで増加を続けます。本計画の期間（令和9年度から令和11年度まで）は、その増加のまっただ中にあたります。</w:t>
      </w:r>
    </w:p>
    <w:p>
      <w:pPr>
        <w:spacing w:after="100" w:line="300"/>
      </w:pPr>
      <w:r>
        <w:rPr>
          <w:rFonts w:ascii="游ゴシック" w:cs="游ゴシック" w:eastAsia="游ゴシック" w:hAnsi="游ゴシック"/>
          <w:b/>
          <w:bCs/>
          <w:color w:val="2E75B6"/>
          <w:sz w:val="22"/>
          <w:szCs w:val="22"/>
        </w:rPr>
        <w:t xml:space="preserve">第1号被保険者数の推計</w:t>
      </w:r>
    </w:p>
    <w:p>
      <w:pPr>
        <w:spacing w:after="120" w:line="300"/>
      </w:pPr>
      <w:r>
        <w:rPr>
          <w:rFonts w:ascii="游ゴシック" w:cs="游ゴシック" w:eastAsia="游ゴシック" w:hAnsi="游ゴシック"/>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は、小規模な保険者では3区分（65〜74歳・75〜84歳・85歳以上）の補正係数が被保険者1人の増減で大きく動くため、前期・後期高齢者別の係数を選択することも検討するよう求めています。本村の85歳以上は約200人であることから、前期・後期高齢者別の係数を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685"/>
        <w:gridCol w:w="1685"/>
        <w:gridCol w:w="1872"/>
        <w:gridCol w:w="1684"/>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後期高齢者の割合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令和7年12月末（実績）</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971</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出典：厚生労働省配布「第10期将来推計用推計人口」を基礎に作成　単位：人</w:t>
      </w:r>
    </w:p>
    <w:p>
      <w:pPr>
        <w:spacing w:after="120" w:line="300"/>
      </w:pPr>
      <w:r>
        <w:rPr>
          <w:rFonts w:ascii="游ゴシック" w:cs="游ゴシック" w:eastAsia="游ゴシック" w:hAnsi="游ゴシック"/>
          <w:sz w:val="21"/>
          <w:szCs w:val="21"/>
        </w:rPr>
        <w:t xml:space="preserve">第1号被保険者数は令和9年の1,003人から令和11年の987人へと16人（1.6%）減少します。一方で後期高齢者の割合は53.6%から57.0%へと3.4ポイント上昇します。人数は減るものの、支援を必要とする方の割合が高い層が増える構造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配布データの推計値をそのまま用いると、令和8年の第1号被保険者数は953人となり、実績の1,012人を59人下回ります。実績に対して5.8%の差で、第9期計画で生じた乖離（6.6%）とほぼ同じ規模です。本計画では、配布データの伸び率を用いつつ、水準を令和8年の実績に合わせる方法を採ることとして上表を作成しています。この方法の採否は策定委員会にお諮り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2-3　要支援・要介護認定の状況</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図2-5　要支援・要介護認定率の推移（村・福島県・全国）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60" w:before="160"/>
        <w:jc w:val="center"/>
      </w:pPr>
      <w:r>
        <w:drawing>
          <wp:inline distT="0" distB="0" distL="0" distR="0">
            <wp:extent cx="5762625"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25755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図2-6　要介護度別 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図2-7　要支援1の認定者数の推移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73367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図2-8　新規認定者に占める要支援1の割合</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計画は、要支援・要介護認定の状況を令和8年3月末時点の値により記載します。福島県・全国との比較が同一時点でそろうのが3月末であること、人口・費用額・保険料など他の系列も年度末で揃うことによります。「見える化」システムには令和8年5月末時点の値（認定者211人・認定率20.7%）も収録されていますが、本計画では用いません。ただし認定率の順位は5月末時点のものしか公表されていないため、その箇所のみ時点を断ったうえで用いています。</w:t>
      </w:r>
    </w:p>
    <w:p>
      <w:pPr>
        <w:spacing w:after="120" w:line="300"/>
      </w:pPr>
      <w:r>
        <w:rPr>
          <w:rFonts w:ascii="游ゴシック" w:cs="游ゴシック" w:eastAsia="游ゴシック" w:hAnsi="游ゴシック"/>
          <w:sz w:val="21"/>
          <w:szCs w:val="21"/>
        </w:rPr>
        <w:t xml:space="preserve">令和8年3月末時点の要支援・要介護認定者は214人、認定率は21.1%です。認定率は令和2年3月末の17.4%から3.7ポイント上昇しました。</w:t>
      </w:r>
    </w:p>
    <w:p>
      <w:pPr>
        <w:spacing w:after="100" w:line="300"/>
      </w:pPr>
      <w:r>
        <w:rPr>
          <w:rFonts w:ascii="游ゴシック" w:cs="游ゴシック" w:eastAsia="游ゴシック" w:hAnsi="游ゴシック"/>
          <w:b/>
          <w:bCs/>
          <w:color w:val="2E75B6"/>
          <w:sz w:val="22"/>
          <w:szCs w:val="22"/>
        </w:rPr>
        <w:t xml:space="preserve">県内・全国との比較</w:t>
      </w:r>
    </w:p>
    <w:p>
      <w:pPr>
        <w:spacing w:after="120" w:line="300"/>
      </w:pPr>
      <w:r>
        <w:rPr>
          <w:rFonts w:ascii="游ゴシック" w:cs="游ゴシック" w:eastAsia="游ゴシック" w:hAnsi="游ゴシック"/>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18.9%</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順位は「見える化」システムが令和8年5月末時点で公表しているもので、本節の他の値（令和8年3月末）とは時点が異なります。</w:t>
      </w:r>
    </w:p>
    <w:p>
      <w:pPr>
        <w:spacing w:after="100" w:line="300"/>
      </w:pPr>
      <w:r>
        <w:rPr>
          <w:rFonts w:ascii="游ゴシック" w:cs="游ゴシック" w:eastAsia="游ゴシック" w:hAnsi="游ゴシック"/>
          <w:b/>
          <w:bCs/>
          <w:color w:val="2E75B6"/>
          <w:sz w:val="22"/>
          <w:szCs w:val="22"/>
        </w:rPr>
        <w:t xml:space="preserve">要介護度別の状況</w:t>
      </w:r>
    </w:p>
    <w:p>
      <w:pPr>
        <w:spacing w:after="120" w:line="300"/>
      </w:pPr>
      <w:r>
        <w:rPr>
          <w:rFonts w:ascii="游ゴシック" w:cs="游ゴシック" w:eastAsia="游ゴシック" w:hAnsi="游ゴシック"/>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936"/>
        <w:gridCol w:w="936"/>
        <w:gridCol w:w="936"/>
        <w:gridCol w:w="936"/>
        <w:gridCol w:w="936"/>
        <w:gridCol w:w="936"/>
        <w:gridCol w:w="936"/>
        <w:gridCol w:w="936"/>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新たに認定を受けた方に占める要支援1の割合も、令和5年度41.5%、令和6年度40.6%と4割を超えています。</w:t>
      </w:r>
    </w:p>
    <w:p>
      <w:pPr>
        <w:spacing w:after="100" w:line="300"/>
      </w:pPr>
      <w:r>
        <w:rPr>
          <w:rFonts w:ascii="游ゴシック" w:cs="游ゴシック" w:eastAsia="游ゴシック" w:hAnsi="游ゴシック"/>
          <w:b/>
          <w:bCs/>
          <w:color w:val="2E75B6"/>
          <w:sz w:val="22"/>
          <w:szCs w:val="22"/>
        </w:rPr>
        <w:t xml:space="preserve">年齢階級別の認定率（令和8年3月末）</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246"/>
        <w:gridCol w:w="1872"/>
        <w:gridCol w:w="206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後期高齢者の認定率は前期高齢者の5.4倍です。2-2で述べたとおり後期高齢者の割合が高まるため、第1号被保険者数が減少しても、認定者数は増加していく見通しです。</w:t>
      </w:r>
    </w:p>
    <w:p>
      <w:pPr>
        <w:spacing w:after="100" w:line="300"/>
      </w:pPr>
      <w:r>
        <w:rPr>
          <w:rFonts w:ascii="游ゴシック" w:cs="游ゴシック" w:eastAsia="游ゴシック" w:hAnsi="游ゴシック"/>
          <w:b/>
          <w:bCs/>
          <w:color w:val="2E75B6"/>
          <w:sz w:val="22"/>
          <w:szCs w:val="22"/>
        </w:rPr>
        <w:t xml:space="preserve">認知症高齢者の状況</w:t>
      </w:r>
    </w:p>
    <w:p>
      <w:pPr>
        <w:spacing w:after="120" w:line="300"/>
      </w:pPr>
      <w:r>
        <w:rPr>
          <w:rFonts w:ascii="游ゴシック" w:cs="游ゴシック" w:eastAsia="游ゴシック" w:hAnsi="游ゴシック"/>
          <w:sz w:val="21"/>
          <w:szCs w:val="21"/>
        </w:rPr>
        <w:t xml:space="preserve">認定調査により判定される認知症高齢者の日常生活自立度の分布は次のとおりです。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1591"/>
        <w:gridCol w:w="1591"/>
        <w:gridCol w:w="1591"/>
        <w:gridCol w:w="1591"/>
        <w:gridCol w:w="1498"/>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自立度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令和3年10月末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令和5年10月末</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令和6年10月末</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Ⅰ</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Ⅱa</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Ⅱb</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Ⅲa</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Ⅲb</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Ⅳ</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M</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Ⅱ以上　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認定者数合計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Ⅱ以上の割合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　何らかの介護・支援を必要とする状態とされる自立度Ⅱ以上の方は、令和4年10月末の132人から令和6年10月末の161人へ、2年間で29人（22.0%）増えました。認定者に占める割合は57.8%から63.6%へ上がっています。</w:t>
      </w:r>
    </w:p>
    <w:p>
      <w:pPr>
        <w:spacing w:after="120" w:line="300"/>
      </w:pPr>
      <w:r>
        <w:rPr>
          <w:rFonts w:ascii="游ゴシック" w:cs="游ゴシック" w:eastAsia="游ゴシック" w:hAnsi="游ゴシック"/>
          <w:sz w:val="21"/>
          <w:szCs w:val="21"/>
        </w:rPr>
        <w:t xml:space="preserve">本村の村内施設は認知症対応型共同生活介護の27人分のみで、定員は平成28年度以降変わっていません。自立度Ⅱ以上の方1人あたりの定員は令和2年の0.178人分から令和6年の0.168人分へと薄くなっています。この点は施策3-2および5-4(8)で扱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見える化」システムのB7系（認知症高齢者自立度の状況）によります。B7の認定者数合計は各年10月末の値で、B4-a（各年3月末の認定者数）とは時点も水準も異なります。令和6年10月末の253人に対し令和7年3月末の認定者数は198人であり、55人の差があります。集計の範囲が異なるものとみられますが、確認が取れていないため、実数ではなく構成比（Ⅱ以上の割合）を中心にお読みください。村に確認のうえ、確定した数値に置き換え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2-4　介護サービスの利用状況</w:t>
      </w:r>
    </w:p>
    <w:p>
      <w:pPr>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0480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図2-9　第1号被保険者1人1月あたり費用額（村・福島県・全国）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1242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図2-10　サービス区分別 費用額の推移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図2-11　在宅・施設居住系別 第1号被保険者1人1月あたり給付月額</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326707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図2-12　サービス区分別 1人1月あたり給付月額の変化（平成29年度→令和7年度）</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30861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図2-13　受給率の内訳（在宅・居住系・施設別）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24,056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+983</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+1,157</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▲1,195</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▲4,384</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▲2,863</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単位：円　1人1月あたりの費用額の順位は県内59保険者中45番目、全国1,574保険者中1,152番目です（令和8年3月末時点）。</w:t>
      </w:r>
    </w:p>
    <w:p>
      <w:pPr>
        <w:spacing w:after="100" w:line="300"/>
      </w:pPr>
      <w:r>
        <w:rPr>
          <w:rFonts w:ascii="游ゴシック" w:cs="游ゴシック" w:eastAsia="游ゴシック" w:hAnsi="游ゴシック"/>
          <w:b/>
          <w:bCs/>
          <w:color w:val="2E75B6"/>
          <w:sz w:val="22"/>
          <w:szCs w:val="22"/>
        </w:rPr>
        <w:t xml:space="preserve">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059"/>
        <w:gridCol w:w="2059"/>
        <w:gridCol w:w="1872"/>
        <w:gridCol w:w="1498"/>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298,511</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269,884</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286,719</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306,567</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spacing w:after="100" w:line="300"/>
      </w:pPr>
      <w:r>
        <w:rPr>
          <w:rFonts w:ascii="游ゴシック" w:cs="游ゴシック" w:eastAsia="游ゴシック" w:hAnsi="游ゴシック"/>
          <w:b/>
          <w:bCs/>
          <w:color w:val="2E75B6"/>
          <w:sz w:val="22"/>
          <w:szCs w:val="22"/>
        </w:rPr>
        <w:t xml:space="preserve">★サービス区分別に見た変化</w:t>
      </w:r>
    </w:p>
    <w:p>
      <w:pPr>
        <w:spacing w:after="120" w:line="300"/>
      </w:pPr>
      <w:r>
        <w:rPr>
          <w:rFonts w:ascii="游ゴシック" w:cs="游ゴシック" w:eastAsia="游ゴシック" w:hAnsi="游ゴシック"/>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404"/>
        <w:gridCol w:w="1404"/>
        <w:gridCol w:w="1217"/>
        <w:gridCol w:w="1310"/>
        <w:gridCol w:w="1779"/>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c>
          <w:tcPr>
            <w:tcW w:type="dxa" w:w="177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令和7年度の構成比</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単位：円　全体では2.1%の減少にとどまりますが、区分ごとの動きは大きく異なります。</w:t>
      </w:r>
    </w:p>
    <w:p>
      <w:pPr>
        <w:spacing w:after="120" w:line="300"/>
      </w:pPr>
      <w:r>
        <w:rPr>
          <w:rFonts w:ascii="游ゴシック" w:cs="游ゴシック" w:eastAsia="游ゴシック" w:hAnsi="游ゴシック"/>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pPr>
      <w:r>
        <w:rPr>
          <w:rFonts w:ascii="游ゴシック" w:cs="游ゴシック" w:eastAsia="游ゴシック" w:hAnsi="游ゴシック"/>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pPr>
      <w:r>
        <w:rPr>
          <w:rFonts w:ascii="游ゴシック" w:cs="游ゴシック" w:eastAsia="游ゴシック" w:hAnsi="游ゴシック"/>
          <w:sz w:val="21"/>
          <w:szCs w:val="21"/>
        </w:rPr>
        <w:t xml:space="preserve">在宅生活を支える中核である訪問系サービスが半減し、給付の約7割を居住系・施設系が占める構造になっています。2-5で述べるサービス供給体制の状況とあわせて読む必要があります。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2-5　サービス供給体制の状況</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図2-14　要支援・要介護者1人あたり定員の推移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60" w:before="160"/>
        <w:jc w:val="center"/>
      </w:pPr>
      <w:r>
        <w:drawing>
          <wp:inline distT="0" distB="0" distL="0" distR="0">
            <wp:extent cx="5762625"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31337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図2-15　事業所数からみた供給体制の位置（偏差値）</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村内で提供されている介護サービスは、認知症対応型共同生活介護（定員27人）と通所介護（定員50人）の2種類で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059"/>
        <w:gridCol w:w="2059"/>
        <w:gridCol w:w="1872"/>
        <w:gridCol w:w="1872"/>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1人あたり定員（通所系）</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0.204</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0.273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0.287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0.250</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spacing w:after="100" w:line="300"/>
      </w:pPr>
      <w:r>
        <w:rPr>
          <w:rFonts w:ascii="游ゴシック" w:cs="游ゴシック" w:eastAsia="游ゴシック" w:hAnsi="游ゴシック"/>
          <w:b/>
          <w:bCs/>
          <w:color w:val="2E75B6"/>
          <w:sz w:val="22"/>
          <w:szCs w:val="22"/>
        </w:rPr>
        <w:t xml:space="preserve">村内に所在する事業所の数</w:t>
      </w:r>
    </w:p>
    <w:p>
      <w:pPr>
        <w:spacing w:after="120" w:line="300"/>
      </w:pPr>
      <w:r>
        <w:rPr>
          <w:rFonts w:ascii="游ゴシック" w:cs="游ゴシック" w:eastAsia="游ゴシック" w:hAnsi="游ゴシック"/>
          <w:sz w:val="21"/>
          <w:szCs w:val="21"/>
        </w:rPr>
        <w:t xml:space="preserve">村内に所在する介護サービス事業所は、次のとおりです。施設サービス（介護老人福祉施設・介護老人保健施設・介護医療院）および短期入所は村内になく、必要とする方は村外の事業所を利用しています。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591"/>
        <w:gridCol w:w="1591"/>
        <w:gridCol w:w="1591"/>
        <w:gridCol w:w="1592"/>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令和3年度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59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介護予防支援</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居宅介護支援事業所が令和5年度に1か所から2か所に増えています。次に示す偏差値で居宅介護支援の位置が令和7年に大きく上昇しているのは、この増加によるものです。</w:t>
      </w:r>
    </w:p>
    <w:p>
      <w:pPr>
        <w:spacing w:after="100" w:line="300"/>
      </w:pPr>
      <w:r>
        <w:rPr>
          <w:rFonts w:ascii="游ゴシック" w:cs="游ゴシック" w:eastAsia="游ゴシック" w:hAnsi="游ゴシック"/>
          <w:b/>
          <w:bCs/>
          <w:color w:val="2E75B6"/>
          <w:sz w:val="22"/>
          <w:szCs w:val="22"/>
        </w:rPr>
        <w:t xml:space="preserve">事業所数からみた供給体制の位置</w:t>
      </w:r>
    </w:p>
    <w:p>
      <w:pPr>
        <w:spacing w:after="120" w:line="300"/>
      </w:pPr>
      <w:r>
        <w:rPr>
          <w:rFonts w:ascii="游ゴシック" w:cs="游ゴシック" w:eastAsia="游ゴシック" w:hAnsi="游ゴシック"/>
          <w:sz w:val="21"/>
          <w:szCs w:val="21"/>
        </w:rPr>
        <w:t xml:space="preserve">定員に加えて、事業所の数から供給体制の位置を確認します。「見える化」システムのサービス提供体制（供給）の指標は、人口10万人あたりの事業所数を全国の市町村の中での偏差値で示しています。偏差値50が全国の平均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123"/>
        <w:gridCol w:w="1123"/>
        <w:gridCol w:w="1123"/>
        <w:gridCol w:w="3557"/>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令和元年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居宅（福祉系）サービス事業所</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全国平均をやや上回り、緩やかに上昇しています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居宅（医療系）サービス事業所</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全国平均を大きく下回ります。実数は3時点すべて0であり、訪問看護・訪問リハビリテーション等の医療系の事業所が村内にありません</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居宅介護支援事業所</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令和7年に大きく上昇しました</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医療系の事業所が村内に存在しないことは、施策4-3（在宅医療・介護連携の推進）が村外の医療機関・事業所との連携を前提にせざるを得ないことを意味します。一方で居宅介護支援の位置が令和7年に上昇したことは、ケアプランの作成体制については村内で一定の確保ができていることを示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偏差値です。同じ指標には人口10万人あたりの実数も収録されていますが、本村の人口規模から逆算すると事業所1か所に相当する値と合わないため、実数の分母が総人口か第1号被保険者数かを確認するまで掲げません。偏差値は全国の市町村の中での位置を示すものであり、分母の取り方によらず比較できます。</w:t>
      </w:r>
    </w:p>
    <w:p>
      <w:pPr>
        <w:spacing w:after="100" w:line="300"/>
      </w:pPr>
      <w:r>
        <w:rPr>
          <w:rFonts w:ascii="游ゴシック" w:cs="游ゴシック" w:eastAsia="游ゴシック" w:hAnsi="游ゴシック"/>
          <w:b/>
          <w:bCs/>
          <w:color w:val="2E75B6"/>
          <w:sz w:val="22"/>
          <w:szCs w:val="22"/>
        </w:rPr>
        <w:t xml:space="preserve">村外サービスの利用状況</w:t>
      </w:r>
    </w:p>
    <w:p>
      <w:pPr>
        <w:spacing w:after="120" w:line="300"/>
      </w:pPr>
      <w:r>
        <w:rPr>
          <w:rFonts w:ascii="游ゴシック" w:cs="游ゴシック" w:eastAsia="游ゴシック" w:hAnsi="游ゴシック"/>
          <w:sz w:val="21"/>
          <w:szCs w:val="21"/>
        </w:rPr>
        <w:t xml:space="preserve">村内にサービスがないため、多くのサービスを村外で利用しています。どれだけ村内で受け止められているかは、「見える化」システムの介護サービス自給率により測ることができます。自給率は、村内に所在する事業所における給付月額を、本村の被保険者の給付月額で除した割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498"/>
        <w:gridCol w:w="1498"/>
        <w:gridCol w:w="1498"/>
        <w:gridCol w:w="1498"/>
        <w:gridCol w:w="1309"/>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令和3年度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30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全体</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44.6%</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82.1%</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79.3%</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施設・居住系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37.4%</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全体の自給率は令和5年度の39.0%を底に令和7年度は46.5%へ回復しています。区分別に見ると、通所系は8割前後で村内で受け止められている一方、訪問系は令和3年度の62.7%から令和7年度の41.1%へ21.6ポイント下がりました。短期入所系は村内に事業所がないため一貫して0%です。施設・居住系は41.3%で、給付の58.7%が村外で行われています。</w:t>
      </w:r>
    </w:p>
    <w:p>
      <w:pPr>
        <w:spacing w:after="120" w:line="300"/>
      </w:pPr>
      <w:r>
        <w:rPr>
          <w:rFonts w:ascii="游ゴシック" w:cs="游ゴシック" w:eastAsia="游ゴシック" w:hAnsi="游ゴシック"/>
          <w:sz w:val="21"/>
          <w:szCs w:val="21"/>
        </w:rPr>
        <w:t xml:space="preserve">施設・居住系の自給率が4割にとどまるのは、村内にあるのが認知症対応型共同生活介護（定員27人）だけで、介護老人福祉施設・介護老人保健施設・介護医療院がないためです。認知症対応型共同生活介護の受給者は令和7年度に25.0人／月で村内定員27人の92.6%に達しており（5-4(5)）、居住系については村内でほぼ受け止められています。村外に出ているのは施設サービスの分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訪問系の自給率が下がっていることは、村内の訪問系事業所の供給力が落ちているか、村外の事業所の利用が増えているかのいずれかを示します。訪問系の給付費そのものが平成29年度から令和7年度に73.1%減っていることと合わせると、村内の供給力の低下が進んでいる可能性があります。施策3-1で扱います。</w:t>
      </w:r>
    </w:p>
    <w:p>
      <w:pPr>
        <w:spacing w:after="120" w:line="300"/>
      </w:pPr>
      <w:r>
        <w:rPr>
          <w:rFonts w:ascii="游ゴシック" w:cs="游ゴシック" w:eastAsia="游ゴシック" w:hAnsi="游ゴシック"/>
          <w:sz w:val="21"/>
          <w:szCs w:val="21"/>
        </w:rPr>
        <w:t xml:space="preserve">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廃止</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介護療養型医療施設は令和5年度末に廃止され、介護医療院へ移行しました。ただし本村では介護療養型医療施設が平成29年度に1,145円であったのに対し、介護医療院は令和7年度で288円にとどまっており、単純な移行にはなっていません。この差の要因は、令和6年度決算等の確認とあわせて整理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短期入所系の自給率が一貫して0%であることは、村内に短期入所の事業所がないことを示します。短期入所生活介護について、令和5年度（205円）から令和7年度（543円）にかけて165%増加していますが、同サービスの給付月額は年により大きく変動しており（平成27年度716円、令和4年度249円等）、2年間の比較では傾向を判断できません。平成29年度（525円）と令和7年度（543円）の比較では+3.4%であり、長期的にはほぼ横ばいです。家族介護者の負担については、在宅介護実態調査により改めて把握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2-6　地域支援事業・介護予防の状況</w:t>
      </w:r>
    </w:p>
    <w:p>
      <w:pPr>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0861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図2-16　地域支援事業費の推移（内訳別）</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28575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図2-17　住民主体の通いの場の状況（令和6年度）</w:t>
      </w:r>
    </w:p>
    <w:p>
      <w:pPr>
        <w:spacing w:after="200"/>
        <w:jc w:val="center"/>
      </w:pPr>
      <w:r>
        <w:rPr>
          <w:rFonts w:ascii="游ゴシック" w:cs="游ゴシック" w:eastAsia="游ゴシック" w:hAnsi="游ゴシック"/>
          <w:color w:val="595959"/>
          <w:sz w:val="16"/>
          <w:szCs w:val="16"/>
        </w:rPr>
        <w:t xml:space="preserve">出典：厚生労働省「介護予防・日常生活支援総合事業（地域支援事業）の実施状況に関する調査」</w:t>
      </w:r>
    </w:p>
    <w:p>
      <w:pPr>
        <w:spacing w:after="120" w:line="300"/>
      </w:pPr>
      <w:r>
        <w:rPr>
          <w:rFonts w:ascii="游ゴシック" w:cs="游ゴシック" w:eastAsia="游ゴシック" w:hAnsi="游ゴシック"/>
          <w:sz w:val="21"/>
          <w:szCs w:val="21"/>
        </w:rPr>
        <w:t xml:space="preserve">介護予防・日常生活支援総合事業のうち、訪問型サービスA・B・C・D、通所型サービスA・B・C、見守り、配食といった多様な主体によるサービスは、いずれも実施実績がありません。従前相当サービス以外の事業費が総合事業に占める割合は0.0%です。</w:t>
      </w:r>
    </w:p>
    <w:p>
      <w:pPr>
        <w:spacing w:after="120" w:line="300"/>
      </w:pPr>
      <w:r>
        <w:rPr>
          <w:rFonts w:ascii="游ゴシック" w:cs="游ゴシック" w:eastAsia="游ゴシック" w:hAnsi="游ゴシック"/>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1872"/>
        <w:gridCol w:w="2434"/>
        <w:gridCol w:w="2059"/>
        <w:gridCol w:w="1497"/>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28,727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35,671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※平成29年度の合計にはその他の事業費を含みます。</w:t>
      </w:r>
    </w:p>
    <w:p>
      <w:pPr>
        <w:spacing w:after="120" w:line="300"/>
      </w:pPr>
      <w:r>
        <w:rPr>
          <w:rFonts w:ascii="游ゴシック" w:cs="游ゴシック" w:eastAsia="游ゴシック" w:hAnsi="游ゴシック"/>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65歳以上人口1,009人に対する参加率は27.8%です。このうち週1回以上開催しているのは8か所・123人で、参加率は12.2%にとどまります。</w:t>
      </w:r>
    </w:p>
    <w:p>
      <w:pPr>
        <w:spacing w:after="120" w:line="300"/>
      </w:pPr>
      <w:r>
        <w:rPr>
          <w:rFonts w:ascii="游ゴシック" w:cs="游ゴシック" w:eastAsia="游ゴシック" w:hAnsi="游ゴシック"/>
          <w:sz w:val="21"/>
          <w:szCs w:val="21"/>
        </w:rPr>
        <w:t xml:space="preserve">参加率は、厚生労働省の調査の定義に従い、参加者実人数を65歳以上人口で除して算定しています。一方、第9期のアンケート調査で介護予防のための通いの場に参加していると答えた方は11.2%（509人中57人）でした。事業の実績による27.8%との間には16.6ポイントの開きがあります。両者は把握の方法が異なり、事業の実績は複数の通いの場に参加している方が重複して計上されている可能性があるため、単純には比較できません。なお、週1回以上の開催に限った12.2%はアンケートの11.2%に近い水準です。地区による差が大きいことも確認されており、とりわけ大塩地区は参加率・参加意向がいずれも最も低い状況です。</w:t>
      </w:r>
    </w:p>
    <w:p>
      <w:pPr>
        <w:spacing w:after="120" w:line="300"/>
      </w:pPr>
      <w:r>
        <w:rPr>
          <w:rFonts w:ascii="游ゴシック" w:cs="游ゴシック" w:eastAsia="游ゴシック" w:hAnsi="游ゴシック"/>
          <w:sz w:val="21"/>
          <w:szCs w:val="21"/>
        </w:rPr>
        <w:t xml:space="preserve">参加率の水準は全国と比べても高い部類にあります。保険者機能強化推進交付金等の評価指標「通いの場への参加率」は、令和6年度の評価では0点でしたが令和7年度に5点、令和8年度には8点満点となりました（2-8）。最上位の段階に該当する市町村は全国で約10%です。</w:t>
      </w:r>
    </w:p>
    <w:p>
      <w:pPr>
        <w:spacing w:after="120" w:line="300"/>
      </w:pPr>
      <w:r>
        <w:rPr>
          <w:rFonts w:ascii="游ゴシック" w:cs="游ゴシック" w:eastAsia="游ゴシック" w:hAnsi="游ゴシック"/>
          <w:sz w:val="21"/>
          <w:szCs w:val="21"/>
        </w:rPr>
        <w:t xml:space="preserve">一方、介護予防の効果は開催の頻度に左右されます。週1回以上の開催が8か所にとどまることは、箇所数を増やすことと同時に、既存の通いの場の開催頻度を高めることが課題であることを示しています。参加率を上げることよりも、開催の頻度を高めることと、地区による差を縮めることが第10期の課題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地域包括ケア「見える化」システムの通いの場のデータは令和2年度で更新を終えているため、上記は令和6年度の介護予防・日常生活支援総合事業の実施状況に関する調査による数値です。参加率の分母は「見える化」システムのF1・F4系と同じ定義により65歳以上人口とし、令和6年度は地域包括支援センター運営状況調査による1,009人を用いました。分母を総人口（令和6年度2,363人）とすると全体11.9%・週1回以上5.2%となりますが、これは国の定義と異なります。第10期の基準値として用いる数値を村に確認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通いの場の箇所数・参加者数は、厚生労働省「介護予防・日常生活支援総合事業（地域支援事業）の実施状況に関する調査」の令和6年度の値によります。地域包括ケア「見える化」システムにも同じ指標が収録されていますが、本村の値は令和元年度で更新が止まっており、かつ平成30年度21か所・306人から令和元年度2か所・17人へ大きく動くなど報告の連続性を欠いています。「見える化」の値と見比べる際はご留意ください。</w:t>
      </w:r>
    </w:p>
    <w:p>
      <w:pPr>
        <w:spacing w:after="100" w:line="300"/>
      </w:pPr>
      <w:r>
        <w:rPr>
          <w:rFonts w:ascii="游ゴシック" w:cs="游ゴシック" w:eastAsia="游ゴシック" w:hAnsi="游ゴシック"/>
          <w:b/>
          <w:bCs/>
          <w:color w:val="2E75B6"/>
          <w:sz w:val="22"/>
          <w:szCs w:val="22"/>
        </w:rPr>
        <w:t xml:space="preserve">地域包括支援センター</w:t>
      </w:r>
    </w:p>
    <w:p>
      <w:pPr>
        <w:spacing w:after="120" w:line="300"/>
      </w:pPr>
      <w:r>
        <w:rPr>
          <w:rFonts w:ascii="游ゴシック" w:cs="游ゴシック" w:eastAsia="游ゴシック" w:hAnsi="游ゴシック"/>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pPr>
      <w:r>
        <w:rPr>
          <w:rFonts w:ascii="游ゴシック" w:cs="游ゴシック" w:eastAsia="游ゴシック" w:hAnsi="游ゴシック"/>
          <w:sz w:val="21"/>
          <w:szCs w:val="21"/>
        </w:rPr>
        <w:t xml:space="preserve">地域ケア会議は、地域ケア個別会議を年3回、地域ケア推進会議を年3回の計6回開催しています。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2-7　介護保険財政の状況</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図2-18　保険給付費・地域支援事業費・保険料収入の推移</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29718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図2-19　介護保険料基準額の推移（村・福島県・全国）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図2-20　保険料基準額と必要保険料額の対比</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倍率</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1.42倍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0.67倍</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spacing w:after="100" w:line="300"/>
      </w:pPr>
      <w:r>
        <w:rPr>
          <w:rFonts w:ascii="游ゴシック" w:cs="游ゴシック" w:eastAsia="游ゴシック" w:hAnsi="游ゴシック"/>
          <w:b/>
          <w:bCs/>
          <w:color w:val="2E75B6"/>
          <w:sz w:val="22"/>
          <w:szCs w:val="22"/>
        </w:rPr>
        <w:t xml:space="preserve">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本村の保険料基準額は、第7期には県平均を下回っていましたが、第8期に上回り、第9期では県平均を360円、全国平均を475円上回っています。一方で2-4のとおり1人あたりの費用額は県内59保険者中45番目と低い水準にあります。この状況については、第5章で改めて整理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編集注記：介護給付費準備基金の残高の推移は、村から令和6年度末実績・令和7年度末見込の提供を受けたうえで記載します。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2-8　保険者機能の評価</w:t>
      </w:r>
    </w:p>
    <w:p>
      <w:pPr>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29718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図2-21　交付金 目標別得点と全国平均の対比（令和8年度）</w:t>
      </w:r>
    </w:p>
    <w:p>
      <w:pPr>
        <w:spacing w:after="200"/>
        <w:jc w:val="center"/>
      </w:pPr>
      <w:r>
        <w:rPr>
          <w:rFonts w:ascii="游ゴシック" w:cs="游ゴシック" w:eastAsia="游ゴシック" w:hAnsi="游ゴシック"/>
          <w:color w:val="595959"/>
          <w:sz w:val="16"/>
          <w:szCs w:val="16"/>
        </w:rPr>
        <w:t xml:space="preserve">出典：厚生労働省「令和8年度評価指標に係る該当状況調査票集計表」</w:t>
      </w:r>
    </w:p>
    <w:p>
      <w:pPr>
        <w:spacing w:after="60" w:before="160"/>
        <w:jc w:val="center"/>
      </w:pPr>
      <w:r>
        <w:drawing>
          <wp:inline distT="0" distB="0" distL="0" distR="0">
            <wp:extent cx="576262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315277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図2-22　交付金 合計得点の推移（村・福島県平均・全国平均）</w:t>
      </w:r>
    </w:p>
    <w:p>
      <w:pPr>
        <w:spacing w:after="200"/>
        <w:jc w:val="center"/>
      </w:pPr>
      <w:r>
        <w:rPr>
          <w:rFonts w:ascii="游ゴシック" w:cs="游ゴシック" w:eastAsia="游ゴシック" w:hAnsi="游ゴシック"/>
          <w:color w:val="595959"/>
          <w:sz w:val="16"/>
          <w:szCs w:val="16"/>
        </w:rPr>
        <w:t xml:space="preserve">出典：厚生労働省「評価指標に係る該当状況調査票集計表」（令和6〜8年度）</w:t>
      </w:r>
    </w:p>
    <w:p>
      <w:pPr>
        <w:spacing w:after="120" w:line="300"/>
      </w:pPr>
      <w:r>
        <w:rPr>
          <w:rFonts w:ascii="游ゴシック" w:cs="游ゴシック" w:eastAsia="游ゴシック" w:hAnsi="游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年度は、厚生労働省の該当状況調査票集計表による評価・交付の年度です。地域包括ケア「見える化」システムは同じ評価を取組の年度で呼ぶため、1年前の表示になります（本表の令和6年度＝「見える化」の令和5年度）。両者を見比べるときは年度の呼び方の違いにご留意ください。推進124点・支援171点・合計295点はいずれも一致することを確かめています。</w:t>
      </w:r>
    </w:p>
    <w:p>
      <w:pPr>
        <w:spacing w:after="100" w:line="300"/>
      </w:pPr>
      <w:r>
        <w:rPr>
          <w:rFonts w:ascii="游ゴシック" w:cs="游ゴシック" w:eastAsia="游ゴシック" w:hAnsi="游ゴシック"/>
          <w:b/>
          <w:bCs/>
          <w:color w:val="2E75B6"/>
          <w:sz w:val="22"/>
          <w:szCs w:val="22"/>
        </w:rPr>
        <w:t xml:space="preserve">目標別の得点の推移</w:t>
      </w:r>
    </w:p>
    <w:p>
      <w:pPr>
        <w:spacing w:after="120" w:line="300"/>
      </w:pPr>
      <w:r>
        <w:rPr>
          <w:rFonts w:ascii="游ゴシック" w:cs="游ゴシック" w:eastAsia="游ゴシック" w:hAnsi="游ゴシック"/>
          <w:sz w:val="21"/>
          <w:szCs w:val="21"/>
        </w:rPr>
        <w:t xml:space="preserve">交付金は、推進・支援それぞれに4つの目標があり、いずれも100点満点です。目標別に3か年の推移を見ると、伸びた目標と下がった目標が分かれます。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1123"/>
        <w:gridCol w:w="1123"/>
        <w:gridCol w:w="1123"/>
        <w:gridCol w:w="1685"/>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交付金・目標（各100点）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計（400点）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計（400点）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も伸びたのは推進の目標Ⅰ（持続可能な地域のあるべき姿をかたちにする）で、令和6年度の17点から令和8年度の76点へ59点伸びました。計画の進捗管理や評価結果の活用に関する項目を取得したことによります。支援の目標Ⅰ（介護予防／日常生活支援）も27点から71点へ44点伸びています。</w:t>
      </w:r>
    </w:p>
    <w:p>
      <w:pPr>
        <w:spacing w:after="120" w:line="300"/>
      </w:pPr>
      <w:r>
        <w:rPr>
          <w:rFonts w:ascii="游ゴシック" w:cs="游ゴシック" w:eastAsia="游ゴシック" w:hAnsi="游ゴシック"/>
          <w:sz w:val="21"/>
          <w:szCs w:val="21"/>
        </w:rPr>
        <w:t xml:space="preserve">一方、推進・支援に共通する目標Ⅳ（高齢者が可能な限り自立した日常生活を営む）は、令和7年度の70点から令和8年度の45点へ25点下がりました。目標Ⅳは成果指標群であり、取組の有無ではなく要介護度の変化や認定率の実績によって決まります（6-3）。支援の目標Ⅱ（認知症総合支援）も令和6年度の40点から令和8年度の32点へ8点下がっており、2-8の後段で述べるとおり本村固有の弱点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目標別の得点は、該当状況調査票集計表の集計された行（配点100点）によります。同じ表に明細の列も収められているため、明細と集計を足し合わせると二重になります。各目標の得点を合計すると、推進124・155・229点、支援171・184・218点となり、上表の交付金別の得点と一致します。令和6年度の目標別の得点は「見える化」システム（同システムの令和5年度）とも一致することを確かめ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8年度の評価指標には、保険者機能強化推進交付金に成果指向型配分枠（配点100点）が新設されています。上表の800点は評価指標による満点（推進交付金400点・努力支援交付金400点）であり、この配分枠を含みません。受領した該当状況調査票集計表（市町村分）には当該配分枠の列がないため、本村の得点は確認できていません。なお令和8年度の評価の対象は令和7年度に実施した取組です。第10期では成果指向型の介護予防・健康づくりの取組がこの枠の評価対象となるため、施策1-1・1-3の組み立てにあたって要件を確認します。</w:t>
      </w:r>
    </w:p>
    <w:p>
      <w:pPr>
        <w:spacing w:after="120" w:line="300"/>
      </w:pPr>
      <w:r>
        <w:rPr>
          <w:rFonts w:ascii="游ゴシック" w:cs="游ゴシック" w:eastAsia="游ゴシック" w:hAnsi="游ゴシック"/>
          <w:sz w:val="21"/>
          <w:szCs w:val="21"/>
        </w:rPr>
        <w:t xml:space="preserve">3年間で152点（51.5%）増加しました。全国平均の伸びが32.8点であることと比べても大きな伸びです。令和6年度は全国平均を127点下回っていましたが、令和8年度には8.1点差まで縮まりました。全国順位は1,564位から1,005位へ、県内順位は44位から34位へと上がっています。第9期の計画期間を通じて保険者としての取組が積み上がったことが、数値で確認できます。</w:t>
      </w:r>
    </w:p>
    <w:p>
      <w:pPr>
        <w:spacing w:after="100" w:line="300"/>
      </w:pPr>
      <w:r>
        <w:rPr>
          <w:rFonts w:ascii="游ゴシック" w:cs="游ゴシック" w:eastAsia="游ゴシック" w:hAnsi="游ゴシック"/>
          <w:b/>
          <w:bCs/>
          <w:color w:val="2E75B6"/>
          <w:sz w:val="22"/>
          <w:szCs w:val="22"/>
        </w:rPr>
        <w:t xml:space="preserve">得点が伸びた項目</w:t>
      </w:r>
    </w:p>
    <w:p>
      <w:pPr>
        <w:spacing w:after="120" w:line="300"/>
      </w:pPr>
      <w:r>
        <w:rPr>
          <w:rFonts w:ascii="游ゴシック" w:cs="游ゴシック" w:eastAsia="游ゴシック" w:hAnsi="游ゴシック"/>
          <w:sz w:val="21"/>
          <w:szCs w:val="21"/>
        </w:rPr>
        <w:t xml:space="preserve">3年間で152点増えた内訳を見ると、伸びは特定の領域に集中しています。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936"/>
        <w:gridCol w:w="1498"/>
        <w:gridCol w:w="1498"/>
        <w:gridCol w:w="1497"/>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事業計画の進捗状況（推進・目標Ⅰ）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施策の実施状況の把握・改善（推進・目標Ⅰ）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評価結果の活用（推進・目標Ⅰ）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庁内・庁外における連携体制（推進・目標Ⅲ）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給付費適正化方策の策定状況（推進・目標Ⅱ）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医療情報との突合の実施状況（推進・目標Ⅱ）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通いの場への参加率（支援・目標Ⅰ）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伸びの中心は計画を評価し改善する仕組み（目標Ⅰ）です。事業計画の進捗状況・施策の実施状況の把握・改善・評価結果の活用の3項目は、令和7年度まで0点でしたが令和8年度にいずれも満点となりました。第10期の重点4はこの動きを計画に位置づけて定着させるものです。</w:t>
      </w:r>
    </w:p>
    <w:p>
      <w:pPr>
        <w:spacing w:after="120" w:line="300"/>
      </w:pPr>
      <w:r>
        <w:rPr>
          <w:rFonts w:ascii="游ゴシック" w:cs="游ゴシック" w:eastAsia="游ゴシック" w:hAnsi="游ゴシック"/>
          <w:sz w:val="21"/>
          <w:szCs w:val="21"/>
        </w:rPr>
        <w:t xml:space="preserve">通いの場への参加率は令和6年度の0点から令和8年度は8点満点になりました。この指標は参加率の水準により4段階で評価されますが、最上位の段階に該当する市町村は全国で約10%です。本村は令和8年度にその段階に達しており、参加率そのものは全国の上位に位置しています（2-6）。介護予防の課題は参加率の低さではなく、開催の頻度と地区による差にあります。</w:t>
      </w:r>
    </w:p>
    <w:p>
      <w:pPr>
        <w:spacing w:after="100" w:line="300"/>
      </w:pPr>
      <w:r>
        <w:rPr>
          <w:rFonts w:ascii="游ゴシック" w:cs="游ゴシック" w:eastAsia="游ゴシック" w:hAnsi="游ゴシック"/>
          <w:b/>
          <w:bCs/>
          <w:color w:val="2E75B6"/>
          <w:sz w:val="22"/>
          <w:szCs w:val="22"/>
        </w:rPr>
        <w:t xml:space="preserve">指標群別にみると</w:t>
      </w:r>
    </w:p>
    <w:p>
      <w:pPr>
        <w:spacing w:after="120" w:line="300"/>
      </w:pPr>
      <w:r>
        <w:rPr>
          <w:rFonts w:ascii="游ゴシック" w:cs="游ゴシック" w:eastAsia="游ゴシック" w:hAnsi="游ゴシック"/>
          <w:sz w:val="21"/>
          <w:szCs w:val="21"/>
        </w:rPr>
        <w:t xml:space="preserve">評価指標は、体制の整備を評価する「取組・体制指標群」、実際の活動量を評価する「活動指標群」、要介護度の変化等の結果を評価する「成果指標群」の3つに分かれます。令和6年度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434"/>
        <w:gridCol w:w="2621"/>
        <w:gridCol w:w="1684"/>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指標群</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保険者機能強化推進交付金</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介護保険保険者努力支援交付金</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取組・体制指標群</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活動指標群</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130</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取組・体制指標群と成果指標群では一定の得点を得ている一方、活動指標群は38点にとどまります。会議体や計画などの体制は整っているものの、そこから生まれる活動の量が十分でないことを示しています。施策の重点を、体制の整備から活動量の確保へ移す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指標群別の内訳は地域包括ケア「見える化」システム（同システムの令和5年度。本表の令和6年度に当たります）によります。令和7年度・令和8年度の指標群別の内訳は同システムに収録がないため、本表は令和6年度のみを示しています。</w:t>
      </w:r>
    </w:p>
    <w:p>
      <w:pPr>
        <w:spacing w:after="100" w:line="300"/>
      </w:pPr>
      <w:r>
        <w:rPr>
          <w:rFonts w:ascii="游ゴシック" w:cs="游ゴシック" w:eastAsia="游ゴシック" w:hAnsi="游ゴシック"/>
          <w:b/>
          <w:bCs/>
          <w:color w:val="2E75B6"/>
          <w:sz w:val="22"/>
          <w:szCs w:val="22"/>
        </w:rPr>
        <w:t xml:space="preserve">3か年の推移の全体像</w:t>
      </w:r>
    </w:p>
    <w:p>
      <w:pPr>
        <w:spacing w:after="120" w:line="300"/>
      </w:pPr>
      <w:r>
        <w:rPr>
          <w:rFonts w:ascii="游ゴシック" w:cs="游ゴシック" w:eastAsia="游ゴシック" w:hAnsi="游ゴシック"/>
          <w:sz w:val="21"/>
          <w:szCs w:val="21"/>
        </w:rPr>
        <w:t xml:space="preserve">集計行を除いた284項目について、令和6年度から令和8年度までの得点率の動きを分けると次のとおりです。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3089"/>
        <w:gridCol w:w="308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配点計 325点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得点計 146点</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改善は推進交付金の目標Ⅰ（＋59点）に最も大きく現れています。事業計画の進捗状況の把握、施策の実施状況の把握と改善、評価結果の活用がいずれも令和8年度に満点になったことによるものです。一方、改善がほとんどないのは支援交付金の目標Ⅱ（認知症総合支援）で、1項目5点のみです。県内57位という位置と符合します。</w:t>
      </w:r>
    </w:p>
    <w:p>
      <w:pPr>
        <w:spacing w:after="120" w:line="300"/>
      </w:pPr>
      <w:r>
        <w:rPr>
          <w:rFonts w:ascii="游ゴシック" w:cs="游ゴシック" w:eastAsia="游ゴシック" w:hAnsi="游ゴシック"/>
          <w:sz w:val="21"/>
          <w:szCs w:val="21"/>
        </w:rPr>
        <w:t xml:space="preserve">満点を3年間維持しているのは50項目146点です。配点の大きいものは給付費適正化方策の策定（ア・イ各8点）と在宅医療・介護連携（支援目標Ⅲの9項目32点）で、本村の強みにあたります。</w:t>
      </w:r>
    </w:p>
    <w:p>
      <w:pPr>
        <w:spacing w:after="100" w:line="300"/>
      </w:pPr>
      <w:r>
        <w:rPr>
          <w:rFonts w:ascii="游ゴシック" w:cs="游ゴシック" w:eastAsia="游ゴシック" w:hAnsi="游ゴシック"/>
          <w:b/>
          <w:bCs/>
          <w:color w:val="2E75B6"/>
          <w:sz w:val="22"/>
          <w:szCs w:val="22"/>
        </w:rPr>
        <w:t xml:space="preserve">得点が下がった項目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936"/>
        <w:gridCol w:w="1498"/>
        <w:gridCol w:w="1498"/>
        <w:gridCol w:w="1497"/>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成果指標群は推進交付金・支援交付金の双方に同じ指標が置かれているため、上表の減点はいずれも両交付金に二重に効きます。給付費適正化事業の取組状況の低下については5-8で扱います。</w:t>
      </w:r>
    </w:p>
    <w:p>
      <w:pPr>
        <w:spacing w:after="120" w:line="300"/>
      </w:pPr>
      <w:r>
        <w:rPr>
          <w:rFonts w:ascii="游ゴシック" w:cs="游ゴシック" w:eastAsia="游ゴシック" w:hAnsi="游ゴシック"/>
          <w:sz w:val="21"/>
          <w:szCs w:val="21"/>
        </w:rPr>
        <w:t xml:space="preserve">悪化した23項目115点の内訳を分けると、20項目100点は成果指標群（要介護度の変化・健康寿命）です。これらは国の統計から自動的に算定されるため、村の取組の後退を示すものではありません。村の取組として後退したのは次の3項目15点に限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3744"/>
        <w:gridCol w:w="936"/>
        <w:gridCol w:w="1498"/>
        <w:gridCol w:w="1684"/>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推移</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福祉用具購入費・住宅改修費の妥当性の検討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在宅医療・介護連携の4つの場面ごとの目指すべき姿の設定</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3項目とも令和6年度・令和7年度は取得しており、全国の65〜86%が取得している項目です。取組が止まったのか、国への該当状況調査票の記載によるものかを確認する必要があります。取組が止まったのであれば、令和9年度の評価で取り戻せます。</w:t>
      </w:r>
    </w:p>
    <w:p>
      <w:pPr>
        <w:spacing w:after="100" w:line="300"/>
      </w:pPr>
      <w:r>
        <w:rPr>
          <w:rFonts w:ascii="游ゴシック" w:cs="游ゴシック" w:eastAsia="游ゴシック" w:hAnsi="游ゴシック"/>
          <w:b/>
          <w:bCs/>
          <w:color w:val="2E75B6"/>
          <w:sz w:val="22"/>
          <w:szCs w:val="22"/>
        </w:rPr>
        <w:t xml:space="preserve">目標別に全国平均と比べると</w:t>
      </w:r>
    </w:p>
    <w:p>
      <w:pPr>
        <w:spacing w:after="120" w:line="300"/>
      </w:pPr>
      <w:r>
        <w:rPr>
          <w:rFonts w:ascii="游ゴシック" w:cs="游ゴシック" w:eastAsia="游ゴシック" w:hAnsi="游ゴシック"/>
          <w:sz w:val="21"/>
          <w:szCs w:val="21"/>
        </w:rPr>
        <w:t xml:space="preserve">令和8年度の評価を目標別に全国平均と比べると、8つの目標のうち3つが上回り、5つが下回っています。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936"/>
        <w:gridCol w:w="1030"/>
        <w:gridCol w:w="1030"/>
        <w:gridCol w:w="1030"/>
        <w:gridCol w:w="1028"/>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02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全国順位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320位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359位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64.7点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68.3点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961位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1,136位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49.7点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1,039位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1,477位</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県平均・県内順位は福島県内59市町村、全国順位は全国1,741市町村の中での位置です。各目標の配点はいずれも100点です。</w:t>
      </w:r>
    </w:p>
    <w:p>
      <w:pPr>
        <w:spacing w:after="120" w:line="300"/>
      </w:pPr>
      <w:r>
        <w:rPr>
          <w:rFonts w:ascii="游ゴシック" w:cs="游ゴシック" w:eastAsia="游ゴシック" w:hAnsi="游ゴシック"/>
          <w:sz w:val="21"/>
          <w:szCs w:val="21"/>
        </w:rPr>
        <w:t xml:space="preserve">最も大きく下回っているのは支援交付金の目標Ⅱ（認知症総合支援）で、全国平均を19.1点下回り、福島県内59市町村の中では57位です。県平均54.5点との差は22.5点で、全国平均との差よりさらに開きます。認知症施策は福島県全体でも全国平均をやや下回る領域ですが、本村の低さは県全体の傾向では説明できません。内訳は、認知症サポーター数が12点中0点（全国平均4.8点）、認知症サポーターのステップアップ講座修了者数が12点中0点（同2.5点）、難聴高齢者の早期発見・早期介入が20点中0点（同6.9点）で、この3項目だけで44点を失っています。</w:t>
      </w:r>
    </w:p>
    <w:p>
      <w:pPr>
        <w:spacing w:after="120" w:line="300"/>
      </w:pPr>
      <w:r>
        <w:rPr>
          <w:rFonts w:ascii="游ゴシック" w:cs="游ゴシック" w:eastAsia="游ゴシック" w:hAnsi="游ゴシック"/>
          <w:sz w:val="21"/>
          <w:szCs w:val="21"/>
        </w:rPr>
        <w:t xml:space="preserve">上回っている3つは、いずれも第9期の計画期間中に取組が進んだ領域です。推進交付金の目標Ⅰは計画を評価し改善する仕組み、支援交付金の目標Ⅰは介護予防、目標Ⅲは在宅医療・介護連携です。</w:t>
      </w:r>
    </w:p>
    <w:p>
      <w:pPr>
        <w:spacing w:after="120" w:line="300"/>
      </w:pPr>
      <w:r>
        <w:rPr>
          <w:rFonts w:ascii="游ゴシック" w:cs="游ゴシック" w:eastAsia="游ゴシック" w:hAnsi="游ゴシック"/>
          <w:sz w:val="21"/>
          <w:szCs w:val="21"/>
        </w:rPr>
        <w:t xml:space="preserve">県平均は一部の高得点の市町村に引き上げられるため、県内での位置は中央値と比べるとより明確になります。県中央値に届いていないのは、支援交付金の目標Ⅱ（認知症総合支援。本村32点・県中央値55点・差▲23点）と推進交付金の目標Ⅱ（給付適正化。本村62点・県中央値76点・差▲14点）の2つだけで、他の6目標は中央値と同等かこれを上回っています。しかも未取得の項目のうち58点がこの2目標に集まっており、これを取得すれば支援Ⅱは60点、推進Ⅱは92点となっていずれも県中央値を超えます。県内で遅れている原因は、この2目標の12項目に尽きています。</w:t>
      </w:r>
    </w:p>
    <w:p>
      <w:pPr>
        <w:spacing w:after="100" w:line="300"/>
      </w:pPr>
      <w:r>
        <w:rPr>
          <w:rFonts w:ascii="游ゴシック" w:cs="游ゴシック" w:eastAsia="游ゴシック" w:hAnsi="游ゴシック"/>
          <w:b/>
          <w:bCs/>
          <w:color w:val="2E75B6"/>
          <w:sz w:val="22"/>
          <w:szCs w:val="22"/>
        </w:rPr>
        <w:t xml:space="preserve">福島県の評価と重ねると</w:t>
      </w:r>
    </w:p>
    <w:p>
      <w:pPr>
        <w:spacing w:after="120" w:line="300"/>
      </w:pPr>
      <w:r>
        <w:rPr>
          <w:rFonts w:ascii="游ゴシック" w:cs="游ゴシック" w:eastAsia="游ゴシック" w:hAnsi="游ゴシック"/>
          <w:sz w:val="21"/>
          <w:szCs w:val="21"/>
        </w:rPr>
        <w:t xml:space="preserve">両交付金には都道府県を評価する指標もあり、県が管内の市町村をどれだけ支援しているかが同じ8つの目標で評価されます。福島県の令和8年度の得点は800点満点中530点で全国26位、全国平均を5.6点下回ります（前年度は468点・42位）。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1310"/>
        <w:gridCol w:w="1310"/>
        <w:gridCol w:w="2622"/>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交付金・目標（政策領域）</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福島県の差</w:t>
            </w:r>
          </w:p>
        </w:tc>
        <w:tc>
          <w:tcPr>
            <w:tcW w:type="dxa" w:w="262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県全体の課題</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推進Ⅳ・支援Ⅳ　自立した日常生活（成果指標）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知症総合支援と給付の適正化は、福島県が全国平均並み以上であるのに本村が下回っており、本村固有の弱点です。いずれも本村の取組で動かせる領域であり、第10期の重点として施策4-4（認知症施策の推進）と施策3-5（介護給付の適正化）に位置づけます。一方、介護人材の確保とサービス提供基盤の整備は、福島県が全国平均を13.1点下回っており県全体の課題です。本村単独では動かしにくいため、施策4-6では県の事業（介護人材確保対策・修学資金貸付）および喜多方市・西会津町との定住自立圏の研修費用助成を活用する形で組み立て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都道府県分の評価指標は「管内のケアプラン点検の実施状況」のように県が市町村を支援する取組を評価するものであり、市町村分と同じ目標番号でも指標の内容は異なる。したがって上表の差は厳密な比較ではなく、同じ政策領域が県と市町村のどちらで弱いかを見るための対照である。出典：厚生労働省 令和8年度 評価指標に係る該当状況調査票集計表（都道府県分・市町村分）。</w:t>
      </w:r>
    </w:p>
    <w:p>
      <w:pPr>
        <w:spacing w:after="100" w:line="300"/>
      </w:pPr>
      <w:r>
        <w:rPr>
          <w:rFonts w:ascii="游ゴシック" w:cs="游ゴシック" w:eastAsia="游ゴシック" w:hAnsi="游ゴシック"/>
          <w:b/>
          <w:bCs/>
          <w:color w:val="2E75B6"/>
          <w:sz w:val="22"/>
          <w:szCs w:val="22"/>
        </w:rPr>
        <w:t xml:space="preserve">残された課題は2点です</w:t>
      </w:r>
    </w:p>
    <w:p>
      <w:pPr>
        <w:spacing w:after="120" w:line="300"/>
      </w:pPr>
      <w:r>
        <w:rPr>
          <w:rFonts w:ascii="游ゴシック" w:cs="游ゴシック" w:eastAsia="游ゴシック" w:hAnsi="游ゴシック"/>
          <w:sz w:val="21"/>
          <w:szCs w:val="21"/>
        </w:rPr>
        <w:t xml:space="preserve">目標Ⅳは、村の申告ではなく国が保有する統計から自動的に算定される領域であり、取組により直ちに動かせるものではありません。両交付金の合計で50点の減となっており、令和8年度の伸びを打ち消しています。内訳は後掲の成果指標（アウトカム）の状況のとおりです。</w:t>
      </w:r>
    </w:p>
    <w:p>
      <w:pPr>
        <w:spacing w:after="100" w:line="300"/>
      </w:pPr>
      <w:r>
        <w:rPr>
          <w:rFonts w:ascii="游ゴシック" w:cs="游ゴシック" w:eastAsia="游ゴシック" w:hAnsi="游ゴシック"/>
          <w:b/>
          <w:bCs/>
          <w:color w:val="2E75B6"/>
          <w:sz w:val="22"/>
          <w:szCs w:val="22"/>
        </w:rPr>
        <w:t xml:space="preserve">全国の多くの市町村が取得している項目のうち、未取得のもの</w:t>
      </w:r>
    </w:p>
    <w:p>
      <w:pPr>
        <w:spacing w:after="120" w:line="300"/>
      </w:pPr>
      <w:r>
        <w:rPr>
          <w:rFonts w:ascii="游ゴシック" w:cs="游ゴシック" w:eastAsia="游ゴシック" w:hAnsi="游ゴシック"/>
          <w:sz w:val="21"/>
          <w:szCs w:val="21"/>
        </w:rPr>
        <w:t xml:space="preserve">令和8年度の評価で本村が0点であり、かつ全国の45%以上の市町村が取得している項目は32項目・配点合計122点でした。主なものは次のとおりです。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4680"/>
        <w:gridCol w:w="936"/>
        <w:gridCol w:w="2246"/>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50.0〜70.0%</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成果指標（アウトカム）の状況</w:t>
      </w:r>
    </w:p>
    <w:p>
      <w:pPr>
        <w:spacing w:after="120" w:line="300"/>
      </w:pPr>
      <w:r>
        <w:rPr>
          <w:rFonts w:ascii="游ゴシック" w:cs="游ゴシック" w:eastAsia="游ゴシック" w:hAnsi="游ゴシック"/>
          <w:sz w:val="21"/>
          <w:szCs w:val="21"/>
        </w:rPr>
        <w:t xml:space="preserve">目標Ⅳの成果指標群は、村の申告ではなく国が保有する統計から自動的に算定されます。5つの指標の得点の推移は次のとおりです。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842"/>
        <w:gridCol w:w="1310"/>
        <w:gridCol w:w="1310"/>
        <w:gridCol w:w="1310"/>
        <w:gridCol w:w="1218"/>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c>
          <w:tcPr>
            <w:tcW w:type="dxa" w:w="12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目標Ⅳ 合計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8年度の25点の低下は、要介護3〜5の方の状態の変化を見る2指標がいずれも0点となったこと（合わせて35点の減）によるものです。要介護1・2の方の指標は令和6年度と同じ水準に戻っており、全国平均も上回っています。全国平均を下回っているのは要介護3〜5の2指標と健康寿命延伸の状況の3つです。</w:t>
      </w:r>
    </w:p>
    <w:p>
      <w:pPr>
        <w:spacing w:after="120" w:line="300"/>
      </w:pPr>
      <w:r>
        <w:rPr>
          <w:rFonts w:ascii="游ゴシック" w:cs="游ゴシック" w:eastAsia="游ゴシック" w:hAnsi="游ゴシック"/>
          <w:sz w:val="21"/>
          <w:szCs w:val="21"/>
        </w:rPr>
        <w:t xml:space="preserve">指標の実数は次のとおりです（令和5年度）。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872"/>
        <w:gridCol w:w="3557"/>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短期平均要介護度の伸び（軽度）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重度化が進行</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同（前年度の変化率との差）</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前年よりさらに悪化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短期平均要介護度の伸び（中重度）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5年度の実数では軽度の方の重度化が目立っていましたが、令和8年度の評価では中重度の方の指標が下がっています。重度化が進む局面が移っている可能性があります。2-3で見た要支援1の急増と、要介護3以上の認定者が令和8年3月末で59人にとどまることを併せて見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評価年度により参照するデータの年度が異なるため、上の2つの表は時点が一致しません。また本村は要介護3〜5の認定者が59人と少なく、数人の状態の変化が指標を大きく動かします。得点の上下をただちに取組の成否と読むことはできないため、第10期では6-4により計画値と実績値の乖離を毎年度検証し、指標の動きと併せて評価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評価指標は毎年度改定されるため、得点の推移は参考値です。ただし令和6年度から令和8年度までは800点満点・目標別各100点・指標群別の配点がいずれも同一であり、枠組みは変わっていません。なお令和5年度以前は評価指標の体系そのものが異なるため、令和6年度以降の得点とは接続しません。</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2-9　第9期計画の進捗と評価</w:t>
      </w:r>
    </w:p>
    <w:p>
      <w:pPr>
        <w:spacing w:after="120" w:line="300"/>
      </w:pPr>
      <w:r>
        <w:rPr>
          <w:rFonts w:ascii="游ゴシック" w:cs="游ゴシック" w:eastAsia="游ゴシック" w:hAnsi="游ゴシック"/>
          <w:sz w:val="21"/>
          <w:szCs w:val="21"/>
        </w:rPr>
        <w:t xml:space="preserve">第9期計画に掲げた数値と実績を比較し、乖離の状況とその要因を検証しました。</w:t>
      </w:r>
    </w:p>
    <w:p>
      <w:pPr>
        <w:spacing w:after="100" w:line="300"/>
      </w:pPr>
      <w:r>
        <w:rPr>
          <w:rFonts w:ascii="游ゴシック" w:cs="游ゴシック" w:eastAsia="游ゴシック" w:hAnsi="游ゴシック"/>
          <w:b/>
          <w:bCs/>
          <w:color w:val="2E75B6"/>
          <w:sz w:val="22"/>
          <w:szCs w:val="22"/>
        </w:rPr>
        <w:t xml:space="preserve">第1号被保険者数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246"/>
        <w:gridCol w:w="2621"/>
        <w:gridCol w:w="2247"/>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957人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+58人</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950人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1,011人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+61人</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1,012人（見込み）</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第9期計画は将来推計人口をそのまま用いたため、実績を6.9%下回る見込みとなりました。第1号被保険者数は保険料算定の基礎となるため、この乖離は保険料の水準にも影響しています。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令和7年度の実績は「見える化」システムの年度の値（D2・D3・D4）、令和8年度は5-2の見込み（令和7年12月末の住民基本台帳の実績を置き直したB案）によります。本計画で第1号被保険者数を示す箇所には、このほかに2-3の各年3月末の値（介護保険事業状況報告）があり、いずれも時点と定義が異なります。節ごとにどの出所によるかを明記しています。</w:t>
      </w:r>
    </w:p>
    <w:p>
      <w:pPr>
        <w:spacing w:after="100" w:line="300"/>
      </w:pPr>
      <w:r>
        <w:rPr>
          <w:rFonts w:ascii="游ゴシック" w:cs="游ゴシック" w:eastAsia="游ゴシック" w:hAnsi="游ゴシック"/>
          <w:b/>
          <w:bCs/>
          <w:color w:val="2E75B6"/>
          <w:sz w:val="22"/>
          <w:szCs w:val="22"/>
        </w:rPr>
        <w:t xml:space="preserve">要支援・要介護認定者数（令和7年）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約19人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約206人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合計ではおおむね計画どおりですが、要介護度別に見ると要支援1が36%多く、要介護4が39%少ない結果となりました。合計では両者の差が相殺されるため、要介護度別に検証しなければ乖離を把握できません。</w:t>
      </w:r>
    </w:p>
    <w:p>
      <w:pPr>
        <w:spacing w:after="100" w:line="300"/>
      </w:pPr>
      <w:r>
        <w:rPr>
          <w:rFonts w:ascii="游ゴシック" w:cs="游ゴシック" w:eastAsia="游ゴシック" w:hAnsi="游ゴシック"/>
          <w:b/>
          <w:bCs/>
          <w:color w:val="2E75B6"/>
          <w:sz w:val="22"/>
          <w:szCs w:val="22"/>
        </w:rPr>
        <w:t xml:space="preserve">介護給付費</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434"/>
        <w:gridCol w:w="2434"/>
        <w:gridCol w:w="2246"/>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決算額</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266,187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266,191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276,446</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+3,920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令和5年度は見込みを1.4%上回りました。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編集注記：令和6年度決算および令和7年度の給付費見込の提供を受けたうえで、第9期全体の乖離を確定します。</w:t>
      </w:r>
    </w:p>
    <w:p>
      <w:pPr>
        <w:spacing w:after="100" w:line="300"/>
      </w:pPr>
      <w:r>
        <w:rPr>
          <w:rFonts w:ascii="游ゴシック" w:cs="游ゴシック" w:eastAsia="游ゴシック" w:hAnsi="游ゴシック"/>
          <w:b/>
          <w:bCs/>
          <w:color w:val="2E75B6"/>
          <w:sz w:val="22"/>
          <w:szCs w:val="22"/>
        </w:rPr>
        <w:t xml:space="preserve">検証から得られた課題</w:t>
      </w:r>
    </w:p>
    <w:p>
      <w:pPr>
        <w:spacing w:after="120" w:line="300"/>
      </w:pPr>
      <w:r>
        <w:rPr>
          <w:rFonts w:ascii="游ゴシック" w:cs="游ゴシック" w:eastAsia="游ゴシック" w:hAnsi="游ゴシック"/>
          <w:sz w:val="21"/>
          <w:szCs w:val="21"/>
        </w:rPr>
        <w:t xml:space="preserve">第9期の乖離は、いずれも推計の手法と、推計値と実績を突き合わせる仕組みがなかったことに帰着します。国の評価指標においても「計画値と実績値の乖離状況の分析」は令和3年度から令和5年度まで0点が続いていました。令和8年度の評価では事業計画の進捗状況・施策の実施状況の把握・改善・評価結果の活用がいずれも満点となっていますが（2-8）、第9期計画の本体には評価の方法・時期・報告先が定められておらず、上記の乖離も本計画の策定にあたって初めて整理したものです。本計画では第6章においてこの手順を定め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2-10　アンケート調査結果</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spacing w:after="100" w:line="300"/>
      </w:pPr>
      <w:r>
        <w:rPr>
          <w:rFonts w:ascii="游ゴシック" w:cs="游ゴシック" w:eastAsia="游ゴシック" w:hAnsi="游ゴシック"/>
          <w:b/>
          <w:bCs/>
          <w:color w:val="2E75B6"/>
          <w:sz w:val="22"/>
          <w:szCs w:val="22"/>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872"/>
        <w:gridCol w:w="1685"/>
        <w:gridCol w:w="1872"/>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調査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有効回収率</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434"/>
        <w:gridCol w:w="374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結果</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509人中約140人。在宅介護実態調査でも24.2%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地区差が大きい。大塩地区が最も低い</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前回36.7%から低下。裏磐梯地区は20.6%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判断能力低下に備えた家族との話し合いは27.7%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家族と話したことがある38.3%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在宅介護実態調査。回収33人中16人</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村内に施設等があれば将来的に入所したい」48.5%は、回収33件中16人の回答です。標本が小さいため、この数値のみを施設整備の判断根拠とすることは避け、2-5で示した供給体制の状況とあわせて読む必要があります。第10期の在宅介護実態調査は対象を約150人に拡大しており、改めて確認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2-11　本村の課題</w:t>
      </w:r>
    </w:p>
    <w:p>
      <w:pPr>
        <w:spacing w:after="120" w:line="300"/>
      </w:pPr>
      <w:r>
        <w:rPr>
          <w:rFonts w:ascii="游ゴシック" w:cs="游ゴシック" w:eastAsia="游ゴシック" w:hAnsi="游ゴシック"/>
          <w:sz w:val="21"/>
          <w:szCs w:val="21"/>
        </w:rPr>
        <w:t xml:space="preserve">これまでの分析から、本村の課題は次の5点に整理されます。</w:t>
      </w:r>
    </w:p>
    <w:p>
      <w:pPr>
        <w:spacing w:after="100" w:line="300"/>
      </w:pPr>
      <w:r>
        <w:rPr>
          <w:rFonts w:ascii="游ゴシック" w:cs="游ゴシック" w:eastAsia="游ゴシック" w:hAnsi="游ゴシック"/>
          <w:b/>
          <w:bCs/>
          <w:color w:val="2E75B6"/>
          <w:sz w:val="22"/>
          <w:szCs w:val="22"/>
        </w:rPr>
        <w:t xml:space="preserve">課題1　認定を受けても、利用できるサービスが限られています</w:t>
      </w:r>
    </w:p>
    <w:p>
      <w:pPr>
        <w:spacing w:after="120" w:line="300"/>
      </w:pPr>
      <w:r>
        <w:rPr>
          <w:rFonts w:ascii="游ゴシック" w:cs="游ゴシック" w:eastAsia="游ゴシック" w:hAnsi="游ゴシック"/>
          <w:sz w:val="21"/>
          <w:szCs w:val="21"/>
        </w:rPr>
        <w:t xml:space="preserve">認定率は県内59保険者中18番目と高い水準にある一方、1人あたりの費用額は45番目と低い水準にあります。村内には施設サービスがなく、居住系・通所系の定員も平成30年度以降変わっていません。認定者が増えるなかで定員が据え置かれているため、実質的な供給力は低下しています。</w:t>
      </w:r>
    </w:p>
    <w:p>
      <w:pPr>
        <w:spacing w:after="120" w:line="300"/>
      </w:pPr>
      <w:r>
        <w:rPr>
          <w:rFonts w:ascii="游ゴシック" w:cs="游ゴシック" w:eastAsia="游ゴシック" w:hAnsi="游ゴシック"/>
          <w:sz w:val="21"/>
          <w:szCs w:val="21"/>
        </w:rPr>
        <w:t xml:space="preserve">第9期の在宅介護実態調査では「村内に施設等があれば将来的に入所したい」との回答が48.5%（回収33人中16人）ありました。標本は小さいものの、供給側のデータと方向が一致しています。</w:t>
      </w:r>
    </w:p>
    <w:p>
      <w:pPr>
        <w:spacing w:after="100" w:line="300"/>
      </w:pPr>
      <w:r>
        <w:rPr>
          <w:rFonts w:ascii="游ゴシック" w:cs="游ゴシック" w:eastAsia="游ゴシック" w:hAnsi="游ゴシック"/>
          <w:b/>
          <w:bCs/>
          <w:color w:val="2E75B6"/>
          <w:sz w:val="22"/>
          <w:szCs w:val="22"/>
        </w:rPr>
        <w:t xml:space="preserve">課題2　軽度の方が急増し、その受け皿が整っていません</w:t>
      </w:r>
    </w:p>
    <w:p>
      <w:pPr>
        <w:spacing w:after="120" w:line="300"/>
      </w:pPr>
      <w:r>
        <w:rPr>
          <w:rFonts w:ascii="游ゴシック" w:cs="游ゴシック" w:eastAsia="游ゴシック" w:hAnsi="游ゴシック"/>
          <w:sz w:val="21"/>
          <w:szCs w:val="21"/>
        </w:rPr>
        <w:t xml:space="preserve">要支援1の認定者は6年間で3倍になりました。しかし総合事業における多様なサービスは実施されておらず、受け皿は従前相当のサービスに限られています。国の評価指標でも、多様なサービスの実施状況は13点中0点、活用の推進は7点中1点で、いずれも全国平均を下回っています。一方、通いの場への参加率は満点であり、不足しているのは通いの場ではなく通いの場と介護給付の間をつなぐサービスです（2-6・2-8）。</w:t>
      </w:r>
    </w:p>
    <w:p>
      <w:pPr>
        <w:spacing w:after="100" w:line="300"/>
      </w:pPr>
      <w:r>
        <w:rPr>
          <w:rFonts w:ascii="游ゴシック" w:cs="游ゴシック" w:eastAsia="游ゴシック" w:hAnsi="游ゴシック"/>
          <w:b/>
          <w:bCs/>
          <w:color w:val="2E75B6"/>
          <w:sz w:val="22"/>
          <w:szCs w:val="22"/>
        </w:rPr>
        <w:t xml:space="preserve">課題3　計画を評価し改善する仕組みを定着させる必要があります</w:t>
      </w:r>
    </w:p>
    <w:p>
      <w:pPr>
        <w:spacing w:after="120" w:line="300"/>
      </w:pPr>
      <w:r>
        <w:rPr>
          <w:rFonts w:ascii="游ゴシック" w:cs="游ゴシック" w:eastAsia="游ゴシック" w:hAnsi="游ゴシック"/>
          <w:sz w:val="21"/>
          <w:szCs w:val="21"/>
        </w:rPr>
        <w:t xml:space="preserve">計画値と実績値の乖離の分析、目標未達成時の改善、評価結果の活用は、国の評価指標において令和6年度・令和7年度はいずれも0点でしたが、令和8年度には48点すべてを取得し、全項目で全国平均を上回りました（2-8）。仕組みそのものは整いつつあります。</w:t>
      </w:r>
    </w:p>
    <w:p>
      <w:pPr>
        <w:spacing w:after="120" w:line="300"/>
      </w:pPr>
      <w:r>
        <w:rPr>
          <w:rFonts w:ascii="游ゴシック" w:cs="游ゴシック" w:eastAsia="游ゴシック" w:hAnsi="游ゴシック"/>
          <w:sz w:val="21"/>
          <w:szCs w:val="21"/>
        </w:rPr>
        <w:t xml:space="preserve">一方で、第9期計画の計画値と実績値の乖離（2-9）は、本計画の策定にあたって初めて整理したものです。第9期計画の本体には、評価の方法・時期・報告先が定められていませんでした。令和8年度に得た水準を一時的なものに終わらせないためには、評価と改善の手順を計画本体に位置づける必要があります。第10期では第6章にこれを定めます。</w:t>
      </w:r>
    </w:p>
    <w:p>
      <w:pPr>
        <w:spacing w:after="100" w:line="300"/>
      </w:pPr>
      <w:r>
        <w:rPr>
          <w:rFonts w:ascii="游ゴシック" w:cs="游ゴシック" w:eastAsia="游ゴシック" w:hAnsi="游ゴシック"/>
          <w:b/>
          <w:bCs/>
          <w:color w:val="2E75B6"/>
          <w:sz w:val="22"/>
          <w:szCs w:val="22"/>
        </w:rPr>
        <w:t xml:space="preserve">課題4　保険料と給付水準の関係を説明する必要があります</w:t>
      </w:r>
    </w:p>
    <w:p>
      <w:pPr>
        <w:spacing w:after="120" w:line="300"/>
      </w:pPr>
      <w:r>
        <w:rPr>
          <w:rFonts w:ascii="游ゴシック" w:cs="游ゴシック" w:eastAsia="游ゴシック" w:hAnsi="游ゴシック"/>
          <w:sz w:val="21"/>
          <w:szCs w:val="21"/>
        </w:rPr>
        <w:t xml:space="preserve">保険給付費が10年間ほぼ横ばいであるにもかかわらず保険料は上昇し、県平均・全国平均を上回っています。一方で1人あたりの費用額は県内で低い水準にあります。この関係を村民の皆様に分かりやすく説明することが求められます。</w:t>
      </w:r>
    </w:p>
    <w:p>
      <w:pPr>
        <w:spacing w:after="100" w:line="300"/>
      </w:pPr>
      <w:r>
        <w:rPr>
          <w:rFonts w:ascii="游ゴシック" w:cs="游ゴシック" w:eastAsia="游ゴシック" w:hAnsi="游ゴシック"/>
          <w:b/>
          <w:bCs/>
          <w:color w:val="2E75B6"/>
          <w:sz w:val="22"/>
          <w:szCs w:val="22"/>
        </w:rPr>
        <w:t xml:space="preserve">課題5　人口構造の転換に備える必要があります</w:t>
      </w:r>
    </w:p>
    <w:p>
      <w:pPr>
        <w:spacing w:after="120" w:line="300"/>
      </w:pPr>
      <w:r>
        <w:rPr>
          <w:rFonts w:ascii="游ゴシック" w:cs="游ゴシック" w:eastAsia="游ゴシック" w:hAnsi="游ゴシック"/>
          <w:sz w:val="21"/>
          <w:szCs w:val="21"/>
        </w:rPr>
        <w:t xml:space="preserve">高齢者の総数は減少局面に入りましたが、75歳以上は令和12年まで増加します。認定率は前期高齢者の6.5%に対し後期高齢者は34.9%であり、高齢者総数が減っても認定者は増えていきます。同時に生産年齢人口は5年間で15.4%減少します。</w:t>
      </w:r>
    </w:p>
    <w:p>
      <w:pPr>
        <w:spacing w:after="100" w:line="300"/>
      </w:pPr>
      <w:r>
        <w:rPr>
          <w:rFonts w:ascii="游ゴシック" w:cs="游ゴシック" w:eastAsia="游ゴシック" w:hAnsi="游ゴシック"/>
          <w:b/>
          <w:bCs/>
          <w:color w:val="2E75B6"/>
          <w:sz w:val="22"/>
          <w:szCs w:val="22"/>
        </w:rPr>
        <w:t xml:space="preserve">課題6　冬期の生活と移動を支える必要があります</w:t>
      </w:r>
    </w:p>
    <w:p>
      <w:pPr>
        <w:spacing w:after="120" w:line="300"/>
      </w:pPr>
      <w:r>
        <w:rPr>
          <w:rFonts w:ascii="游ゴシック" w:cs="游ゴシック" w:eastAsia="游ゴシック" w:hAnsi="游ゴシック"/>
          <w:sz w:val="21"/>
          <w:szCs w:val="21"/>
        </w:rPr>
        <w:t xml:space="preserve">第9期のアンケート調査で、今後必要と感じる支援の第1位は「除雪」27.5%（509人中約140人）でした。在宅介護実態調査でも24.2%と、要介護認定を受けている方でも同様の傾向です。第2位以下も移送サービス10.8%、地域・近所の見守り、声かけ、外出同行10.4%と、積雪と地理的条件に根差した生活支援のニーズが明確に表れています。</w:t>
      </w:r>
    </w:p>
    <w:p>
      <w:pPr>
        <w:spacing w:after="120" w:line="300"/>
      </w:pPr>
      <w:r>
        <w:rPr>
          <w:rFonts w:ascii="游ゴシック" w:cs="游ゴシック" w:eastAsia="游ゴシック" w:hAnsi="游ゴシック"/>
          <w:sz w:val="21"/>
          <w:szCs w:val="21"/>
        </w:rPr>
        <w:t xml:space="preserve">第9期計画では、除雪は「在宅生活の継続支援」の一部として扱われており、独立した施策としては位置づけられていませんでした。住民が最も必要と感じている支援である以上、本計画では正面から扱い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第3章　計画の基本的な考え方</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3-1　基本理念</w:t>
      </w:r>
    </w:p>
    <w:p>
      <w:pPr>
        <w:spacing w:after="120" w:line="300"/>
      </w:pPr>
      <w:r>
        <w:rPr>
          <w:rFonts w:ascii="游ゴシック" w:cs="游ゴシック" w:eastAsia="游ゴシック" w:hAnsi="游ゴシック"/>
          <w:sz w:val="21"/>
          <w:szCs w:val="21"/>
        </w:rPr>
        <w:t xml:space="preserve">本計画は、第9期計画の基本理念を継承します。</w:t>
      </w:r>
    </w:p>
    <w:p>
      <w:pPr>
        <w:spacing w:after="100" w:line="300"/>
      </w:pPr>
      <w:r>
        <w:rPr>
          <w:rFonts w:ascii="游ゴシック" w:cs="游ゴシック" w:eastAsia="游ゴシック" w:hAnsi="游ゴシック"/>
          <w:b/>
          <w:bCs/>
          <w:color w:val="2E75B6"/>
          <w:sz w:val="22"/>
          <w:szCs w:val="22"/>
        </w:rPr>
        <w:t xml:space="preserve">「結」のこころを持って支え合う地域共生社会</w:t>
      </w:r>
    </w:p>
    <w:p>
      <w:pPr>
        <w:spacing w:after="100" w:line="300"/>
      </w:pPr>
      <w:r>
        <w:rPr>
          <w:rFonts w:ascii="游ゴシック" w:cs="游ゴシック" w:eastAsia="游ゴシック" w:hAnsi="游ゴシック"/>
          <w:b/>
          <w:bCs/>
          <w:color w:val="2E75B6"/>
          <w:sz w:val="22"/>
          <w:szCs w:val="22"/>
        </w:rPr>
        <w:t xml:space="preserve">自分らしくあなたらしく　笑顔で暮らし輝き続ける　北塩原村</w:t>
      </w:r>
    </w:p>
    <w:p>
      <w:pPr>
        <w:spacing w:after="120" w:line="300"/>
      </w:pPr>
      <w:r>
        <w:rPr>
          <w:rFonts w:ascii="游ゴシック" w:cs="游ゴシック" w:eastAsia="游ゴシック" w:hAnsi="游ゴシック"/>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編集注記：基本理念の継承については村と協議のうえ確定します。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3-2　基本目標</w:t>
      </w:r>
    </w:p>
    <w:p>
      <w:pPr>
        <w:spacing w:after="120" w:line="300"/>
      </w:pPr>
      <w:r>
        <w:rPr>
          <w:rFonts w:ascii="游ゴシック" w:cs="游ゴシック" w:eastAsia="游ゴシック" w:hAnsi="游ゴシック"/>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3557"/>
        <w:gridCol w:w="5054"/>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必要なサービスを必要な方に届けます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関係機関と地域が連携する体制をつくります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計画を評価し改善する仕組みを確立します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基本目標5は、第9期計画の検証（2-9）を踏まえて新たに設けるものです。計画を立てるだけでなく、毎年度その進捗を確認し、必要な見直しを行う仕組みを、計画そのものに位置づけます。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3-3　第10期の重点</w:t>
      </w:r>
    </w:p>
    <w:p>
      <w:pPr>
        <w:spacing w:after="120" w:line="300"/>
      </w:pPr>
      <w:r>
        <w:rPr>
          <w:rFonts w:ascii="游ゴシック" w:cs="游ゴシック" w:eastAsia="游ゴシック" w:hAnsi="游ゴシック"/>
          <w:sz w:val="21"/>
          <w:szCs w:val="21"/>
        </w:rPr>
        <w:t xml:space="preserve">2-11で整理した6つの課題を踏まえ、本計画では次の4点を重点として取り組みます。</w:t>
      </w:r>
    </w:p>
    <w:p>
      <w:pPr>
        <w:spacing w:after="100" w:line="300"/>
      </w:pPr>
      <w:r>
        <w:rPr>
          <w:rFonts w:ascii="游ゴシック" w:cs="游ゴシック" w:eastAsia="游ゴシック" w:hAnsi="游ゴシック"/>
          <w:b/>
          <w:bCs/>
          <w:color w:val="2E75B6"/>
          <w:sz w:val="22"/>
          <w:szCs w:val="22"/>
        </w:rPr>
        <w:t xml:space="preserve">重点1　軽度の方の重度化を防ぎます</w:t>
      </w:r>
    </w:p>
    <w:p>
      <w:pPr>
        <w:spacing w:after="120" w:line="300"/>
      </w:pPr>
      <w:r>
        <w:rPr>
          <w:rFonts w:ascii="游ゴシック" w:cs="游ゴシック" w:eastAsia="游ゴシック" w:hAnsi="游ゴシック"/>
          <w:sz w:val="21"/>
          <w:szCs w:val="21"/>
        </w:rPr>
        <w:t xml:space="preserve">要支援1の認定者が6年間で3倍になり、軽度の方の重度化が進んでいます。受け皿として不足しているのは通いの場ではなく、総合事業の多様なサービスです（訪問型サービスA〜D・通所型サービスA〜Cはいずれも実績なし）。多様なサービスの創設を検討するとともに、通いの場は開催の頻度を高め、一般介護予防事業を拡充します。（課題2に対応）</w:t>
      </w:r>
    </w:p>
    <w:p>
      <w:pPr>
        <w:spacing w:after="100" w:line="300"/>
      </w:pPr>
      <w:r>
        <w:rPr>
          <w:rFonts w:ascii="游ゴシック" w:cs="游ゴシック" w:eastAsia="游ゴシック" w:hAnsi="游ゴシック"/>
          <w:b/>
          <w:bCs/>
          <w:color w:val="2E75B6"/>
          <w:sz w:val="22"/>
          <w:szCs w:val="22"/>
        </w:rPr>
        <w:t xml:space="preserve">重点2　後期高齢者の増加に備えます</w:t>
      </w:r>
    </w:p>
    <w:p>
      <w:pPr>
        <w:spacing w:after="120" w:line="300"/>
      </w:pPr>
      <w:r>
        <w:rPr>
          <w:rFonts w:ascii="游ゴシック" w:cs="游ゴシック" w:eastAsia="游ゴシック" w:hAnsi="游ゴシック"/>
          <w:sz w:val="21"/>
          <w:szCs w:val="21"/>
        </w:rPr>
        <w:t xml:space="preserve">高齢者の総数は減少しますが、75歳以上は令和12年まで増加します。認定者が増えることを前提に、サービスの供給体制と支え手の確保を進めます。国の基本指針が示す「中山間・人口減少地域」の類型に即し、人材確保と地域の実情に応じた提供体制を整理します。（課題1・課題5に対応）</w:t>
      </w:r>
    </w:p>
    <w:p>
      <w:pPr>
        <w:spacing w:after="100" w:line="300"/>
      </w:pPr>
      <w:r>
        <w:rPr>
          <w:rFonts w:ascii="游ゴシック" w:cs="游ゴシック" w:eastAsia="游ゴシック" w:hAnsi="游ゴシック"/>
          <w:b/>
          <w:bCs/>
          <w:color w:val="2E75B6"/>
          <w:sz w:val="22"/>
          <w:szCs w:val="22"/>
        </w:rPr>
        <w:t xml:space="preserve">重点3　冬期の生活と移動を支えます</w:t>
      </w:r>
    </w:p>
    <w:p>
      <w:pPr>
        <w:spacing w:after="120" w:line="300"/>
      </w:pPr>
      <w:r>
        <w:rPr>
          <w:rFonts w:ascii="游ゴシック" w:cs="游ゴシック" w:eastAsia="游ゴシック" w:hAnsi="游ゴシック"/>
          <w:sz w:val="21"/>
          <w:szCs w:val="21"/>
        </w:rPr>
        <w:t xml:space="preserve">住民が最も必要と感じている支援は「除雪」です。公的サービスと住民互助の役割分担を整理し、移動・外出支援とあわせて、積雪地・中山間地域の生活を支える仕組みを組み立てます。（課題6に対応）</w:t>
      </w:r>
    </w:p>
    <w:p>
      <w:pPr>
        <w:spacing w:after="100" w:line="300"/>
      </w:pPr>
      <w:r>
        <w:rPr>
          <w:rFonts w:ascii="游ゴシック" w:cs="游ゴシック" w:eastAsia="游ゴシック" w:hAnsi="游ゴシック"/>
          <w:b/>
          <w:bCs/>
          <w:color w:val="2E75B6"/>
          <w:sz w:val="22"/>
          <w:szCs w:val="22"/>
        </w:rPr>
        <w:t xml:space="preserve">重点4　計画を評価し改善する仕組みをつくります</w:t>
      </w:r>
    </w:p>
    <w:p>
      <w:pPr>
        <w:spacing w:after="120" w:line="300"/>
      </w:pPr>
      <w:r>
        <w:rPr>
          <w:rFonts w:ascii="游ゴシック" w:cs="游ゴシック" w:eastAsia="游ゴシック" w:hAnsi="游ゴシック"/>
          <w:sz w:val="21"/>
          <w:szCs w:val="21"/>
        </w:rPr>
        <w:t xml:space="preserve">すべての施策に成果目標・活動指標を設定し、毎年度その達成状況を確認します。計画値と実績値の乖離を検証し、策定委員会に報告します。国の評価指標では令和8年度にこの領域が満点となりました。その水準を計画本体に位置づけて定着させます。（課題3・課題4に対応）</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3-4　施策の体系</w:t>
      </w:r>
    </w:p>
    <w:p>
      <w:pPr>
        <w:spacing w:after="60" w:before="160"/>
        <w:jc w:val="center"/>
      </w:pPr>
      <w:r>
        <w:drawing>
          <wp:inline distT="0" distB="0" distL="0" distR="0">
            <wp:extent cx="5762625" cy="929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62625" cy="92964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図3-1　施策の体系</w:t>
      </w:r>
    </w:p>
    <w:p>
      <w:pPr>
        <w:spacing w:after="200"/>
        <w:jc w:val="center"/>
      </w:pPr>
      <w:r>
        <w:rPr>
          <w:rFonts w:ascii="游ゴシック" w:cs="游ゴシック" w:eastAsia="游ゴシック" w:hAnsi="游ゴシック"/>
          <w:color w:val="595959"/>
          <w:sz w:val="16"/>
          <w:szCs w:val="16"/>
        </w:rPr>
        <w:t xml:space="preserve">出典：―</w:t>
      </w:r>
    </w:p>
    <w:p>
      <w:pPr>
        <w:spacing w:after="120" w:line="300"/>
      </w:pPr>
      <w:r>
        <w:rPr>
          <w:rFonts w:ascii="游ゴシック" w:cs="游ゴシック" w:eastAsia="游ゴシック" w:hAnsi="游ゴシック"/>
          <w:sz w:val="21"/>
          <w:szCs w:val="21"/>
        </w:rPr>
        <w:t xml:space="preserve">基本理念のもとに5つの基本目標を置き、その下に28の施策を配置します。第9期は4つの基本目標と19の施策でした。図の網掛けは第9期からの変更の区分を表しています。白は第9期の取組を引き継ぐもの、薄い網掛けは内容を強めるもの、破線は名称を改めるもの、濃い網掛けは第10期で新たに設けるものです。新規・新設は10施策あり、その過半は基本目標1（介護予防）と基本目標5（計画の推進と進捗管理）に置いています。</w:t>
      </w:r>
    </w:p>
    <w:p>
      <w:pPr>
        <w:spacing w:after="120" w:line="300"/>
      </w:pPr>
      <w:r>
        <w:rPr>
          <w:rFonts w:ascii="游ゴシック" w:cs="游ゴシック" w:eastAsia="游ゴシック" w:hAnsi="游ゴシック"/>
          <w:sz w:val="21"/>
          <w:szCs w:val="21"/>
        </w:rPr>
        <w:t xml:space="preserve">各施策の現状と課題、第10期の取組、指標は第4章に記載しています。施策がどの法令に基づき、国のどの評価指標につながるのかは次の3-5に一覧で示します。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3-5　施策体系の対応表</w:t>
      </w:r>
    </w:p>
    <w:p>
      <w:pPr>
        <w:spacing w:after="120" w:line="300"/>
      </w:pPr>
      <w:r>
        <w:rPr>
          <w:rFonts w:ascii="游ゴシック" w:cs="游ゴシック" w:eastAsia="游ゴシック" w:hAnsi="游ゴシック"/>
          <w:sz w:val="21"/>
          <w:szCs w:val="21"/>
        </w:rPr>
        <w:t xml:space="preserve">28の施策が、何を根拠として置かれ、国のどの評価指標につながり、SDGsのどの目標に資するのかを一覧にします。第9期計画では施策体系とSDGsの対応を掲げていました。第10期はこれに、施策の法令上の根拠と、保険者機能強化推進交付金の評価指標との対応を加えます。毎年度の進捗評価（施策5-1・5-4）で、この表を起点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2808"/>
        <w:gridCol w:w="1310"/>
        <w:gridCol w:w="1311"/>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主な根拠</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交付金の目標</w:t>
            </w:r>
          </w:p>
        </w:tc>
        <w:tc>
          <w:tcPr>
            <w:tcW w:type="dxa" w:w="131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SDGs</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 通いの場の開催頻度の向上と地区差の是正</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介保法115条の45第1項（一般介護予防事業）／同117条2項2号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支援Ⅰ・成果Ⅳ</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 総合事業における多様なサービスの創設</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介保法115条の45第1項（総合事業）／同117条2項2号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 一般介護予防事業の拡充</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介保法115条の45第1項／同117条2項2号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支援Ⅰ・成果Ⅳ</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基本指針（データに基づく地域分析）</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介保法115条の45第1項第3号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 高齢者の保健事業と介護予防の一体的実施</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高齢者医療確保法125条の2／介保法115条の45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 高齢者の移動に関する支援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老福法20条の8第2項（老人福祉事業の量）</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介保法115条の45第1項／老福法20条の8第2項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 住まいの安定的な確保と生活困難者支援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老福法11条（措置）・20条の8第2項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 日常生活の安全確保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高齢者虐待防止法6条／老福法20条の8第2項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 地域支え合い活動の促進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介保法115条の45第2項第5号（生活支援体制整備）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 冬期の生活支援（除雪）</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 居宅サービスの確保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介保法117条2項（サービスの種類ごとの量の見込み）</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 地域密着型サービスの維持と定員の検討</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介保法117条2項1号（必要利用定員総数・義務）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 村外施設サービスの利用支援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介保法117条2項／同5項（医療計画との整合）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 短期入所サービスの確保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 介護給付の適正化</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介保法117条2項3号・4号（給付適正化・義務）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 地域包括支援センターの機能強化</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介保法115条の46（包括的支援事業）</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 地域ケア会議の充実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介保法115条の48（会議）</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 在宅医療・介護連携の推進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介保法115条の45第2項第4号／同117条5項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 認知症施策の推進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認知症基本法13条・14〜21条／介保法115条の45第2項第6号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3・10・16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 生活支援体制の整備</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介保法115条の45第2項第5号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 介護人材の確保と生産性向上</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基本指針（介護人材の確保・生産性の向上）</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 成年後見制度の利用促進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成年後見促進法14条1項（市町村計画）／介保法115条の45第2項第2号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介保法117条9項（実績評価）／基本指針</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 評価結果の関係者間共有</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介保法117条9項／認知症基本法13条3項で準用する12条5項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介保法122条の2（交付金）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SDGsの目標の読み方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808"/>
        <w:gridCol w:w="5990"/>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w:t>
            </w:r>
          </w:p>
        </w:tc>
        <w:tc>
          <w:tcPr>
            <w:tcW w:type="dxa" w:w="599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本計画との関わり</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貧困をなくそう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低所得の高齢者の住まいと生活を支えます（施策2-3）</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すべての人に健康と福祉を</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健康な期間を延ばし、必要な介護を届けます（基本目標1・3）</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働きがいも経済成長も</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介護の担い手を確保し、働き続けられる職場をつくります（施策4-6）</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人や国の不平等をなくそう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認知症の人と判断能力が十分でない人の権利を守ります（施策4-4・4-7）</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住み続けられるまちづくりを</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移動・住まい・除雪・見守りを支えます（基本目標2）</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平和と公正をすべての人に</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虐待を防ぎ、公正な給付と権利擁護を行います（施策2-4・3-5・4-4・4-7）</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パートナーシップで目標を達成しよう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医療・介護・地域・広域の関係機関と連携します（基本目標4・5）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交付金の目標」の欄は、保険者機能強化推進交付金および介護保険保険者努力支援交付金の令和8年度評価指標の目標区分を指します。推進Ⅰ〜Ⅲは保険者機能強化推進交付金の目標Ⅰ〜Ⅲ、支援Ⅰ〜Ⅲは介護保険保険者努力支援交付金の目標Ⅰ〜Ⅲ、成果Ⅳは両交付金に共通する目標Ⅳ（成果指標群）です。「―（村単独事業）」は、国の評価指標に対応する項目がなく村の裁量で行う事業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は施策体系とSDGsの対応を第3章に掲げていた。第10期はこれに法令上の根拠と交付金の目標との対応を加え、1つの表にまとめた。施策体系図（基本理念→基本目標5→施策28の階層図）は第2回策定委員会 資料4に用意しており、計画書の頁数に余裕が確認できれば本節に図として追加する。</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第4章　施策の展開</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4-1　基本目標1　健康づくりと介護予防施策の充実・推進【最重点】</w:t>
      </w:r>
    </w:p>
    <w:p>
      <w:pPr>
        <w:spacing w:after="120" w:line="300"/>
      </w:pPr>
      <w:r>
        <w:rPr>
          <w:rFonts w:ascii="游ゴシック" w:cs="游ゴシック" w:eastAsia="游ゴシック" w:hAnsi="游ゴシック"/>
          <w:sz w:val="21"/>
          <w:szCs w:val="21"/>
        </w:rPr>
        <w:t xml:space="preserve">要支援1の認定者が6年間で3倍になる一方、介護予防の受け皿は整っていません。国の評価指標を見ると、通いの場への参加率（8点満点）、参加促進のアウトリーチ（9点満点）、保健事業との一体的実施（7点満点）、地域リハビリテーションの推進（7点満点）はいずれも令和8年度に満点となりました。整っていないのは総合事業の多様なサービスで、実施状況は13点中0点、活用の推進は7点中1点にとどまります。すなわち、整っているのは参加の入口であり、整っていないのは通いの場と介護給付の間をつなぐサービスです。本計画の最重点分野として取り組み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施策1-1　通いの場の開催頻度の向上と地区差の是正　【強化】</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はつらつリハビリ教室、シニア元気アップ教室、住民主体の通いの場であるいきいき百歳体操などを実施しています。令和6年度の通いの場は23か所・参加者281人で、65歳以上人口に対する参加率は27.8%です。このうち週1回以上開催しているのは8か所・123人で、参加率は12.2%にとどまります。第9期のアンケートによる参加率11.2%とは把握の方法が異なるため単純には比較できません。地区による差が大きく、大塩地区が最も低い状況です。参加率の水準は全国の上位にあり、交付金の評価指標では令和8年度に満点となりました（2-8）。したがって課題は参加率を上げることではなく、介護予防の効果を左右する開催の頻度を高めることと、地区による差を縮めることにあり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週1回以上開催する通いの場を増やします。既存の通いの場の開催頻度を高めることを優先します</w:t>
      </w:r>
    </w:p>
    <w:p>
      <w:pPr>
        <w:pStyle w:val="ListParagraph"/>
        <w:numPr>
          <w:ilvl w:val="0"/>
          <w:numId w:val="2"/>
        </w:numPr>
        <w:spacing w:after="60" w:line="300"/>
      </w:pPr>
      <w:r>
        <w:rPr>
          <w:rFonts w:ascii="游ゴシック" w:cs="游ゴシック" w:eastAsia="游ゴシック" w:hAnsi="游ゴシック"/>
          <w:sz w:val="20"/>
          <w:szCs w:val="20"/>
        </w:rPr>
        <w:t xml:space="preserve">地区別の参加状況を把握し、参加率の低い地区に重点的に働きかけます</w:t>
      </w:r>
    </w:p>
    <w:p>
      <w:pPr>
        <w:pStyle w:val="ListParagraph"/>
        <w:numPr>
          <w:ilvl w:val="0"/>
          <w:numId w:val="2"/>
        </w:numPr>
        <w:spacing w:after="60" w:line="300"/>
      </w:pPr>
      <w:r>
        <w:rPr>
          <w:rFonts w:ascii="游ゴシック" w:cs="游ゴシック" w:eastAsia="游ゴシック" w:hAnsi="游ゴシック"/>
          <w:sz w:val="20"/>
          <w:szCs w:val="20"/>
        </w:rPr>
        <w:t xml:space="preserve">住民主体の通いの場の立ち上げを支援します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参加していない方へのアウトリーチを継続します（国の評価指標では令和8年度に9点満点・全国平均6.3点）</w:t>
      </w:r>
    </w:p>
    <w:p>
      <w:pPr>
        <w:pStyle w:val="ListParagraph"/>
        <w:numPr>
          <w:ilvl w:val="0"/>
          <w:numId w:val="2"/>
        </w:numPr>
        <w:spacing w:after="60" w:line="300"/>
      </w:pPr>
      <w:r>
        <w:rPr>
          <w:rFonts w:ascii="游ゴシック" w:cs="游ゴシック" w:eastAsia="游ゴシック" w:hAnsi="游ゴシック"/>
          <w:sz w:val="20"/>
          <w:szCs w:val="20"/>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通いの場への参加率（週1回以上）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施策1-2　総合事業における多様なサービスの創設　【新規】</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関係機関との意見交換により、総合事業を推進するための課題を把握します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本村の実情に適した多様なサービスの類型を検討します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サービスCを実施する場合は、終了後に通いの場へつなぐ仕組みをあわせて整備します</w:t>
      </w:r>
    </w:p>
    <w:p>
      <w:pPr>
        <w:pStyle w:val="ListParagraph"/>
        <w:numPr>
          <w:ilvl w:val="0"/>
          <w:numId w:val="2"/>
        </w:numPr>
        <w:spacing w:after="60" w:line="300"/>
      </w:pPr>
      <w:r>
        <w:rPr>
          <w:rFonts w:ascii="游ゴシック" w:cs="游ゴシック" w:eastAsia="游ゴシック" w:hAnsi="游ゴシック"/>
          <w:sz w:val="20"/>
          <w:szCs w:val="20"/>
        </w:rPr>
        <w:t xml:space="preserve">社会福祉法人・医療法人・NPO・民間事業者等との連携を進めます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施策1-3　一般介護予防事業の拡充　【強化】</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はつらつ貯筋教室・シニア元気アップ教室等を実施していますが、一般介護予防事業費は10年近く180万円前後で推移しており、事業量が伸びていません。5-5(2)の見込みは、第1号被保険者数の伸びで機械的に延ばしたものであるため、令和5年度の1,825千円から令和11年度は1,800千円へとわずかに減ります。この水準のままでは「拡充」になりません。介護予防を強化するには予算的な裏付けが必要で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一般介護予防事業の実施内容を見直し、必要な事業量を確保します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特別会計決算</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一般介護予防事業費が総合事業費に占める割合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特別会計決算</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施策1-4　介護予防におけるデータ活用　【新規】</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予防の取組に係る課題把握について、国の評価指標は令和6年度・令和7年度が0点、令和8年度が6点中2点で、全国平均5.0点を下回っています。地域包括ケア「見える化」システムや国保データベース（KDB）システムを活用した分析が定着していません。本計画の策定にあたっては「見える化」システムの全系列を整理し、サービス別の受給率・単価の趨勢・推計の誤差まで分析しました（5-4(10)）。この作業を計画策定時の一度限りにせず、毎年度の事業の見直しに用いる仕組みとし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見える化システム・KDBシステムを活用し、介護予防に関する課題を把握します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データを活用した課題の把握</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2点／6点（令和8年度）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見える化システムによる分析の実施回数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施策1-5　地域リハビリテーション活動支援事業の推進　【強化】</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地域リハビリテーションの推進に向けた具体的な取組は、国の評価指標において令和6年度は0点でしたが、令和7年度に4点、令和8年度には7点満点となりました（全国平均4.6点）。仕組みづくりが進んだ領域です。一方、通いの場や地域ケア会議にリハビリテーション専門職が実際に関与した箇所数は把握できていません。第10期は、構築した仕組みを実際の関与の件数として積み上げ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関係団体と連携し、リハビリテーション専門職が関与する仕組みを構築します</w:t>
      </w:r>
    </w:p>
    <w:p>
      <w:pPr>
        <w:pStyle w:val="ListParagraph"/>
        <w:numPr>
          <w:ilvl w:val="0"/>
          <w:numId w:val="2"/>
        </w:numPr>
        <w:spacing w:after="60" w:line="300"/>
      </w:pPr>
      <w:r>
        <w:rPr>
          <w:rFonts w:ascii="游ゴシック" w:cs="游ゴシック" w:eastAsia="游ゴシック" w:hAnsi="游ゴシック"/>
          <w:sz w:val="20"/>
          <w:szCs w:val="20"/>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地域リハビリテーションの推進の取組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施策1-6　高齢者の保健事業と介護予防の一体的実施　【継続】</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予防と保健事業の一体的実施は第9期の成果の一つです。国の評価指標では令和6年度の0点から令和7年度・令和8年度は7点満点となり、全国平均6.1点を上回っています。通いの場における健康チェックや栄養指導・口腔ケア、その結果を踏まえた医療機関等への早期介入の仕組み、現役世代の生活習慣病対策との連携、事業効果の検証のいずれもが評価の対象です。第10期は、通いの場の参加率が全国の上位にあること（2-6）を活かし、この仕組みを対象者の拡大につなげ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現在の取組を継続し、対象者の拡大を図ります</w:t>
      </w:r>
    </w:p>
    <w:p>
      <w:pPr>
        <w:pStyle w:val="ListParagraph"/>
        <w:numPr>
          <w:ilvl w:val="0"/>
          <w:numId w:val="2"/>
        </w:numPr>
        <w:spacing w:after="60" w:line="300"/>
      </w:pPr>
      <w:r>
        <w:rPr>
          <w:rFonts w:ascii="游ゴシック" w:cs="游ゴシック" w:eastAsia="游ゴシック" w:hAnsi="游ゴシック"/>
          <w:sz w:val="20"/>
          <w:szCs w:val="20"/>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一体的実施の対象者数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特定健康診査・後期高齢者健康診査の受診率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4-2　基本目標2　安心で自分らしい生活支援の充実</w:t>
      </w:r>
    </w:p>
    <w:p>
      <w:pPr>
        <w:spacing w:after="120" w:line="300"/>
      </w:pPr>
      <w:r>
        <w:rPr>
          <w:rFonts w:ascii="游ゴシック" w:cs="游ゴシック" w:eastAsia="游ゴシック" w:hAnsi="游ゴシック"/>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spacing w:after="120" w:line="300"/>
      </w:pPr>
      <w:r>
        <w:rPr>
          <w:rFonts w:ascii="游ゴシック" w:cs="游ゴシック" w:eastAsia="游ゴシック" w:hAnsi="游ゴシック"/>
          <w:sz w:val="21"/>
          <w:szCs w:val="21"/>
        </w:rPr>
        <w:t xml:space="preserve">本村は村域が広く、北山・大塩・桧原・裏磐梯の4地区が離れています。冬期は積雪により移動そのものが困難になり、通いの場への参加も介護サービスの利用も制約を受けます。介護保険の枠組みだけでは支えきれない領域であり、公共交通・除雪・住宅施策など村の他の分野と連携する必要があります。この基本目標は、その連携の受け皿として置くものです。</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身寄りのない高齢者への支援が制度化され、有料老人ホームの登録制が設けられます（1-8）。住まいと生活の一体的支援は、第10期に新たに取り組む領域で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施策2-1　高齢者の移動に関する支援　【継続】</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第9期の調査では、今後必要と感じる支援として移送サービス10.8%、外出同行10.4%が上位に挙がっています。国の評価指標（令和4年度評価）では令和3年度の5点から15点へと改善し、公共交通担当部局との連携体制の構築、取組の実施、取組の見直しで得点しています。一方、移動に関する課題の把握は0点のままです。なお令和6年度以降の評価指標にはこの項目が置かれていないため、以降の年度の得点による確認はできません。</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高齢者の移動に関する課題を体系的に把握します。認知症の方の移動のための交通手段の確保という観点を加えます（認知症基本法第15条）</w:t>
      </w:r>
    </w:p>
    <w:p>
      <w:pPr>
        <w:pStyle w:val="ListParagraph"/>
        <w:numPr>
          <w:ilvl w:val="0"/>
          <w:numId w:val="2"/>
        </w:numPr>
        <w:spacing w:after="60" w:line="300"/>
      </w:pPr>
      <w:r>
        <w:rPr>
          <w:rFonts w:ascii="游ゴシック" w:cs="游ゴシック" w:eastAsia="游ゴシック" w:hAnsi="游ゴシック"/>
          <w:sz w:val="20"/>
          <w:szCs w:val="20"/>
        </w:rPr>
        <w:t xml:space="preserve">介護予防・生活支援サービス事業による移動支援の創設を検討します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15点（令和4年度評価）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評価指標（令和5年度まで）</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施策2-2　社会参加の促進とインセンティブの検討　【新規】</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高齢者の社会参加を促す個人へのインセンティブ付与について、国の評価指標「ポイント事業への参加率」は令和8年度で4点中1点、全国平均は1.2点です。全国的にも取組が進んでいない領域ですが、本村は通いの場への参加率が全国の上位にあり（2-6）、社会参加の素地はあります。ポイント事業は、その参加をボランティア活動や就労的活動へ広げる手段として検討し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高齢者のボランティア活動等に対するポイント事業の導入を検討します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高齢者の就労・雇用の機会の確保に取り組みます</w:t>
      </w:r>
    </w:p>
    <w:p>
      <w:pPr>
        <w:pStyle w:val="ListParagraph"/>
        <w:numPr>
          <w:ilvl w:val="0"/>
          <w:numId w:val="2"/>
        </w:numPr>
        <w:spacing w:after="60" w:line="300"/>
      </w:pPr>
      <w:r>
        <w:rPr>
          <w:rFonts w:ascii="游ゴシック" w:cs="游ゴシック" w:eastAsia="游ゴシック" w:hAnsi="游ゴシック"/>
          <w:sz w:val="20"/>
          <w:szCs w:val="20"/>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施策2-3　住まいの安定的な確保と生活困難者支援　【強化】</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生活支援ハウスにより在宅での生活が困難な方の受入れを行っています。一方、生活に困難を抱えた高齢者等の住まいの確保・生活支援について、国の評価指標（令和4年度評価）では0点です。また管内の住宅型有料老人ホーム・サービス付き高齢者向け住宅の情報を計画策定に活用することについても0点となっています。これらの項目は令和6年度以降の評価指標には置かれていませんが、社会福祉法等の一部を改正する法律（令和8年法律第51号）により有料老人ホームの登録制が設けられ、身寄りのない高齢者への支援が制度化されるため（1-8）、第10期は実態の把握から始め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住まいの確保に困難を抱える高齢者の実態を把握します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関係部局・関係機関と連携した支援体制を検討します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有料老人ホーム・サービス付き高齢者向け住宅の情報を把握します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施策2-4　日常生活の安全確保　【継続】</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避難行動要支援者名簿の整備と活用を進めます</w:t>
      </w:r>
    </w:p>
    <w:p>
      <w:pPr>
        <w:pStyle w:val="ListParagraph"/>
        <w:numPr>
          <w:ilvl w:val="0"/>
          <w:numId w:val="2"/>
        </w:numPr>
        <w:spacing w:after="60" w:line="300"/>
      </w:pPr>
      <w:r>
        <w:rPr>
          <w:rFonts w:ascii="游ゴシック" w:cs="游ゴシック" w:eastAsia="游ゴシック" w:hAnsi="游ゴシック"/>
          <w:sz w:val="20"/>
          <w:szCs w:val="20"/>
        </w:rPr>
        <w:t xml:space="preserve">介護事業所と連携した災害訓練を継続します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村内の介護サービス事業所の業務継続計画（BCP）の策定・見直しを支援します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要配慮者利用施設の避難確保計画の策定と避難訓練の実施を支援します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感染症が発生した場合の応援体制を、県・近隣市町村と連携して整えます</w:t>
      </w:r>
    </w:p>
    <w:p>
      <w:pPr>
        <w:pStyle w:val="ListParagraph"/>
        <w:numPr>
          <w:ilvl w:val="0"/>
          <w:numId w:val="2"/>
        </w:numPr>
        <w:spacing w:after="60" w:line="300"/>
      </w:pPr>
      <w:r>
        <w:rPr>
          <w:rFonts w:ascii="游ゴシック" w:cs="游ゴシック" w:eastAsia="游ゴシック" w:hAnsi="游ゴシック"/>
          <w:sz w:val="20"/>
          <w:szCs w:val="20"/>
        </w:rPr>
        <w:t xml:space="preserve">特殊詐欺・消費者被害の防止に向けた啓発を行います。認知症の方が消費生活における被害を受けることを防ぐ観点を加えます（認知症基本法第17条）</w:t>
      </w:r>
    </w:p>
    <w:p>
      <w:pPr>
        <w:pStyle w:val="ListParagraph"/>
        <w:numPr>
          <w:ilvl w:val="0"/>
          <w:numId w:val="2"/>
        </w:numPr>
        <w:spacing w:after="60" w:line="300"/>
      </w:pPr>
      <w:r>
        <w:rPr>
          <w:rFonts w:ascii="游ゴシック" w:cs="游ゴシック" w:eastAsia="游ゴシック" w:hAnsi="游ゴシック"/>
          <w:sz w:val="20"/>
          <w:szCs w:val="20"/>
        </w:rPr>
        <w:t xml:space="preserve">認知症の方を地域で見守るための体制を整えます（同法第15条）。交通安全と移動の確保は施策2-1と一体で進めます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施策2-5　地域支え合い活動の促進　【継続】</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生活支援コーディネーターが配置され、令和元年度に北山・大塩・桧原・裏磐梯の4地区に第2層協議体が設置されています。地域ケア会議への参加割合は50%です。第9期の調査では「地域・近所の見守り、声かけ」を必要と感じる方が10.4%ありました。</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生活支援コーディネーターの活動を強化します</w:t>
      </w:r>
    </w:p>
    <w:p>
      <w:pPr>
        <w:pStyle w:val="ListParagraph"/>
        <w:numPr>
          <w:ilvl w:val="0"/>
          <w:numId w:val="2"/>
        </w:numPr>
        <w:spacing w:after="60" w:line="300"/>
      </w:pPr>
      <w:r>
        <w:rPr>
          <w:rFonts w:ascii="游ゴシック" w:cs="游ゴシック" w:eastAsia="游ゴシック" w:hAnsi="游ゴシック"/>
          <w:sz w:val="20"/>
          <w:szCs w:val="20"/>
        </w:rPr>
        <w:t xml:space="preserve">第2層協議体の活動を支援します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ボランティアネットワークの整備を促進します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施策2-6　冬期の生活支援（除雪）　【新規】</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第9期のアンケート調査で、今後必要と感じる支援の第1位は「除雪」27.5%（509人中約140人）でした。在宅介護実態調査でも24.2%と、要介護認定を受けている方でも同様の傾向です。ひとり暮らし高齢者世帯等除雪サービス事業を実施していますが、第9期計画では「在宅生活の継続支援」の一部として扱われ、独立した施策としては位置づけられていませんでした。</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ひとり暮らし高齢者世帯等除雪サービス事業の対象要件と実施体制を検証します</w:t>
      </w:r>
    </w:p>
    <w:p>
      <w:pPr>
        <w:pStyle w:val="ListParagraph"/>
        <w:numPr>
          <w:ilvl w:val="0"/>
          <w:numId w:val="2"/>
        </w:numPr>
        <w:spacing w:after="60" w:line="300"/>
      </w:pPr>
      <w:r>
        <w:rPr>
          <w:rFonts w:ascii="游ゴシック" w:cs="游ゴシック" w:eastAsia="游ゴシック" w:hAnsi="游ゴシック"/>
          <w:sz w:val="20"/>
          <w:szCs w:val="20"/>
        </w:rPr>
        <w:t xml:space="preserve">公的サービスと住民互助・シルバー人材センター等との役割分担を整理します</w:t>
      </w:r>
    </w:p>
    <w:p>
      <w:pPr>
        <w:pStyle w:val="ListParagraph"/>
        <w:numPr>
          <w:ilvl w:val="0"/>
          <w:numId w:val="2"/>
        </w:numPr>
        <w:spacing w:after="60" w:line="300"/>
      </w:pPr>
      <w:r>
        <w:rPr>
          <w:rFonts w:ascii="游ゴシック" w:cs="游ゴシック" w:eastAsia="游ゴシック" w:hAnsi="游ゴシック"/>
          <w:sz w:val="20"/>
          <w:szCs w:val="20"/>
        </w:rPr>
        <w:t xml:space="preserve">除雪の担い手の確保に取り組みます</w:t>
      </w:r>
    </w:p>
    <w:p>
      <w:pPr>
        <w:pStyle w:val="ListParagraph"/>
        <w:numPr>
          <w:ilvl w:val="0"/>
          <w:numId w:val="2"/>
        </w:numPr>
        <w:spacing w:after="60" w:line="300"/>
      </w:pPr>
      <w:r>
        <w:rPr>
          <w:rFonts w:ascii="游ゴシック" w:cs="游ゴシック" w:eastAsia="游ゴシック" w:hAnsi="游ゴシック"/>
          <w:sz w:val="20"/>
          <w:szCs w:val="20"/>
        </w:rPr>
        <w:t xml:space="preserve">介護予防・生活支援サービス事業による対応の可能性を検討します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4-3　基本目標3　質の高い介護サービスの充実</w:t>
      </w:r>
    </w:p>
    <w:p>
      <w:pPr>
        <w:spacing w:after="120" w:line="300"/>
      </w:pPr>
      <w:r>
        <w:rPr>
          <w:rFonts w:ascii="游ゴシック" w:cs="游ゴシック" w:eastAsia="游ゴシック" w:hAnsi="游ゴシック"/>
          <w:sz w:val="21"/>
          <w:szCs w:val="21"/>
        </w:rPr>
        <w:t xml:space="preserve">村内で提供されるサービスは認知症対応型共同生活介護と通所介護の2種類に限られ、施設サービスはすべて村外を利用しています。この実態を前提として、必要なサービスが必要な方に届く体制を整えます。</w:t>
      </w:r>
    </w:p>
    <w:p>
      <w:pPr>
        <w:spacing w:after="120" w:line="300"/>
      </w:pPr>
      <w:r>
        <w:rPr>
          <w:rFonts w:ascii="游ゴシック" w:cs="游ゴシック" w:eastAsia="游ゴシック" w:hAnsi="游ゴシック"/>
          <w:sz w:val="21"/>
          <w:szCs w:val="21"/>
        </w:rPr>
        <w:t xml:space="preserve">見込量は需要により置くことを原則とします（5-4）。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判断が供給の上限になります。施策3-2と施策1-2は、この2つについての村の判断を示すものです。</w:t>
      </w:r>
    </w:p>
    <w:p>
      <w:pPr>
        <w:spacing w:after="120" w:line="300"/>
      </w:pPr>
      <w:r>
        <w:rPr>
          <w:rFonts w:ascii="游ゴシック" w:cs="游ゴシック" w:eastAsia="游ゴシック" w:hAnsi="游ゴシック"/>
          <w:sz w:val="21"/>
          <w:szCs w:val="21"/>
        </w:rPr>
        <w:t xml:space="preserve">村外の事業所に依存する構造は、供給が事業所の都合に左右されることを意味します。令和7年度には訪問入浴介護・短期入所療養介護・地域密着型通所介護の利用がいずれも0となりました。令和9年4月に新設される特定地域サービス・特定地域居宅サービス等事業は、この構造への対応手段になり得ます（5-4(4)）。</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施策3-1　居宅サービスの確保　【継続】</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在宅サービスの費用額は平成29年度から令和4年度にかけて28.1%減少した後、回復に転じています。サービスごとの動きは大きく異なり、令和2年度から令和7年度までの受給者数の年率は、訪問看護＋19.89%、福祉用具貸与＋13.67%と大きく伸びる一方、訪問リハビリテーションは▲13.12%、通所介護は▲2.86%と縮んでいます（5-4(10)）。本村は村内に提供事業所が2種類しかなく、多くを村外の事業所で利用しているため、供給の状況は事業所の都合に左右されます。訪問介護・訪問看護等の担い手の確保が課題で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居宅サービス事業者との連携を維持し、必要なサービス量を確保します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福祉用具貸与・住宅改修についてリハビリテーション専門職が関与する仕組みを継続します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在宅サービス受給者数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111.2人／月（令和7年度）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116.3人／月（令和11年度）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利用実績のあるサービス種類数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16種類／28種類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施策3-2　地域密着型サービスの維持と定員の検討　【強化】</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認知症高齢者の日常生活自立度Ⅱ以上の方は2年間で132人から161人へ22.0%増えており（2-3）、グループホームの稼働率は93%です。また認知症対応型通所介護は平成30年度を最後に実績がありません。地域密着型サービスは村の指定によりはじめて提供されるため、定員と類型の設定は村の判断によります（5-4(8)）。</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既存事業所の運営を支援し、サービスの継続的な提供を確保します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認定者数の推移を踏まえ、定員の見直しの必要性を検討します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施策3-3　村外施設サービスの利用支援　【改称】</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村内には介護老人福祉施設・介護老人保健施設・介護医療院がなく、施設サービスを必要とする方はすべて村外の施設を利用しています。第9期の在宅介護実態調査では「村内に施設等があれば将来的に入所したい」との回答が48.5%（回収33人中16人）ありました。第9期計画は施設の種類を列挙する記載でしたが、本計画では村外利用を前提とした支援策として位置づけ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村外施設の空き状況等の情報提供を行います</w:t>
      </w:r>
    </w:p>
    <w:p>
      <w:pPr>
        <w:pStyle w:val="ListParagraph"/>
        <w:numPr>
          <w:ilvl w:val="0"/>
          <w:numId w:val="2"/>
        </w:numPr>
        <w:spacing w:after="60" w:line="300"/>
      </w:pPr>
      <w:r>
        <w:rPr>
          <w:rFonts w:ascii="游ゴシック" w:cs="游ゴシック" w:eastAsia="游ゴシック" w:hAnsi="游ゴシック"/>
          <w:sz w:val="20"/>
          <w:szCs w:val="20"/>
        </w:rPr>
        <w:t xml:space="preserve">入所を希望する方の相談に応じ、必要な調整を支援します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遠隔地の施設を利用するご家族の負担軽減を図ります</w:t>
      </w:r>
    </w:p>
    <w:p>
      <w:pPr>
        <w:pStyle w:val="ListParagraph"/>
        <w:numPr>
          <w:ilvl w:val="0"/>
          <w:numId w:val="2"/>
        </w:numPr>
        <w:spacing w:after="60" w:line="300"/>
      </w:pPr>
      <w:r>
        <w:rPr>
          <w:rFonts w:ascii="游ゴシック" w:cs="游ゴシック" w:eastAsia="游ゴシック" w:hAnsi="游ゴシック"/>
          <w:sz w:val="20"/>
          <w:szCs w:val="20"/>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施策3-4　短期入所サービスの確保　【新規】</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短期入所生活介護の給付費は165%増加しています。受給者1人あたりの利用日数も令和5年度の4.2日／月から令和7年度は7.3日／月へ1.7倍に伸びており（5-4）、1人あたりの利用が深まっています。村内に短期入所のサービスがなく自給率は0%であり、ご家族の介護負担を一時的に軽減する需要がすべて村外で現れているものと考えられ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短期入所の利用実態と、ご家族の負担の状況を把握します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在宅介護実態調査の結果を踏まえ、必要な支援を検討します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短期入所生活介護の受給者数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受給者1人あたり利用日数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7.3日／月（令和7年度）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家族介護者の負担感（在宅介護実態調査）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施策3-5　介護給付の適正化　【継続】</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給付の適正化は、介護保険法第117条第2項第3号・第4号の規定により、介護保険事業計画に取り組むべき施策と目標を定めるものとされています。国の「介護給付適正化計画に関する指針」（令和5年9月12日老介発0912第1号）により、第5期介護給付適正化計画（令和6年度〜令和8年度）からは、①要介護認定の適正化、②ケアプラン等の点検、③縦覧点検・医療情報との突合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主要3事業（要介護認定の適正化・ケアプラン等の点検・縦覧点検／医療情報との突合）をすべて継続して実施します</w:t>
      </w:r>
    </w:p>
    <w:p>
      <w:pPr>
        <w:pStyle w:val="ListParagraph"/>
        <w:numPr>
          <w:ilvl w:val="0"/>
          <w:numId w:val="2"/>
        </w:numPr>
        <w:spacing w:after="60" w:line="300"/>
      </w:pPr>
      <w:r>
        <w:rPr>
          <w:rFonts w:ascii="游ゴシック" w:cs="游ゴシック" w:eastAsia="游ゴシック" w:hAnsi="游ゴシック"/>
          <w:sz w:val="20"/>
          <w:szCs w:val="20"/>
        </w:rPr>
        <w:t xml:space="preserve">縦覧点検4帳票の全件点検を継続します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pPr>
      <w:r>
        <w:rPr>
          <w:rFonts w:ascii="游ゴシック" w:cs="游ゴシック" w:eastAsia="游ゴシック" w:hAnsi="游ゴシック"/>
          <w:sz w:val="20"/>
          <w:szCs w:val="20"/>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4-4　基本目標4　地域で支えあう仕組みづくり</w:t>
      </w:r>
    </w:p>
    <w:p>
      <w:pPr>
        <w:spacing w:after="120" w:line="300"/>
      </w:pPr>
      <w:r>
        <w:rPr>
          <w:rFonts w:ascii="游ゴシック" w:cs="游ゴシック" w:eastAsia="游ゴシック" w:hAnsi="游ゴシック"/>
          <w:sz w:val="21"/>
          <w:szCs w:val="21"/>
        </w:rPr>
        <w:t xml:space="preserve">在宅医療・介護連携等（支援交付金 目標Ⅲ）は、国の評価指標において令和6年度の39点から令和8年度の70点へ伸び、全国平均68.3点を上回りました。第9期の成果の一つです。地域包括支援センターの3職種の配置も4点満点を維持しています（全国平均1.6点）。</w:t>
      </w:r>
    </w:p>
    <w:p>
      <w:pPr>
        <w:spacing w:after="120" w:line="300"/>
      </w:pPr>
      <w:r>
        <w:rPr>
          <w:rFonts w:ascii="游ゴシック" w:cs="游ゴシック" w:eastAsia="游ゴシック" w:hAnsi="游ゴシック"/>
          <w:sz w:val="21"/>
          <w:szCs w:val="21"/>
        </w:rPr>
        <w:t xml:space="preserve">一方、認知症総合支援（支援交付金 目標Ⅱ）は32点／100点で、全国平均51.1点を19.1点下回ります。8つの目標のうち最も差が大きい領域です（2-8）。認知症サポーター数・ステップアップ講座・難聴高齢者への対応の3項目で合わせて44点を失っています。第10期はここを重点とします。</w:t>
      </w:r>
    </w:p>
    <w:p>
      <w:pPr>
        <w:spacing w:after="120" w:line="300"/>
      </w:pPr>
      <w:r>
        <w:rPr>
          <w:rFonts w:ascii="游ゴシック" w:cs="游ゴシック" w:eastAsia="游ゴシック" w:hAnsi="游ゴシック"/>
          <w:sz w:val="21"/>
          <w:szCs w:val="21"/>
        </w:rPr>
        <w:t xml:space="preserve">また、生活支援コーディネーターの配置と地域ケア会議への参加はいずれも全国平均を上回る一方、個別事例の検討割合は0.49%にとどまります。仕組みはあるが活動量が伴っていない、というのが本村の姿です。この基本目標は、仕組みを活動に変えることを主眼と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施策4-1　地域包括支援センターの機能強化　【継続】</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村内1か所に委託により設置し、3職種各1名の計3名で運営しています。主任介護支援専門員は令和4年度から配置されました。なお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3職種の体制を維持します</w:t>
      </w:r>
    </w:p>
    <w:p>
      <w:pPr>
        <w:pStyle w:val="ListParagraph"/>
        <w:numPr>
          <w:ilvl w:val="0"/>
          <w:numId w:val="2"/>
        </w:numPr>
        <w:spacing w:after="60" w:line="300"/>
      </w:pPr>
      <w:r>
        <w:rPr>
          <w:rFonts w:ascii="游ゴシック" w:cs="游ゴシック" w:eastAsia="游ゴシック" w:hAnsi="游ゴシック"/>
          <w:sz w:val="20"/>
          <w:szCs w:val="20"/>
        </w:rPr>
        <w:t xml:space="preserve">保健師の確保に努めます</w:t>
      </w:r>
    </w:p>
    <w:p>
      <w:pPr>
        <w:pStyle w:val="ListParagraph"/>
        <w:numPr>
          <w:ilvl w:val="0"/>
          <w:numId w:val="2"/>
        </w:numPr>
        <w:spacing w:after="60" w:line="300"/>
      </w:pPr>
      <w:r>
        <w:rPr>
          <w:rFonts w:ascii="游ゴシック" w:cs="游ゴシック" w:eastAsia="游ゴシック" w:hAnsi="游ゴシック"/>
          <w:sz w:val="20"/>
          <w:szCs w:val="20"/>
        </w:rPr>
        <w:t xml:space="preserve">包括的支援事業・介護予防ケアマネジメントの適切な実施を継続します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高齢者虐待の早期発見・早期対応の体制を維持し、通報から対応までの手順を関係機関と共有します</w:t>
      </w:r>
    </w:p>
    <w:p>
      <w:pPr>
        <w:pStyle w:val="ListParagraph"/>
        <w:numPr>
          <w:ilvl w:val="0"/>
          <w:numId w:val="2"/>
        </w:numPr>
        <w:spacing w:after="60" w:line="300"/>
      </w:pPr>
      <w:r>
        <w:rPr>
          <w:rFonts w:ascii="游ゴシック" w:cs="游ゴシック" w:eastAsia="游ゴシック" w:hAnsi="游ゴシック"/>
          <w:sz w:val="20"/>
          <w:szCs w:val="20"/>
        </w:rPr>
        <w:t xml:space="preserve">養護者の負担軽減のための相談・支援を行います</w:t>
      </w:r>
    </w:p>
    <w:p>
      <w:pPr>
        <w:pStyle w:val="ListParagraph"/>
        <w:numPr>
          <w:ilvl w:val="0"/>
          <w:numId w:val="2"/>
        </w:numPr>
        <w:spacing w:after="60" w:line="300"/>
      </w:pPr>
      <w:r>
        <w:rPr>
          <w:rFonts w:ascii="游ゴシック" w:cs="游ゴシック" w:eastAsia="游ゴシック" w:hAnsi="游ゴシック"/>
          <w:sz w:val="20"/>
          <w:szCs w:val="20"/>
        </w:rPr>
        <w:t xml:space="preserve">家族等の介護離職防止に向けた支援に取り組みます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施策4-2　地域ケア会議の充実　【強化】</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地域ケア個別会議を年3回、地域ケア推進会議を年3回開催しています。個別事例の検討割合は0.49%であり、自立支援に資するケアマネジメントの検討件数を増やす余地があります。国の評価指標における得点は4点中3点で全国平均1.6点を上回りますが、これは評価の基準が緩やかなためであり、検討割合そのものは低い水準で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地域ケア個別会議の開催回数と検討事例数を増やします</w:t>
      </w:r>
    </w:p>
    <w:p>
      <w:pPr>
        <w:pStyle w:val="ListParagraph"/>
        <w:numPr>
          <w:ilvl w:val="0"/>
          <w:numId w:val="2"/>
        </w:numPr>
        <w:spacing w:after="60" w:line="300"/>
      </w:pPr>
      <w:r>
        <w:rPr>
          <w:rFonts w:ascii="游ゴシック" w:cs="游ゴシック" w:eastAsia="游ゴシック" w:hAnsi="游ゴシック"/>
          <w:sz w:val="20"/>
          <w:szCs w:val="20"/>
        </w:rPr>
        <w:t xml:space="preserve">複数の個別事例から地域課題を明らかにし、政策提言につなげます</w:t>
      </w:r>
    </w:p>
    <w:p>
      <w:pPr>
        <w:pStyle w:val="ListParagraph"/>
        <w:numPr>
          <w:ilvl w:val="0"/>
          <w:numId w:val="2"/>
        </w:numPr>
        <w:spacing w:after="60" w:line="300"/>
      </w:pPr>
      <w:r>
        <w:rPr>
          <w:rFonts w:ascii="游ゴシック" w:cs="游ゴシック" w:eastAsia="游ゴシック" w:hAnsi="游ゴシック"/>
          <w:sz w:val="20"/>
          <w:szCs w:val="20"/>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施策4-3　在宅医療・介護連携の推進　【継続】</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多職種研修会の開催を継続します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医療・介護関係者間の情報共有の取組を継続します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入退院支援の充実を図ります</w:t>
      </w:r>
    </w:p>
    <w:p>
      <w:pPr>
        <w:pStyle w:val="ListParagraph"/>
        <w:numPr>
          <w:ilvl w:val="0"/>
          <w:numId w:val="2"/>
        </w:numPr>
        <w:spacing w:after="60" w:line="300"/>
      </w:pPr>
      <w:r>
        <w:rPr>
          <w:rFonts w:ascii="游ゴシック" w:cs="游ゴシック" w:eastAsia="游ゴシック" w:hAnsi="游ゴシック"/>
          <w:sz w:val="20"/>
          <w:szCs w:val="20"/>
        </w:rPr>
        <w:t xml:space="preserve">人生の最終段階における医療・ケアの意思決定支援（ACP・人生会議）の普及に取り組みます</w:t>
      </w:r>
    </w:p>
    <w:p>
      <w:pPr>
        <w:pStyle w:val="ListParagraph"/>
        <w:numPr>
          <w:ilvl w:val="0"/>
          <w:numId w:val="2"/>
        </w:numPr>
        <w:spacing w:after="60" w:line="300"/>
      </w:pPr>
      <w:r>
        <w:rPr>
          <w:rFonts w:ascii="游ゴシック" w:cs="游ゴシック" w:eastAsia="游ゴシック" w:hAnsi="游ゴシック"/>
          <w:sz w:val="20"/>
          <w:szCs w:val="20"/>
        </w:rPr>
        <w:t xml:space="preserve">医療と介護の協議の場の再編成に対応し、村内および村外の関係者による協議の場を整えます</w:t>
      </w:r>
    </w:p>
    <w:p>
      <w:pPr>
        <w:pStyle w:val="ListParagraph"/>
        <w:numPr>
          <w:ilvl w:val="0"/>
          <w:numId w:val="2"/>
        </w:numPr>
        <w:spacing w:after="60" w:line="300"/>
      </w:pPr>
      <w:r>
        <w:rPr>
          <w:rFonts w:ascii="游ゴシック" w:cs="游ゴシック" w:eastAsia="游ゴシック" w:hAnsi="游ゴシック"/>
          <w:sz w:val="20"/>
          <w:szCs w:val="20"/>
        </w:rPr>
        <w:t xml:space="preserve">協力医療機関の要件（①日常の相談への対応、②急変時の診療、③入院の受入れ）を満たす医療機関の確保状況を、村内の入所施設および村外施設の利用について把握します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4つの場面ごとの目指すべき姿の設定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未設定（0点／5点）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設定（下表）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課題を踏まえた目標の設定と対応策の立案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実施（下表）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未実施（0点／2点）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未実施（0点／16点）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在宅医療と介護の提供体制の目指すべき姿</w:t>
      </w:r>
    </w:p>
    <w:p>
      <w:pPr>
        <w:spacing w:after="120" w:line="300"/>
      </w:pPr>
      <w:r>
        <w:rPr>
          <w:rFonts w:ascii="游ゴシック" w:cs="游ゴシック" w:eastAsia="游ゴシック" w:hAnsi="游ゴシック"/>
          <w:sz w:val="21"/>
          <w:szCs w:val="21"/>
        </w:rPr>
        <w:t xml:space="preserve">在宅医療・介護連携については、①日常の療養支援、②入退院支援、③急変時の対応、④看取りの4つの場面ごとに、本村が目指す提供体制の姿を次のとおり設定します。村内には診療所2か所があり、病院・訪問看護事業所は村外にあります。給付費の58.7%が村外のサービスによるものであり（2-5）、連携の相手方の多くが村外であることが本村の特徴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4306"/>
        <w:gridCol w:w="3744"/>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場面</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第10期に目指す姿</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日常の療養支援</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村内に南東北裏磐梯診療所・桧原診療所の2か所。訪問看護事業所は村内になく村外から提供されている。訪問診療の実施状況は【要確認】</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かかりつけ医と介護支援専門員が日常的に情報を共有し、通院が難しくなっても住み慣れた住まいで療養を続けられる</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入退院支援</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国の評価指標の入退院支援の実施状況は8点中6点。入院先は喜多方市等の村外の病院が中心</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入院時に生活の情報が病院へ、退院時に医療の情報が在宅へ、いずれも漏れなく引き継がれる</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急変時の対応</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救急搬送先は村外の病院。急変時の本人の意思と医療情報を記録し関係者間で共有する仕組みの有無は【要確認】</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急変時に本人の意思と服薬・既往の情報が、救急隊と搬送先へ速やかに伝わる</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看取り</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人生の最終段階における支援は16点中0点。第9期調査では最期を過ごしたい場所として自宅が48.5%を占める一方、家族と話したことがある方は38.3%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本人が希望した場所で最期を迎えられ、その意思が家族と医療・介護の関係者に共有されている</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目指す姿と現状の差から抽出した課題と対応策</w:t>
      </w:r>
    </w:p>
    <w:p>
      <w:pPr>
        <w:spacing w:after="120" w:line="300"/>
      </w:pPr>
      <w:r>
        <w:rPr>
          <w:rFonts w:ascii="游ゴシック" w:cs="游ゴシック" w:eastAsia="游ゴシック" w:hAnsi="游ゴシック"/>
          <w:sz w:val="21"/>
          <w:szCs w:val="21"/>
        </w:rPr>
        <w:t xml:space="preserve">上表の目指す姿と、2-5のサービス利用の実績および第9期調査の結果とを照らし合わせ、次の4つの課題を抽出しました。それぞれに目標と対応策を定め、施策5-1の進捗管理で毎年度その達成状況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434"/>
        <w:gridCol w:w="374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主な対応策</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訪問診療・訪問看護の提供量が把握できておらず、日常の療養支援の余力が分からない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毎年度、村内外の提供実績を把握する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県に提供依頼を行い、訪問診療・訪問看護の実績を年1回集約する。多職種研修会で事例を検討する</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入退院時の情報の引継ぎが個々の担当者の対応に委ねられている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入退院時連携の手順を定め、村外の病院にも共有する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様式・連絡経路・期限を明文化し、喜多方市等の主な入院先へ周知する</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急変時に本人の意思と医療情報が伝わる仕組みがない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第10期中に仕組みを整える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救急医療情報キット等の導入を検討し、地域ケア会議で運用を協議する</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最期の過ごし方を家族と話し合っている方が38.3%にとどまり、看取りの支援が16点中0点である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話し合った方の割合を引き上げ、意思決定支援の手順を定める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ACP（人生会議）の普及に取り組み、意思決定支援の手順と記録の様式を定める</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編集注記：本節の表は、支援交付金 目標Ⅲ（ⅰ）1の評価指標が求める「4つの場面ごとの目指すべき姿の設定」（ア）および「課題を踏まえた目標の設定・具体的な対応策の立案」（エ）に対応するものである。「地域の人口推計を踏まえた今後のニーズや医療・介護資源等の定量的な把握」（ウ）および「評価指標等に基づく検証・見直しの仕組み」（オ）は令和8年度に取得済み。【要確認】の2件は村への確認事項として管理している。</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施策4-4　認知症施策の推進　【継続・強化】</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総合支援（支援交付金 目標Ⅱ）は32点／100点で、全国平均51.1点を19.1点下回ります。8つの目標のうち最も差が大きい領域です（2-8）。令和8年度の評価の内訳は次のとおりです。認知症サポーター等を活用した地域支援体制の構築が25点中12点（全国平均15.2点）、早期診断・早期対応の体制構築が19点中14点（同15.8点）、認知症地域支援推進員の業務の状況が12点中6点（同6.0点）です。0点となっているのは、認知症サポーター数（12点・全国平均4.8点）、認知症サポーターステップアップ講座修了者数（12点・全国平均2.5点）、難聴高齢者の早期発見・早期介入（20点・全国平均6.9点）の3項目で、合わせて44点を失っています。難聴の20点は4つの段階に分かれており、普及啓発（5点・全国の68.9%が取得）と早期発見（5点・同48.8%）は多くの市町村が取得している一方、受診状況の把握と未受診者への再度の受診勧奨（5点・同14.6%）、受診勧奨者のうち50%以上が受診していること（5点・同4.8%）は全国的にも取得が少ない段階です。第10期は、まず普及啓発と早期発見に取り組みます。また、国の評価指標には「認知症の人および家族等の意見を踏まえた市町村認知症施策推進計画の策定に着手している」という項目（5点・全国の42.8%が取得）があります。本計画がこれに当たるため、認知症の人およびご家族の意見を反映させる仕組みを整えて策定することが、この項目の取得にもつながります（4-7）。認知症サポーターは約237人（人口比9.8%）が養成されていますが得点は0点であり、養成率の基準を満たしていないか報告の仕方によるものと考えられるため、確認を要します。また第9期の調査では、認知症の相談窓口を知っている方は31.2%と前回の36.7%から低下しており、とくに裏磐梯地区は20.6%と他地区より低い状況です。認知症高齢者の日常生活自立度Ⅱ以上の方は、令和4年10月末の132人から令和6年10月末の161人へ2年間で22.0%増えています（2-3）。</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認知症サポーターのステップアップ講座を実施します。修了者がチームオレンジ等の活動に参加する道筋をあわせて整えます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認知症の日（9月21日）および認知症月間（9月）に、その趣旨にふさわしい事業を実施します（認知症基本法第9条）</w:t>
      </w:r>
    </w:p>
    <w:p>
      <w:pPr>
        <w:pStyle w:val="ListParagraph"/>
        <w:numPr>
          <w:ilvl w:val="0"/>
          <w:numId w:val="2"/>
        </w:numPr>
        <w:spacing w:after="60" w:line="300"/>
      </w:pPr>
      <w:r>
        <w:rPr>
          <w:rFonts w:ascii="游ゴシック" w:cs="游ゴシック" w:eastAsia="游ゴシック" w:hAnsi="游ゴシック"/>
          <w:sz w:val="20"/>
          <w:szCs w:val="20"/>
        </w:rPr>
        <w:t xml:space="preserve">認知症の人およびご家族が互いに支え合うために交流する活動（認知症カフェ・家族の会等）を支援します（同法第19条第2項）</w:t>
      </w:r>
    </w:p>
    <w:p>
      <w:pPr>
        <w:pStyle w:val="ListParagraph"/>
        <w:numPr>
          <w:ilvl w:val="0"/>
          <w:numId w:val="2"/>
        </w:numPr>
        <w:spacing w:after="60" w:line="300"/>
      </w:pPr>
      <w:r>
        <w:rPr>
          <w:rFonts w:ascii="游ゴシック" w:cs="游ゴシック" w:eastAsia="游ゴシック" w:hAnsi="游ゴシック"/>
          <w:sz w:val="20"/>
          <w:szCs w:val="20"/>
        </w:rPr>
        <w:t xml:space="preserve">若年性認知症の方の状況を把握し、就労の継続に関する相談に対応します（同法第16条第2項）</w:t>
      </w:r>
    </w:p>
    <w:p>
      <w:pPr>
        <w:pStyle w:val="ListParagraph"/>
        <w:numPr>
          <w:ilvl w:val="0"/>
          <w:numId w:val="2"/>
        </w:numPr>
        <w:spacing w:after="60" w:line="300"/>
      </w:pPr>
      <w:r>
        <w:rPr>
          <w:rFonts w:ascii="游ゴシック" w:cs="游ゴシック" w:eastAsia="游ゴシック" w:hAnsi="游ゴシック"/>
          <w:sz w:val="20"/>
          <w:szCs w:val="20"/>
        </w:rPr>
        <w:t xml:space="preserve">認知症サポーターの養成を継続し、養成率を国の評価の基準に照らして確認します</w:t>
      </w:r>
    </w:p>
    <w:p>
      <w:pPr>
        <w:pStyle w:val="ListParagraph"/>
        <w:numPr>
          <w:ilvl w:val="0"/>
          <w:numId w:val="2"/>
        </w:numPr>
        <w:spacing w:after="60" w:line="300"/>
      </w:pPr>
      <w:r>
        <w:rPr>
          <w:rFonts w:ascii="游ゴシック" w:cs="游ゴシック" w:eastAsia="游ゴシック" w:hAnsi="游ゴシック"/>
          <w:sz w:val="20"/>
          <w:szCs w:val="20"/>
        </w:rPr>
        <w:t xml:space="preserve">難聴が認知症の危険因子とされたことを踏まえ、聞こえの変化と認知症との関わりについて、広報・健診の案内・通いの場の機会を通じて周知します（普及啓発）</w:t>
      </w:r>
    </w:p>
    <w:p>
      <w:pPr>
        <w:pStyle w:val="ListParagraph"/>
        <w:numPr>
          <w:ilvl w:val="0"/>
          <w:numId w:val="2"/>
        </w:numPr>
        <w:spacing w:after="60" w:line="300"/>
      </w:pPr>
      <w:r>
        <w:rPr>
          <w:rFonts w:ascii="游ゴシック" w:cs="游ゴシック" w:eastAsia="游ゴシック" w:hAnsi="游ゴシック"/>
          <w:sz w:val="20"/>
          <w:szCs w:val="20"/>
        </w:rPr>
        <w:t xml:space="preserve">特定健康診査・後期高齢者健康診査および通いの場の健康チェックの機会に、聞こえの確認を行います（早期発見）。施策1-6の保健事業と介護予防の一体的実施の枠組みを用います</w:t>
      </w:r>
    </w:p>
    <w:p>
      <w:pPr>
        <w:pStyle w:val="ListParagraph"/>
        <w:numPr>
          <w:ilvl w:val="0"/>
          <w:numId w:val="2"/>
        </w:numPr>
        <w:spacing w:after="60" w:line="300"/>
      </w:pPr>
      <w:r>
        <w:rPr>
          <w:rFonts w:ascii="游ゴシック" w:cs="游ゴシック" w:eastAsia="游ゴシック" w:hAnsi="游ゴシック"/>
          <w:sz w:val="20"/>
          <w:szCs w:val="20"/>
        </w:rPr>
        <w:t xml:space="preserve">聞こえに不安のある方を耳鼻咽喉科の受診につなげ、受診状況を把握します。補聴器等による早期介入につながるよう相談に対応します</w:t>
      </w:r>
    </w:p>
    <w:p>
      <w:pPr>
        <w:pStyle w:val="ListParagraph"/>
        <w:numPr>
          <w:ilvl w:val="0"/>
          <w:numId w:val="2"/>
        </w:numPr>
        <w:spacing w:after="60" w:line="300"/>
      </w:pPr>
      <w:r>
        <w:rPr>
          <w:rFonts w:ascii="游ゴシック" w:cs="游ゴシック" w:eastAsia="游ゴシック" w:hAnsi="游ゴシック"/>
          <w:sz w:val="20"/>
          <w:szCs w:val="20"/>
        </w:rPr>
        <w:t xml:space="preserve">専門医療機関との連携による早期診断・早期対応の体制を維持します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認知症初期集中支援チームの活動を継続します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認知症地域支援推進員の活動を、通いの場・地域ケア会議と結びつけます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認知症の人とご家族への支援を充実します</w:t>
      </w:r>
    </w:p>
    <w:p>
      <w:pPr>
        <w:pStyle w:val="ListParagraph"/>
        <w:numPr>
          <w:ilvl w:val="0"/>
          <w:numId w:val="2"/>
        </w:numPr>
        <w:spacing w:after="60" w:line="300"/>
      </w:pPr>
      <w:r>
        <w:rPr>
          <w:rFonts w:ascii="游ゴシック" w:cs="游ゴシック" w:eastAsia="游ゴシック" w:hAnsi="游ゴシック"/>
          <w:sz w:val="20"/>
          <w:szCs w:val="20"/>
        </w:rPr>
        <w:t xml:space="preserve">相談窓口の周知を強化します。とくに周知率の低い地区に重点的に働きかけます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0人（0点／12点）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約237人（0点／12点）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0点／10点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12点／25点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全国平均15.2点以上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施策4-5　生活支援体制の整備　【継続】</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生活支援コーディネーターが配置されています。国の評価指標では、配置の状況が4点中3点（全国平均1.6点）、地域ケア会議への参加割合が4点満点（全国平均2.5点）で、いずれも全国平均を上回っています。一方、協議体の活動や生活支援の担い手の養成については実績を確認できていません。第10期は、コーディネーターの活動を通じて把握した地域の課題を、地域ケア推進会議（施策4-2）と結びつけ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生活支援コーディネーターの活動を継続します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3点／4点（令和8年度）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50.0%（4点／4点）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協議体の開催回数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支援した通いの場等の数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施策4-6　介護人材の確保と生産性向上　【強化】</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人材の確保・定着の取組は令和4年度に新たに得点しましたが、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定住自立圏（喜多方市・西会津町・北塩原村）の枠組みを活用した研修費用助成を継続します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介護サービス事業者・教育関係者等と連携した取組を進めます</w:t>
      </w:r>
    </w:p>
    <w:p>
      <w:pPr>
        <w:pStyle w:val="ListParagraph"/>
        <w:numPr>
          <w:ilvl w:val="0"/>
          <w:numId w:val="2"/>
        </w:numPr>
        <w:spacing w:after="60" w:line="300"/>
      </w:pPr>
      <w:r>
        <w:rPr>
          <w:rFonts w:ascii="游ゴシック" w:cs="游ゴシック" w:eastAsia="游ゴシック" w:hAnsi="游ゴシック"/>
          <w:sz w:val="20"/>
          <w:szCs w:val="20"/>
        </w:rPr>
        <w:t xml:space="preserve">多様な人材・介護助手等、元気な高齢者の活躍の場を検討します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文書負担軽減に係る取組を進めます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施策4-7　成年後見制度の利用促進　【継続・強化】</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制度の周知を強化します。特に任意後見制度について、判断能力が低下する前の備えとして広報を行います</w:t>
      </w:r>
    </w:p>
    <w:p>
      <w:pPr>
        <w:pStyle w:val="ListParagraph"/>
        <w:numPr>
          <w:ilvl w:val="0"/>
          <w:numId w:val="2"/>
        </w:numPr>
        <w:spacing w:after="60" w:line="300"/>
      </w:pPr>
      <w:r>
        <w:rPr>
          <w:rFonts w:ascii="游ゴシック" w:cs="游ゴシック" w:eastAsia="游ゴシック" w:hAnsi="游ゴシック"/>
          <w:sz w:val="20"/>
          <w:szCs w:val="20"/>
        </w:rPr>
        <w:t xml:space="preserve">中核機関である会津権利擁護・成年後見センターとの連携を強め、相談につながる経路を整えます</w:t>
      </w:r>
    </w:p>
    <w:p>
      <w:pPr>
        <w:pStyle w:val="ListParagraph"/>
        <w:numPr>
          <w:ilvl w:val="0"/>
          <w:numId w:val="2"/>
        </w:numPr>
        <w:spacing w:after="60" w:line="300"/>
      </w:pPr>
      <w:r>
        <w:rPr>
          <w:rFonts w:ascii="游ゴシック" w:cs="游ゴシック" w:eastAsia="游ゴシック" w:hAnsi="游ゴシック"/>
          <w:sz w:val="20"/>
          <w:szCs w:val="20"/>
        </w:rPr>
        <w:t xml:space="preserve">市民後見人の養成と登録を進めます。広域で養成された方の活動の場を村内に確保します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法人後見の担い手の確保について、社会福祉協議会等と協議します</w:t>
      </w:r>
    </w:p>
    <w:p>
      <w:pPr>
        <w:pStyle w:val="ListParagraph"/>
        <w:numPr>
          <w:ilvl w:val="0"/>
          <w:numId w:val="2"/>
        </w:numPr>
        <w:spacing w:after="60" w:line="300"/>
      </w:pPr>
      <w:r>
        <w:rPr>
          <w:rFonts w:ascii="游ゴシック" w:cs="游ゴシック" w:eastAsia="游ゴシック" w:hAnsi="游ゴシック"/>
          <w:sz w:val="20"/>
          <w:szCs w:val="20"/>
        </w:rPr>
        <w:t xml:space="preserve">申立費用助成制度と報酬助成制度の周知を行い、費用を理由に利用をあきらめることのないようにします</w:t>
      </w:r>
    </w:p>
    <w:p>
      <w:pPr>
        <w:pStyle w:val="ListParagraph"/>
        <w:numPr>
          <w:ilvl w:val="0"/>
          <w:numId w:val="2"/>
        </w:numPr>
        <w:spacing w:after="60" w:line="300"/>
      </w:pPr>
      <w:r>
        <w:rPr>
          <w:rFonts w:ascii="游ゴシック" w:cs="游ゴシック" w:eastAsia="游ゴシック" w:hAnsi="游ゴシック"/>
          <w:sz w:val="20"/>
          <w:szCs w:val="20"/>
        </w:rPr>
        <w:t xml:space="preserve">成年後見制度利用支援事業の実施要綱について、助成の対象を市町村長申立てによる場合や生活保護を受給している方に限定しない内容に改めます。国の評価指標はこの要綱の整備を求めており（4点・全国の78.1%が取得、福島県内では46位）、新たな予算を要さずに権利擁護支援の対象を広げられます</w:t>
      </w:r>
    </w:p>
    <w:p>
      <w:pPr>
        <w:pStyle w:val="ListParagraph"/>
        <w:numPr>
          <w:ilvl w:val="0"/>
          <w:numId w:val="2"/>
        </w:numPr>
        <w:spacing w:after="60" w:line="300"/>
      </w:pPr>
      <w:r>
        <w:rPr>
          <w:rFonts w:ascii="游ゴシック" w:cs="游ゴシック" w:eastAsia="游ゴシック" w:hAnsi="游ゴシック"/>
          <w:sz w:val="20"/>
          <w:szCs w:val="20"/>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成年後見制度利用支援事業の要綱の対象範囲</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0点／4点（要綱の内容は【要確認】）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対象を限定しない内容に改正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会津権利擁護・成年後見センター</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4-5　基本目標5　計画の推進と進捗管理【新設】</w:t>
      </w:r>
    </w:p>
    <w:p>
      <w:pPr>
        <w:spacing w:after="120" w:line="300"/>
      </w:pPr>
      <w:r>
        <w:rPr>
          <w:rFonts w:ascii="游ゴシック" w:cs="游ゴシック" w:eastAsia="游ゴシック" w:hAnsi="游ゴシック"/>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5429"/>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すべての施策に指標を設定し、毎年度その達成状況を確認します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第1号被保険者数・認定者数（要介護度別）・給付費・保険料の4項目を毎年度検証します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 評価結果の関係者間共有</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策定委員会において年次報告を行います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国の評価指標を計画指標として採用し、毎年度の評価をそのまま進捗管理に用います</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4-6　高齢者福祉サービスの量の目標</w:t>
      </w:r>
    </w:p>
    <w:p>
      <w:pPr>
        <w:spacing w:after="120" w:line="300"/>
      </w:pPr>
      <w:r>
        <w:rPr>
          <w:rFonts w:ascii="游ゴシック" w:cs="游ゴシック" w:eastAsia="游ゴシック" w:hAnsi="游ゴシック"/>
          <w:sz w:val="21"/>
          <w:szCs w:val="21"/>
        </w:rPr>
        <w:t xml:space="preserve">老人福祉法第20条の8第2項は、市町村老人福祉計画において、当該市町村の区域において確保すべき老人福祉事業の量の目標を定めることを求めています。本節は、介護保険給付によらない高齢者福祉サービスについて、第10期に確保する量の目標を示すものです。取組の内容は基本目標2および基本目標4の各施策に記載しています。</w:t>
      </w:r>
    </w:p>
    <w:p>
      <w:pPr>
        <w:spacing w:after="100" w:line="300"/>
      </w:pPr>
      <w:r>
        <w:rPr>
          <w:rFonts w:ascii="游ゴシック" w:cs="游ゴシック" w:eastAsia="游ゴシック" w:hAnsi="游ゴシック"/>
          <w:b/>
          <w:bCs/>
          <w:color w:val="2E75B6"/>
          <w:sz w:val="22"/>
          <w:szCs w:val="22"/>
        </w:rPr>
        <w:t xml:space="preserve">(1)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749"/>
        <w:gridCol w:w="1030"/>
        <w:gridCol w:w="749"/>
        <w:gridCol w:w="749"/>
        <w:gridCol w:w="749"/>
        <w:gridCol w:w="3088"/>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308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確保の方策</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養護老人ホーム（措置）</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村外施設への措置により確保</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軽費老人ホーム</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村外施設の利用により確保</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生活支援ハウス</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村内施設の運営を継続</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(2) 在宅福祉サービス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030"/>
        <w:gridCol w:w="1030"/>
        <w:gridCol w:w="749"/>
        <w:gridCol w:w="749"/>
        <w:gridCol w:w="749"/>
        <w:gridCol w:w="2058"/>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205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該当施策</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配食サービス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緊急通報システム</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世帯／年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家族介護者リフレッシュ事業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介護用品の支給</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高齢者教室・生きがい健康づくり</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シルバー人材センター（会員数）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老人クラブ（会員数）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基本目標2の各施策に記載しています。</w:t>
      </w:r>
    </w:p>
    <w:p>
      <w:pPr>
        <w:spacing w:after="120" w:line="300"/>
      </w:pPr>
      <w:r>
        <w:rPr>
          <w:rFonts w:ascii="游ゴシック" w:cs="游ゴシック" w:eastAsia="游ゴシック" w:hAnsi="游ゴシック"/>
          <w:sz w:val="21"/>
          <w:szCs w:val="21"/>
        </w:rPr>
        <w:t xml:space="preserve">従事する者の確保および資質の向上、業務の効率化・質の向上のために講ずる都道府県と連携した措置（同項第2号）については、施策4-6（介護人材の確保と生産性向上）に記載しています。定住自立圏（喜多方市・西会津町・北塩原村）の枠組みを活用した研修費用助成が中心と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編集注記：実績値は村からの提供待ちです（資料提供確認依頼書 管理番号25〜39）。目標値は実績の確定後に設定します。本節の配置については、第9期計画における老人福祉事業の量の目標の記載位置を確認のうえ、村と協議して確定します。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4-7　認知症施策推進計画としての位置づけ</w:t>
      </w:r>
    </w:p>
    <w:p>
      <w:pPr>
        <w:spacing w:after="120" w:line="300"/>
      </w:pPr>
      <w:r>
        <w:rPr>
          <w:rFonts w:ascii="游ゴシック" w:cs="游ゴシック" w:eastAsia="游ゴシック" w:hAnsi="游ゴシック"/>
          <w:sz w:val="21"/>
          <w:szCs w:val="21"/>
        </w:rPr>
        <w:t xml:space="preserve">本計画は、共生社会の実現を推進するための認知症基本法（令和5年法律第65号）第13条第1項に規定する市町村認知症施策推進計画を兼ねます（1-2）。本節は、同法が定める基本的施策および手続と、本計画との対応を示すものです。</w:t>
      </w:r>
    </w:p>
    <w:p>
      <w:pPr>
        <w:spacing w:after="100" w:line="300"/>
      </w:pPr>
      <w:r>
        <w:rPr>
          <w:rFonts w:ascii="游ゴシック" w:cs="游ゴシック" w:eastAsia="游ゴシック" w:hAnsi="游ゴシック"/>
          <w:b/>
          <w:bCs/>
          <w:color w:val="2E75B6"/>
          <w:sz w:val="22"/>
          <w:szCs w:val="22"/>
        </w:rPr>
        <w:t xml:space="preserve">(1) 法が市町村に求めていること</w:t>
      </w:r>
    </w:p>
    <w:p>
      <w:pPr>
        <w:spacing w:after="120" w:line="300"/>
      </w:pPr>
      <w:r>
        <w:rPr>
          <w:rFonts w:ascii="游ゴシック" w:cs="游ゴシック" w:eastAsia="游ゴシック" w:hAnsi="游ゴシック"/>
          <w:sz w:val="21"/>
          <w:szCs w:val="21"/>
        </w:rPr>
        <w:t xml:space="preserve">認知症基本法第13条は、市町村計画について次のとおり定めています。第3項により、都道府県計画に関する第12条第3項から第7項までの規定が準用されます。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744"/>
        <w:gridCol w:w="1123"/>
        <w:gridCol w:w="2434"/>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性格</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本計画での対応</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第13条第1項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市町村計画の策定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本計画をもって兼ねます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第13条第2項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市町村地域福祉計画・市町村老人福祉計画・市町村介護保険事業計画その他の関連計画と調和が保たれたものであること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1-4のとおり整合を図ります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第13条第3項→第12条第3項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計画の案を作成しようとするときは、あらかじめ認知症の人および家族等の意見を聴く</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(5)のとおり</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第13条第3項→第12条第4項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計画を策定したときは遅滞なく公表する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村ホームページ等により公表します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第13条第3項→第12条第5項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適時に、計画に基づいて実施する施策の実施状況の評価を行い、結果を公表する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(6)のとおり</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第13条第3項→第12条第6項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少なくとも5年ごとに計画に検討を加え、必要があれば変更する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本計画は3年計画であり、3年ごとに全面的に見直します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第13条第3項→第12条第7項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評価の結果の取りまとめを行おうとする場合、および計画を変更する場合にも意見聴取と公表を行う</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(5)(6)のとおり</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12条第5項の「実施状況の評価」と第7項の「評価の結果の取りまとめにあたっての意見聴取」は、第9期計画では行われていません。第10期では(6)のとおり第6章の進捗管理の仕組みに組み込みます。</w:t>
      </w:r>
    </w:p>
    <w:p>
      <w:pPr>
        <w:spacing w:after="100" w:line="300"/>
      </w:pPr>
      <w:r>
        <w:rPr>
          <w:rFonts w:ascii="游ゴシック" w:cs="游ゴシック" w:eastAsia="游ゴシック" w:hAnsi="游ゴシック"/>
          <w:b/>
          <w:bCs/>
          <w:color w:val="2E75B6"/>
          <w:sz w:val="22"/>
          <w:szCs w:val="22"/>
        </w:rPr>
        <w:t xml:space="preserve">(2) 3つの基本的な考え方</w:t>
      </w:r>
    </w:p>
    <w:p>
      <w:pPr>
        <w:spacing w:after="120" w:line="300"/>
      </w:pPr>
      <w:r>
        <w:rPr>
          <w:rFonts w:ascii="游ゴシック" w:cs="游ゴシック" w:eastAsia="游ゴシック" w:hAnsi="游ゴシック"/>
          <w:sz w:val="21"/>
          <w:szCs w:val="21"/>
        </w:rPr>
        <w:t xml:space="preserve">国の認知症施策推進基本計画（令和6年12月3日閣議決定）は、認知症施策を進めるにあたっての基本的な考え方を3つ掲げています。本計画もこれによります。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4306"/>
        <w:gridCol w:w="2995"/>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新しい認知症観</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認知症になったら何もできなくなるのではなく、できること・やりたいことがあり、住み慣れた地域で希望をもって暮らし続けられるという理解を広める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施策4-4の普及啓発。相談窓口の周知とあわせて進める</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認知症の人および家族等の参画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施策の企画・立案・実施・評価のすべての段階に、認知症の人と家族等が参画する仕組みを設ける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(5)のとおり、本計画では新たに位置づける</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共生社会の実現に向けた取組</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認知症の人を含めた誰もが安心して暮らせる地域をつくる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基本理念（3-1）および基本目標4に反映</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新しい認知症観」は、これまでの「認知症にならないようにする」「認知症の人を支える」という立て方から、「認知症になっても暮らし続けられる地域をつくる」という立て方への転換を意味します。第9期計画は予防と支援を中心に組み立てられていたため、本計画では書きぶりを改めます。</w:t>
      </w:r>
    </w:p>
    <w:p>
      <w:pPr>
        <w:spacing w:after="100" w:line="300"/>
      </w:pPr>
      <w:r>
        <w:rPr>
          <w:rFonts w:ascii="游ゴシック" w:cs="游ゴシック" w:eastAsia="游ゴシック" w:hAnsi="游ゴシック"/>
          <w:b/>
          <w:bCs/>
          <w:color w:val="2E75B6"/>
          <w:sz w:val="22"/>
          <w:szCs w:val="22"/>
        </w:rPr>
        <w:t xml:space="preserve">(3) 基本的施策と本計画の施策との対応</w:t>
      </w:r>
    </w:p>
    <w:p>
      <w:pPr>
        <w:spacing w:after="120" w:line="300"/>
      </w:pPr>
      <w:r>
        <w:rPr>
          <w:rFonts w:ascii="游ゴシック" w:cs="游ゴシック" w:eastAsia="游ゴシック" w:hAnsi="游ゴシック"/>
          <w:sz w:val="21"/>
          <w:szCs w:val="21"/>
        </w:rPr>
        <w:t xml:space="preserve">認知症基本法第3章は、第14条から第25条までに基本的施策を定めています。このうち第14条から第21条までの8項目が「国及び地方公共団体」の施策であり、市町村が計画に位置づけるのはこの8項目です。第22条から第25条まで（調査の実施、多様な主体の連携、地方公共団体に対する支援、国際協力）は「国」の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2246"/>
        <w:gridCol w:w="3744"/>
        <w:gridCol w:w="2715"/>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条</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基本的施策</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条文が例示する手立て</w:t>
            </w:r>
          </w:p>
        </w:tc>
        <w:tc>
          <w:tcPr>
            <w:tcW w:type="dxa" w:w="271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本計画の施策</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第14条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認知症の人に関する国民の理解の増進等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学校教育・社会教育における教育の推進、正しい理解を深めるための運動の展開</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施策4-4（サポーター養成・普及啓発）</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第15条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認知症の人の生活におけるバリアフリー化の推進</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移動のための交通手段の確保、交通の安全の確保、地域において認知症の人を見守るための体制の整備</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施策2-1（移動）・施策2-4（見守り）・施策4-4</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第16条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認知症の人の社会参加の機会の確保等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経験等を共有できる機会の確保、社会参加の機会の確保。若年性認知症の人等の雇用の継続・円滑な就職</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施策2-2（社会参加）・施策4-4（チームオレンジ）</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第17条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認知症の人の意思決定の支援および権利利益の保護</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意思決定支援に関する指針の策定、分かりやすい形での情報提供、消費生活における被害を防止するための啓発</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施策4-7（成年後見）・施策2-4（消費者被害の防止）</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第18条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保健医療サービスおよび福祉サービスの提供体制の整備等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医療提供体制の整備、地域包括ケアシステムの構築、専門的知識・技術を有する人材の確保・養成・資質の向上</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施策3-2（定員）・施策4-3（医療介護連携）・施策4-6（人材）</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第19条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相談体制の整備等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総合的に相談に応ずる体制の整備。認知症の人・家族等が互いに支え合うために交流する活動に対する支援、孤立の防止</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施策4-1（包括支援センター）・施策4-4（相談窓口・認知症カフェ）</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第20条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研究等の推進等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基礎研究・臨床研究の推進と成果の普及、社会参加の在り方等の調査研究と成果の活用</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国・県の研究および調査への協力</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第21条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認知症の予防等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予防に関する啓発・知識の普及、地域における活動の推進。早期発見・早期診断・早期対応のための地域包括支援センター・医療機関・民間団体の連携協力体制の整備</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施策1-1〜1-6（介護予防）・施策4-4（早期診断・早期対応、難聴への対応）</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15条（バリアフリー化）については、条文が「移動のための交通手段の確保」「交通の安全の確保」「見守りのための体制の整備」を例示しています。本計画では施策2-1（移動）と施策2-4（見守り）が受け皿となりますが、いずれも認知症の人に着目した記述ではありません。</w:t>
      </w:r>
    </w:p>
    <w:p>
      <w:pPr>
        <w:spacing w:after="120" w:line="300"/>
      </w:pPr>
      <w:r>
        <w:rPr>
          <w:rFonts w:ascii="游ゴシック" w:cs="游ゴシック" w:eastAsia="游ゴシック" w:hAnsi="游ゴシック"/>
          <w:sz w:val="21"/>
          <w:szCs w:val="21"/>
        </w:rPr>
        <w:t xml:space="preserve">あわせて同法第7条は、公共交通事業者等・金融機関・小売業者その他の日常生活および社会生活を営む基盤となるサービスを提供する事業者に対し、認知症の人に必要かつ合理的な配慮をするよう努めることを求めています。認知症の人が外出・買い物・金融機関の利用などで困ることへの対応は、介護保険の枠組みの外にあります。村内および近隣の事業者との連携をどこまで進めるかを検討します。</w:t>
      </w:r>
    </w:p>
    <w:p>
      <w:pPr>
        <w:spacing w:after="120" w:line="300"/>
      </w:pPr>
      <w:r>
        <w:rPr>
          <w:rFonts w:ascii="游ゴシック" w:cs="游ゴシック" w:eastAsia="游ゴシック" w:hAnsi="游ゴシック"/>
          <w:sz w:val="21"/>
          <w:szCs w:val="21"/>
        </w:rPr>
        <w:t xml:space="preserve">第16条第2項は、若年性認知症（65歳未満で認知症となった方）の雇用の継続・円滑な就職を掲げています。若年性認知症の方は介護保険では第2号被保険者となり、就労の継続が生活の基盤に直結します。本村の該当者の状況は把握できていません。</w:t>
      </w:r>
    </w:p>
    <w:p>
      <w:pPr>
        <w:spacing w:after="120" w:line="300"/>
      </w:pPr>
      <w:r>
        <w:rPr>
          <w:rFonts w:ascii="游ゴシック" w:cs="游ゴシック" w:eastAsia="游ゴシック" w:hAnsi="游ゴシック"/>
          <w:sz w:val="21"/>
          <w:szCs w:val="21"/>
        </w:rPr>
        <w:t xml:space="preserve">第20条（研究等の推進）は、村が単独で担う性格のものではありません。国・県の研究や調査に協力する立場として位置づけます。</w:t>
      </w:r>
    </w:p>
    <w:p>
      <w:pPr>
        <w:spacing w:after="100" w:line="300"/>
      </w:pPr>
      <w:r>
        <w:rPr>
          <w:rFonts w:ascii="游ゴシック" w:cs="游ゴシック" w:eastAsia="游ゴシック" w:hAnsi="游ゴシック"/>
          <w:b/>
          <w:bCs/>
          <w:color w:val="2E75B6"/>
          <w:sz w:val="22"/>
          <w:szCs w:val="22"/>
        </w:rPr>
        <w:t xml:space="preserve">(4) 認知症の日および認知症月間</w:t>
      </w:r>
    </w:p>
    <w:p>
      <w:pPr>
        <w:spacing w:after="120" w:line="300"/>
      </w:pPr>
      <w:r>
        <w:rPr>
          <w:rFonts w:ascii="游ゴシック" w:cs="游ゴシック" w:eastAsia="游ゴシック" w:hAnsi="游ゴシック"/>
          <w:sz w:val="21"/>
          <w:szCs w:val="21"/>
        </w:rPr>
        <w:t xml:space="preserve">認知症基本法第9条は、認知症の日を9月21日、認知症月間を9月1日から9月30日までと定めています。同条第3項は、国および地方公共団体に対し、認知症の日にその趣旨にふさわしい事業を実施するよう努めること、および認知症月間にその趣旨にふさわしい行事が実施されるよう奨励することを求めています。</w:t>
      </w:r>
    </w:p>
    <w:p>
      <w:pPr>
        <w:spacing w:after="120" w:line="300"/>
      </w:pPr>
      <w:r>
        <w:rPr>
          <w:rFonts w:ascii="游ゴシック" w:cs="游ゴシック" w:eastAsia="游ゴシック" w:hAnsi="游ゴシック"/>
          <w:sz w:val="21"/>
          <w:szCs w:val="21"/>
        </w:rPr>
        <w:t xml:space="preserve">本村では、認知症の日および認知症月間に合わせた取組を行っていません。普及啓発（施策4-4）を進める機会として、9月の取組を計画に位置づけます。</w:t>
      </w:r>
    </w:p>
    <w:p>
      <w:pPr>
        <w:spacing w:after="100" w:line="300"/>
      </w:pPr>
      <w:r>
        <w:rPr>
          <w:rFonts w:ascii="游ゴシック" w:cs="游ゴシック" w:eastAsia="游ゴシック" w:hAnsi="游ゴシック"/>
          <w:b/>
          <w:bCs/>
          <w:color w:val="2E75B6"/>
          <w:sz w:val="22"/>
          <w:szCs w:val="22"/>
        </w:rPr>
        <w:t xml:space="preserve">(5) 認知症の人および家族等の参画</w:t>
      </w:r>
    </w:p>
    <w:p>
      <w:pPr>
        <w:spacing w:after="120" w:line="300"/>
      </w:pPr>
      <w:r>
        <w:rPr>
          <w:rFonts w:ascii="游ゴシック" w:cs="游ゴシック" w:eastAsia="游ゴシック" w:hAnsi="游ゴシック"/>
          <w:sz w:val="21"/>
          <w:szCs w:val="21"/>
        </w:rPr>
        <w:t xml:space="preserve">認知症基本法第13条第3項において準用する第12条第3項は、市町村計画の案を作成しようとするときに、あらかじめ認知症の人および家族等の意見を聴くよう努めることを求めています。第9期計画の策定にあたっては、この手続きは行われていません。第10期では次の方法により意見を聴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4680"/>
        <w:gridCol w:w="1872"/>
        <w:gridCol w:w="1872"/>
      </w:tblGrid>
      <w:tr>
        <w:trPr>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方法</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アンケート調査により、認知症の症状がある方およびそのご家族の状況を把握する（問9）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認知症の人およびご家族から直接ご意見をうかがう機会を設ける</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第12条第3項の準用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【要協議】</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令和8年11月〜12月</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施策の実施状況の評価の結果を取りまとめるにあたり、認知症の人およびご家族のご意見を聴く</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計画を変更する場合にも意見を聴き、変更後の計画を公表する</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変更のつど</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認知症の人およびご家族から直接ご意見をうかがう機会」の設け方は、村と協議のうえ定めます。策定委員会への参画、家族介護者の会での聴取、個別の聞き取りなどが考えられます。国の評価指標にも「進捗状況の評価にあたり、第三者あるいは認知症当事者（認知症の人やその家族）の意見を聞いている」という項目があり、本村は現在0点です。法の求めに応えることが、そのまま交付金の評価にもつながります。</w:t>
      </w:r>
    </w:p>
    <w:p>
      <w:pPr>
        <w:spacing w:after="100" w:line="300"/>
      </w:pPr>
      <w:r>
        <w:rPr>
          <w:rFonts w:ascii="游ゴシック" w:cs="游ゴシック" w:eastAsia="游ゴシック" w:hAnsi="游ゴシック"/>
          <w:b/>
          <w:bCs/>
          <w:color w:val="2E75B6"/>
          <w:sz w:val="22"/>
          <w:szCs w:val="22"/>
        </w:rPr>
        <w:t xml:space="preserve">(6) 施策の実施状況の評価と公表</w:t>
      </w:r>
    </w:p>
    <w:p>
      <w:pPr>
        <w:spacing w:after="120" w:line="300"/>
      </w:pPr>
      <w:r>
        <w:rPr>
          <w:rFonts w:ascii="游ゴシック" w:cs="游ゴシック" w:eastAsia="游ゴシック" w:hAnsi="游ゴシック"/>
          <w:sz w:val="21"/>
          <w:szCs w:val="21"/>
        </w:rPr>
        <w:t xml:space="preserve">第13条第3項において準用する第12条第5項は、適時に、計画に基づいて実施する施策の実施状況の評価を行い、その結果を公表するよう努めることを求めています。本計画では、第6章の進捗管理の仕組み（6-2〜6-4）のなかで認知症施策についても評価し、結果を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7675"/>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c>
          <w:tcPr>
            <w:tcW w:type="dxa" w:w="767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行うこと</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(7)の指標の達成状況を確認する</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評価の結果を取りまとめるにあたり、認知症の人およびご家族のご意見を聴く</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評価の結果を策定委員会に報告し、村ホームページ等により公表する</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3年ごと</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計画の全面的な見直しにあわせて本節を検討する</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(7) 本村の認知症の状況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4118"/>
        <w:gridCol w:w="206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状況</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認知症高齢者の日常生活自立度Ⅱ以上</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161人（令和6年10月末）。2年間で22.0%増</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B7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認定者に占める割合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63.6%</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27人。平成28年度以降変わらず</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村内事業所</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受給者数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25.0人／月（令和7年度）。稼働率93%</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D32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実績なし（平成30年度まで）</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D32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約237人（人口比9.8%）</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ステップアップ講座修了者</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認知症初期集中支援チーム</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設置済み</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認知症地域支援推進員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配置済み（1人）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未設置</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若年性認知症の方の状況</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31.2%（第9期調査）。裏磐梯地区は20.6%</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国の評価指標における認知症総合支援（支援交付金 目標Ⅱ）は32点／100点で、全国平均51.1点を19.1点下回ります。8つの目標のうち最も差が大きい領域です（2-8）。仕組み（初期集中支援チーム・地域支援推進員・専門医療機関との連携）は整っている一方、活動の量（サポーターの養成率・ステップアップ講座・チームオレンジ）が伴っていないことが、得点の内訳から読み取れます。</w:t>
      </w:r>
    </w:p>
    <w:p>
      <w:pPr>
        <w:spacing w:after="100" w:line="300"/>
      </w:pPr>
      <w:r>
        <w:rPr>
          <w:rFonts w:ascii="游ゴシック" w:cs="游ゴシック" w:eastAsia="游ゴシック" w:hAnsi="游ゴシック"/>
          <w:b/>
          <w:bCs/>
          <w:color w:val="2E75B6"/>
          <w:sz w:val="22"/>
          <w:szCs w:val="22"/>
        </w:rPr>
        <w:t xml:space="preserve">(8) 指標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2059"/>
        <w:gridCol w:w="1872"/>
        <w:gridCol w:w="1685"/>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 問9(2)</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認知症の症状がある方およびご家族の割合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 問9(1)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約237人（0点／12点）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0人（0点／12点）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チームオレンジの設置数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0か所</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0点／10点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認知症総合支援（支援交付金 目標Ⅱ）の得点</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32点／100点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全国平均51.1点以上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認知症の日・認知症月間の取組の実施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認知症の人およびご家族の意見を聴く機会の実施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は、本計画が市町村認知症施策推進計画を兼ねることを明らかにするために置いたものです。個別の取組の内容は施策4-4に記載しています。条項は、共生社会の実現を推進するための認知症基本法（令和5年法律第65号。令和6年1月1日施行）の条文により確認しました。</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第5章　介護保険料の設定</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5-1　推計の考え方</w:t>
      </w:r>
    </w:p>
    <w:p>
      <w:pPr>
        <w:spacing w:after="120" w:line="300"/>
      </w:pPr>
      <w:r>
        <w:rPr>
          <w:rFonts w:ascii="游ゴシック" w:cs="游ゴシック" w:eastAsia="游ゴシック" w:hAnsi="游ゴシック"/>
          <w:sz w:val="21"/>
          <w:szCs w:val="21"/>
        </w:rPr>
        <w:t xml:space="preserve">本計画における各種の推計は、次の考え方によります。第9期計画の検証（2-9）を踏まえ、推計の方法を計画書に明記することとしました。次期計画において本計画の推計精度を検証できるようにするためです。</w:t>
      </w:r>
    </w:p>
    <w:p>
      <w:pPr>
        <w:spacing w:after="100" w:line="300"/>
      </w:pPr>
      <w:r>
        <w:rPr>
          <w:rFonts w:ascii="游ゴシック" w:cs="游ゴシック" w:eastAsia="游ゴシック" w:hAnsi="游ゴシック"/>
          <w:b/>
          <w:bCs/>
          <w:color w:val="2E75B6"/>
          <w:sz w:val="22"/>
          <w:szCs w:val="22"/>
        </w:rPr>
        <w:t xml:space="preserve">用いる人口の系列</w:t>
      </w:r>
    </w:p>
    <w:p>
      <w:pPr>
        <w:spacing w:after="120" w:line="300"/>
      </w:pPr>
      <w:r>
        <w:rPr>
          <w:rFonts w:ascii="游ゴシック" w:cs="游ゴシック" w:eastAsia="游ゴシック" w:hAnsi="游ゴシック"/>
          <w:sz w:val="21"/>
          <w:szCs w:val="21"/>
        </w:rPr>
        <w:t xml:space="preserve">本計画は2つの人口の系列を用い、目的により使い分けます。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685"/>
        <w:gridCol w:w="4493"/>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系列</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基礎</w:t>
            </w:r>
          </w:p>
        </w:tc>
        <w:tc>
          <w:tcPr>
            <w:tcW w:type="dxa" w:w="449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用いる場面</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厚生労働省配布「第10期将来推計用人口推計」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住民基本台帳</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第1号被保険者数・認定者数・サービス見込量・給付費・保険料（5-2〜5-7）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国勢調査</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総人口・年齢3区分・高齢化率など地域の姿を示す統計（第2章・5-11の前段）</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介護保険の第1号被保険者数は住民基本台帳を基礎とするため、保険料の算定に連なる推計には住民基本台帳ベースの系列を用います。第9期計画は国勢調査ベースの将来推計人口をそのまま用いたため、第1号被保険者数を実績より6.6%少なく見込む結果となりました（2-9）。</w:t>
      </w:r>
    </w:p>
    <w:p>
      <w:pPr>
        <w:spacing w:after="100" w:line="300"/>
      </w:pPr>
      <w:r>
        <w:rPr>
          <w:rFonts w:ascii="游ゴシック" w:cs="游ゴシック" w:eastAsia="游ゴシック" w:hAnsi="游ゴシック"/>
          <w:b/>
          <w:bCs/>
          <w:color w:val="2E75B6"/>
          <w:sz w:val="22"/>
          <w:szCs w:val="22"/>
        </w:rPr>
        <w:t xml:space="preserve">第1号被保険者数（★第9期からの変更点）</w:t>
      </w:r>
    </w:p>
    <w:p>
      <w:pPr>
        <w:spacing w:after="120" w:line="300"/>
      </w:pPr>
      <w:r>
        <w:rPr>
          <w:rFonts w:ascii="游ゴシック" w:cs="游ゴシック" w:eastAsia="游ゴシック" w:hAnsi="游ゴシック"/>
          <w:sz w:val="21"/>
          <w:szCs w:val="21"/>
        </w:rPr>
        <w:t xml:space="preserve">厚生労働省配布の推計用人口を、直近の実績（令和7年12月末。前期高齢者486人・後期高齢者526人）に合わせて置き直したうえで用います。置き直しの係数は前期1.0946、後期1.0334です。これを本計画では「B案」と呼びます。</w:t>
      </w:r>
    </w:p>
    <w:p>
      <w:pPr>
        <w:spacing w:after="120" w:line="300"/>
      </w:pPr>
      <w:r>
        <w:rPr>
          <w:rFonts w:ascii="游ゴシック" w:cs="游ゴシック" w:eastAsia="游ゴシック" w:hAnsi="游ゴシック"/>
          <w:sz w:val="21"/>
          <w:szCs w:val="21"/>
        </w:rPr>
        <w:t xml:space="preserve">置き直しを行う理由は、配布された推計用人口が令和8年で953人であるのに対し、実績が1,012人と59人多いためです。実績に対して5.8%の差で、第9期の乖離6.6%（2-9）とほぼ同じ規模です。この差をそのままにすると、第9期と同じ過少推計を繰り返すことになります。</w:t>
      </w:r>
    </w:p>
    <w:p>
      <w:pPr>
        <w:spacing w:after="120" w:line="300"/>
      </w:pPr>
      <w:r>
        <w:rPr>
          <w:rFonts w:ascii="游ゴシック" w:cs="游ゴシック" w:eastAsia="游ゴシック" w:hAnsi="游ゴシック"/>
          <w:sz w:val="21"/>
          <w:szCs w:val="21"/>
        </w:rPr>
        <w:t xml:space="preserve">配布データをそのまま用いる方法（以下「A案」）では、第1号被保険者数は令和9年946人・令和10年939人・令和11年932人となり、置き直しを行うB案（1,004人・995人・987人）を各年58人前後下回ります。第10期を通じて約57人（6%）の差であり、保険料基準額に直接効きます。第1号被保険者数は保険料の分母であるため、分母を小さく見積もれば1人あたりの必要保険料は同じ割合だけ高く算出されます。県の通知は配布データを「参考として適切に設定願います」としており、その使用を義務づけてはいません。本計画はB案を採用します。</w:t>
      </w:r>
    </w:p>
    <w:p>
      <w:pPr>
        <w:spacing w:after="100" w:line="300"/>
      </w:pPr>
      <w:r>
        <w:rPr>
          <w:rFonts w:ascii="游ゴシック" w:cs="游ゴシック" w:eastAsia="游ゴシック" w:hAnsi="游ゴシック"/>
          <w:b/>
          <w:bCs/>
          <w:color w:val="2E75B6"/>
          <w:sz w:val="22"/>
          <w:szCs w:val="22"/>
        </w:rPr>
        <w:t xml:space="preserve">参考　国勢調査ベースの推計による算定</w:t>
      </w:r>
    </w:p>
    <w:p>
      <w:pPr>
        <w:spacing w:after="120" w:line="300"/>
      </w:pPr>
      <w:r>
        <w:rPr>
          <w:rFonts w:ascii="游ゴシック" w:cs="游ゴシック" w:eastAsia="游ゴシック" w:hAnsi="游ゴシック"/>
          <w:sz w:val="21"/>
          <w:szCs w:val="21"/>
        </w:rPr>
        <w:t xml:space="preserve">検証のため、国勢調査ベースの将来推計人口を直近実績との乖離率で補正する方法によっても算定しました。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621"/>
        <w:gridCol w:w="2995"/>
        <w:gridCol w:w="1685"/>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参考の方法では、この乖離率により補正します。補正率は前期高齢者と後期高齢者で異なるため、区分ごとに算定します。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808"/>
        <w:gridCol w:w="1872"/>
        <w:gridCol w:w="2059"/>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補正率</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1.1022</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1.0716</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要支援・要介護認定者数</w:t>
      </w:r>
    </w:p>
    <w:p>
      <w:pPr>
        <w:spacing w:after="120" w:line="300"/>
      </w:pPr>
      <w:r>
        <w:rPr>
          <w:rFonts w:ascii="游ゴシック" w:cs="游ゴシック" w:eastAsia="游ゴシック" w:hAnsi="游ゴシック"/>
          <w:sz w:val="21"/>
          <w:szCs w:val="21"/>
        </w:rPr>
        <w:t xml:space="preserve">前期高齢者・後期高齢者それぞれについて、要介護度別の認定率を令和6年から令和8年までの3か年平均で求め、B案の第1号被保険者数に乗じて算定します。第9期計画では合計での検証のみであったため、要支援1が36%過少、要介護4が39%過大という乖離が生じても把握できませんでした（2-9）。本計画では要介護度別に算定し、毎年度検証します。</w:t>
      </w:r>
    </w:p>
    <w:p>
      <w:pPr>
        <w:spacing w:after="100" w:line="300"/>
      </w:pPr>
      <w:r>
        <w:rPr>
          <w:rFonts w:ascii="游ゴシック" w:cs="游ゴシック" w:eastAsia="游ゴシック" w:hAnsi="游ゴシック"/>
          <w:b/>
          <w:bCs/>
          <w:color w:val="2E75B6"/>
          <w:sz w:val="22"/>
          <w:szCs w:val="22"/>
        </w:rPr>
        <w:t xml:space="preserve">サービス見込量・給付費</w:t>
      </w:r>
    </w:p>
    <w:p>
      <w:pPr>
        <w:spacing w:after="120" w:line="300"/>
      </w:pPr>
      <w:r>
        <w:rPr>
          <w:rFonts w:ascii="游ゴシック" w:cs="游ゴシック" w:eastAsia="游ゴシック" w:hAnsi="游ゴシック"/>
          <w:sz w:val="21"/>
          <w:szCs w:val="21"/>
        </w:rPr>
        <w:t xml:space="preserve">要介護度別の認定者数に、要介護度別の受給率とサービスごとの1人あたり利用日数・回数・給付月額（いずれも令和5年度から令和7年度までの3か年平均）を乗じて算定します。推計の連なり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4867"/>
        <w:gridCol w:w="2059"/>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86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算定式</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第1号被保険者数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厚生労働省配布の推計用人口 × 置き直しの係数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要介護度別認定者数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 要介護度別認定率（3か年平均）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サービス種類別受給者数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 要介護度別受給率（3か年平均）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サービス種類別利用量</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 1人あたり利用日数・回数（3か年平均）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 サービス種類別給付費</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 1人あたり給付月額（3か年平均）× 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 標準給付費見込額</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 ＋ 補助給付等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⑦ 保険料基準額</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 ＋ 地域支援事業費）から5式により算定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①から⑦までは一本につながっており、①が動けば⑦まで連動します。この連なりを計画書に明記するのは、次期計画において本計画の推計の精度を検証できるようにするためです。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の介護保険事業計画作成支援ツール（推計ワークシート）の提供を受けたうえで、正式な推計を行います。以下5-2から5-7は、本計画の策定時点で入手できている資料により算定した暫定値です。据え置いた項目は5-12に一覧化しています。各節の算定の明細（用いたデータの出所・計算の過程・検算の結果）は、算定資料として別途お示し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5-2　第1号被保険者数の見込み</w:t>
      </w:r>
    </w:p>
    <w:p>
      <w:pPr>
        <w:spacing w:after="120" w:line="300"/>
      </w:pPr>
      <w:r>
        <w:rPr>
          <w:rFonts w:ascii="游ゴシック" w:cs="游ゴシック" w:eastAsia="游ゴシック" w:hAnsi="游ゴシック"/>
          <w:sz w:val="21"/>
          <w:szCs w:val="21"/>
        </w:rPr>
        <w:t xml:space="preserve">5-1の考え方（B案）により、第1号被保険者数を次のとおり見込みます。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872"/>
        <w:gridCol w:w="1872"/>
        <w:gridCol w:w="2059"/>
        <w:gridCol w:w="1498"/>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後期の割合</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令和7年12月末（実績）</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53.6%</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55.4%</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971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令和17年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61.9%</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　各年1月1日時点。令和7年は令和7年12月末の実績です。</w:t>
      </w:r>
    </w:p>
    <w:p>
      <w:pPr>
        <w:spacing w:after="120" w:line="300"/>
      </w:pPr>
      <w:r>
        <w:rPr>
          <w:rFonts w:ascii="游ゴシック" w:cs="游ゴシック" w:eastAsia="游ゴシック" w:hAnsi="游ゴシック"/>
          <w:sz w:val="21"/>
          <w:szCs w:val="21"/>
        </w:rPr>
        <w:t xml:space="preserve">第1号被保険者数は令和7年の1,012人から令和11年の987人へ25人（2.5%）減りますが、後期高齢者は526人から563人へ37人（7.0%）増えます。第1号被保険者に占める後期高齢者の割合は52.0%から57.0%へ5.0ポイント上がります。認定率は後期高齢者が前期高齢者の約5倍であるため、被保険者数が減っても認定者数は増える構造です（5-3）。</w:t>
      </w:r>
    </w:p>
    <w:p>
      <w:pPr>
        <w:spacing w:after="100" w:line="300"/>
      </w:pPr>
      <w:r>
        <w:rPr>
          <w:rFonts w:ascii="游ゴシック" w:cs="游ゴシック" w:eastAsia="游ゴシック" w:hAnsi="游ゴシック"/>
          <w:b/>
          <w:bCs/>
          <w:color w:val="2E75B6"/>
          <w:sz w:val="22"/>
          <w:szCs w:val="22"/>
        </w:rPr>
        <w:t xml:space="preserve">推計の検証</w:t>
      </w:r>
    </w:p>
    <w:p>
      <w:pPr>
        <w:spacing w:after="120" w:line="300"/>
      </w:pPr>
      <w:r>
        <w:rPr>
          <w:rFonts w:ascii="游ゴシック" w:cs="游ゴシック" w:eastAsia="游ゴシック" w:hAnsi="游ゴシック"/>
          <w:sz w:val="21"/>
          <w:szCs w:val="21"/>
        </w:rPr>
        <w:t xml:space="preserve">本計画は2つの方法で第1号被保険者数を算定し、結果を突き合わせました。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1685"/>
        <w:gridCol w:w="1685"/>
        <w:gridCol w:w="1684"/>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B案（採用）　厚生労働省配布の推計用人口を実績に置き直し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　国勢調査ベースの将来推計人口を乖離率で補正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990</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差</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　2つの方法の差は最大3人（0.3%）にとどまり、いずれを採っても以降の推計は実質的に変わりません。保険料基準額に換算すると月額約7円の差です。本計画ではB案を採用します。介護保険の第1号被保険者数が住民基本台帳を基礎とすること、および国の推計ワークシートが同じ配布データを用いることによ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参考の方法による前期・後期別の内訳は、令和9年度末450人・552人、令和10年度末429人・568人、令和11年度末407人・583人です。前期・後期の分け方がB案と異なるのは、国勢調査ベースと住民基本台帳ベースで年齢構成の把握が異なるためです。合計では一致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5-3　要支援・要介護認定者数の見込み</w:t>
      </w:r>
    </w:p>
    <w:p>
      <w:pPr>
        <w:spacing w:after="120" w:line="300"/>
      </w:pPr>
      <w:r>
        <w:rPr>
          <w:rFonts w:ascii="游ゴシック" w:cs="游ゴシック" w:eastAsia="游ゴシック" w:hAnsi="游ゴシック"/>
          <w:sz w:val="21"/>
          <w:szCs w:val="21"/>
        </w:rPr>
        <w:t xml:space="preserve">5-2の第1号被保険者数に、前期高齢者・後期高齢者それぞれの要介護度別認定率（令和6年から令和8年までの3か年平均）を乗じて算定します。用いた認定率は次のとおりです。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3089"/>
        <w:gridCol w:w="308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8.20%</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34.70%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後期高齢者の認定率は前期高齢者の約6倍です。本村で今後認定者が増えるのは、高齢者が増えるからではなく、高齢者の中で後期高齢者の比率が上がるためです。上表の認定率に5-2のB案の前期高齢者数・後期高齢者数を乗じれば、下表の要介護度別の値がそのまま得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842"/>
        <w:gridCol w:w="842"/>
        <w:gridCol w:w="842"/>
        <w:gridCol w:w="842"/>
        <w:gridCol w:w="842"/>
        <w:gridCol w:w="842"/>
        <w:gridCol w:w="842"/>
        <w:gridCol w:w="842"/>
        <w:gridCol w:w="1314"/>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要支援1</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要支援2</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要介護1</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要介護3</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要介護4</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c>
          <w:tcPr>
            <w:tcW w:type="dxa" w:w="13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令和8年（実績）</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21.3%</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令和17年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　令和8年は令和8年3月末の実績です。令和9年以降は、前期高齢者・後期高齢者それぞれの要介護度別認定率を5-2のB案の人口に乗じた値です。第1号被保険者数が1,012人から987人へ2.5%減るにもかかわらず、認定者数は214人から220人へ6人（2.8%）増えます。後期高齢者の割合が高まるためです。認定率は21.1%から22.3%へ1.2ポイント上が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計」は要介護度別の値を四捨五入する前に合計し、その合計を四捨五入した値です。このため要介護度別の数字をそのまま足した値と最大1人違います（令和9年は内訳の和213人・計214人、令和10年は内訳の和218人・計217人）。保険料の算定には「計」の値を用いています。</w:t>
      </w:r>
    </w:p>
    <w:p>
      <w:pPr>
        <w:spacing w:after="100" w:line="300"/>
      </w:pPr>
      <w:r>
        <w:rPr>
          <w:rFonts w:ascii="游ゴシック" w:cs="游ゴシック" w:eastAsia="游ゴシック" w:hAnsi="游ゴシック"/>
          <w:b/>
          <w:bCs/>
          <w:color w:val="2E75B6"/>
          <w:sz w:val="22"/>
          <w:szCs w:val="22"/>
        </w:rPr>
        <w:t xml:space="preserve">認定率の置き方による幅</w:t>
      </w:r>
    </w:p>
    <w:p>
      <w:pPr>
        <w:spacing w:after="120" w:line="300"/>
      </w:pPr>
      <w:r>
        <w:rPr>
          <w:rFonts w:ascii="游ゴシック" w:cs="游ゴシック" w:eastAsia="游ゴシック" w:hAnsi="游ゴシック"/>
          <w:sz w:val="21"/>
          <w:szCs w:val="21"/>
        </w:rPr>
        <w:t xml:space="preserve">認定者数は、以降のサービス見込量・給付費・保険料のすべての基礎になります。認定率をどう置くかで結果が変わるため、3とおりで試算しました。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123"/>
        <w:gridCol w:w="1123"/>
        <w:gridCol w:w="1123"/>
        <w:gridCol w:w="1498"/>
        <w:gridCol w:w="1498"/>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認定率の置き方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①との差</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要介護度別・3か年平均（令和6〜8年）　【採用】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年齢階級別認定率を令和8年3月末で固定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＋約100円</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全体の認定率が年0.62ポイント上昇し続ける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222人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＋6人（＋2.9%）</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＋約170円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③は、本村の認定率が令和2年3月末の17.4%から令和8年3月末の21.1%へ、6年間で年平均0.62ポイント上昇してきた傾向が続くと置いたものです。①を採用したのは、単年度の値は少人数ゆえに振れが大きく、3か年平均の方が安定するためです。ただし①は3つのなかで最も低い見込みであり、認定率が上昇を続ける場合は下振れします。幅は令和11年で6人、保険料基準額で月額約170円です。</w:t>
      </w:r>
    </w:p>
    <w:p>
      <w:pPr>
        <w:spacing w:after="120" w:line="300"/>
      </w:pPr>
      <w:r>
        <w:rPr>
          <w:rFonts w:ascii="游ゴシック" w:cs="游ゴシック" w:eastAsia="游ゴシック" w:hAnsi="游ゴシック"/>
          <w:sz w:val="21"/>
          <w:szCs w:val="21"/>
        </w:rPr>
        <w:t xml:space="preserve">なお第9期計画の乖離を見ると、認定者数の合計はおおむね計画どおりでした（令和7年で計画200人に対し実績約206人・＋3%）。一方、第1号被保険者数は実績を6.6%下回りました（2-9）。第9期の乖離の主因は認定率の置き方ではなく、第1号被保険者数の推計の基礎にあります。本計画は5-1のとおり基礎を住民基本台帳ベースに改め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は要介護度別の検証を行っていなかったため、合計が計画どおりでも要支援1が36%過少・要介護4が39%過大という内訳の乖離を把握できませんでした（2-9）。本計画では上表の要介護度別の値を毎年度の実績と突き合わせ、6-4により検証します。正式な推計は国の推計ワークシートの提供を受けて行い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5-4　介護サービス見込量</w:t>
      </w:r>
    </w:p>
    <w:p>
      <w:pPr>
        <w:spacing w:after="120" w:line="300"/>
      </w:pPr>
      <w:r>
        <w:rPr>
          <w:rFonts w:ascii="游ゴシック" w:cs="游ゴシック" w:eastAsia="游ゴシック" w:hAnsi="游ゴシック"/>
          <w:sz w:val="21"/>
          <w:szCs w:val="21"/>
        </w:rPr>
        <w:t xml:space="preserve">サービス種類ごとの見込量を、次の様式により算定します。実績は令和5年度から令和7年度までの3か年、見込みは計画期間の3か年を示します。</w:t>
      </w:r>
    </w:p>
    <w:p>
      <w:pPr>
        <w:spacing w:after="120" w:line="300"/>
      </w:pPr>
      <w:r>
        <w:rPr>
          <w:rFonts w:ascii="游ゴシック" w:cs="游ゴシック" w:eastAsia="游ゴシック" w:hAnsi="游ゴシック"/>
          <w:sz w:val="21"/>
          <w:szCs w:val="21"/>
        </w:rPr>
        <w:t xml:space="preserve">見込量は「受給者数」と「受給者1人あたり利用日数・回数」の積として算定します。本村は村内に提供事業所が2種類しかなく、多くを村外の事業所で利用しているため、村内の供給力ではなく、実際の利用実績を基礎とします。</w:t>
      </w:r>
    </w:p>
    <w:p>
      <w:pPr>
        <w:spacing w:after="120" w:line="300"/>
      </w:pPr>
      <w:r>
        <w:rPr>
          <w:rFonts w:ascii="游ゴシック" w:cs="游ゴシック" w:eastAsia="游ゴシック" w:hAnsi="游ゴシック"/>
          <w:sz w:val="21"/>
          <w:szCs w:val="21"/>
        </w:rPr>
        <w:t xml:space="preserve">見込量は需要により置くことを原則とします。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供給力が上限になります。この2つについては、施策3-2（地域密着型サービスの定員）および施策1-2（多様なサービスの創設）の判断と一致させて見込量を立てます。</w:t>
      </w:r>
    </w:p>
    <w:p>
      <w:pPr>
        <w:spacing w:after="100" w:line="300"/>
      </w:pPr>
      <w:r>
        <w:rPr>
          <w:rFonts w:ascii="游ゴシック" w:cs="游ゴシック" w:eastAsia="游ゴシック" w:hAnsi="游ゴシック"/>
          <w:b/>
          <w:bCs/>
          <w:color w:val="2E75B6"/>
          <w:sz w:val="22"/>
          <w:szCs w:val="22"/>
        </w:rPr>
        <w:t xml:space="preserve">基準年度とデータの月数</w:t>
      </w:r>
    </w:p>
    <w:p>
      <w:pPr>
        <w:spacing w:after="120" w:line="300"/>
      </w:pPr>
      <w:r>
        <w:rPr>
          <w:rFonts w:ascii="游ゴシック" w:cs="游ゴシック" w:eastAsia="游ゴシック" w:hAnsi="游ゴシック"/>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pPr>
      <w:r>
        <w:rPr>
          <w:rFonts w:ascii="游ゴシック" w:cs="游ゴシック" w:eastAsia="游ゴシック" w:hAnsi="游ゴシック"/>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1404"/>
        <w:gridCol w:w="1404"/>
        <w:gridCol w:w="2059"/>
        <w:gridCol w:w="1123"/>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系列</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D1（施設・居住系・在宅受給者数／各月）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11か月（令和8年3月が欠測）</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月次の推移を見る図に用いる</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D2・D3・D4（区分別受給者数／年度）</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12か月相当</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受給率の算定に用いる（÷12で月平均）</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D32系（サービス種類別／年度）</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12か月相当</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D17・D46系（1人あたり給付月額・利用日数回数）</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月数に中立のため、そのまま用いる</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pPr>
      <w:r>
        <w:rPr>
          <w:rFonts w:ascii="游ゴシック" w:cs="游ゴシック" w:eastAsia="游ゴシック" w:hAnsi="游ゴシック"/>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見える化」システムの受給率は0.1%刻みで表示されます。本村の第1号被保険者数は約1,011人であるため0.1%は約1.0人／月に当たり、受給者が1人未満のサービスは受給率が0.0%と表示されて実数が復元できません。実数が併載されていないサービスについては、村の介護保険事業状況報告の月報により補います。</w:t>
      </w:r>
    </w:p>
    <w:p>
      <w:pPr>
        <w:spacing w:after="100" w:line="300"/>
      </w:pPr>
      <w:r>
        <w:rPr>
          <w:rFonts w:ascii="游ゴシック" w:cs="游ゴシック" w:eastAsia="游ゴシック" w:hAnsi="游ゴシック"/>
          <w:b/>
          <w:bCs/>
          <w:color w:val="2E75B6"/>
          <w:sz w:val="22"/>
          <w:szCs w:val="22"/>
        </w:rPr>
        <w:t xml:space="preserve">利用率の分母</w:t>
      </w:r>
    </w:p>
    <w:p>
      <w:pPr>
        <w:spacing w:after="120" w:line="300"/>
      </w:pPr>
      <w:r>
        <w:rPr>
          <w:rFonts w:ascii="游ゴシック" w:cs="游ゴシック" w:eastAsia="游ゴシック" w:hAnsi="游ゴシック"/>
          <w:sz w:val="21"/>
          <w:szCs w:val="21"/>
        </w:rPr>
        <w:t xml:space="preserve">見込量は、要介護度別の認定者数にサービス利用率を乗じて算定します。この利用率の分母が何であるかを、実データにより確かめました。「見える化」システムが公表している利用率と、受給者数を分母の候補で除した値を突き合わせ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分母の候補</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照合できた組（51件）のうち一致した数</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要介護度別認定者数</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21件</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一致は±0.6ポイント以内で判定しました。「見える化」システムのサービス利用率の分母は要介護度別認定者数です。本節の算定はこの定義によります。一致しない組があるのは、認定者数が年度末（3月末）の値である一方、利用率は年度を通じた平均であるためとみられます。令和5年度は多くの組が小数第1位まで一致します。</w:t>
      </w:r>
    </w:p>
    <w:p>
      <w:pPr>
        <w:spacing w:after="120" w:line="300"/>
      </w:pPr>
      <w:r>
        <w:rPr>
          <w:rFonts w:ascii="游ゴシック" w:cs="游ゴシック" w:eastAsia="游ゴシック" w:hAnsi="游ゴシック"/>
          <w:sz w:val="21"/>
          <w:szCs w:val="21"/>
        </w:rPr>
        <w:t xml:space="preserve">3つの区分（在宅・居住系・施設）の利用率を合計すると、要介護度により次のとおりです。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1217"/>
        <w:gridCol w:w="1217"/>
        <w:gridCol w:w="1217"/>
        <w:gridCol w:w="1217"/>
        <w:gridCol w:w="2994"/>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c>
          <w:tcPr>
            <w:tcW w:type="dxa" w:w="299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サービスを使っていない方</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47.5%</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71.7%</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86.9%</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84.2%</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79.0%</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7年度の値です。要介護2のみ合計が100%を超えています。年度の途中で在宅から施設へ移った方が両方に数えられているためです（受給者数は年度の延べであり、これを12で除しているため）。重複の大きさは超過分の1.5%に当たります。他の要介護度では、合計が100%に届かない分がサービスを使っていない方の割合です。要介護1で13.1%、要介護5で21.0%の方がサービスを使って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の介護保険事業計画作成支援ツールの将来推計では、在宅サービスの利用率の分母を「認定者数－施設・居住系サービス利用者数」とする場合があります。本村のデータをこの分母に置き換えると、令和7年度の在宅の利用率は要介護1で58.8%から86.1%、要介護4で26.8%から70.1%へ変わり、要介護2では107.7%と100%を超えます。分母の取り違えは見込量を数割動かします。ワークシートを受領した時点で、ツールが求める分母を確認したうえで入力します。</w:t>
      </w:r>
    </w:p>
    <w:p>
      <w:pPr>
        <w:spacing w:after="100" w:line="300"/>
      </w:pPr>
      <w:r>
        <w:rPr>
          <w:rFonts w:ascii="游ゴシック" w:cs="游ゴシック" w:eastAsia="游ゴシック" w:hAnsi="游ゴシック"/>
          <w:b/>
          <w:bCs/>
          <w:color w:val="2E75B6"/>
          <w:sz w:val="22"/>
          <w:szCs w:val="22"/>
        </w:rPr>
        <w:t xml:space="preserve">算定の対象とするサービス</w:t>
      </w:r>
    </w:p>
    <w:p>
      <w:pPr>
        <w:spacing w:after="120" w:line="300"/>
      </w:pPr>
      <w:r>
        <w:rPr>
          <w:rFonts w:ascii="游ゴシック" w:cs="游ゴシック" w:eastAsia="游ゴシック" w:hAnsi="游ゴシック"/>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5429"/>
        <w:gridCol w:w="2808"/>
      </w:tblGrid>
      <w:tr>
        <w:trPr>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令和7年度の利用</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あり（4種類）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なし（令和6年度まで）</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あり（2種類）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なし（令和5年度まで）</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あり（3種類）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なし（令和5年度まで）</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なし（過去のみ）</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実績なし</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あり（3種類）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なし（令和5年度末に廃止）</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(1) 居宅サービス</w:t>
      </w:r>
    </w:p>
    <w:p>
      <w:pPr>
        <w:spacing w:after="120" w:line="300"/>
      </w:pPr>
      <w:r>
        <w:rPr>
          <w:rFonts w:ascii="游ゴシック" w:cs="游ゴシック" w:eastAsia="游ゴシック" w:hAnsi="游ゴシック"/>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123"/>
        <w:gridCol w:w="936"/>
        <w:gridCol w:w="936"/>
        <w:gridCol w:w="936"/>
        <w:gridCol w:w="1030"/>
        <w:gridCol w:w="1030"/>
        <w:gridCol w:w="935"/>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pPr>
      <w:r>
        <w:rPr>
          <w:rFonts w:ascii="游ゴシック" w:cs="游ゴシック" w:eastAsia="游ゴシック" w:hAnsi="游ゴシック"/>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編集注記：特定施設入居者生活介護は、給付費の構成比により按分した参考値です。特定福祉用具販売と住宅改修は件数の系列がないため、村の給付実績の提供を受けて記入します。</w:t>
      </w:r>
    </w:p>
    <w:p>
      <w:pPr>
        <w:spacing w:after="100" w:line="300"/>
      </w:pPr>
      <w:r>
        <w:rPr>
          <w:rFonts w:ascii="游ゴシック" w:cs="游ゴシック" w:eastAsia="游ゴシック" w:hAnsi="游ゴシック"/>
          <w:b/>
          <w:bCs/>
          <w:color w:val="2E75B6"/>
          <w:sz w:val="22"/>
          <w:szCs w:val="22"/>
        </w:rPr>
        <w:t xml:space="preserve">(2)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030"/>
        <w:gridCol w:w="842"/>
        <w:gridCol w:w="842"/>
        <w:gridCol w:w="842"/>
        <w:gridCol w:w="936"/>
        <w:gridCol w:w="936"/>
        <w:gridCol w:w="937"/>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夜間対応型訪問介護（令和9年3月末で廃止）</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24.3</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知症対応型共同生活介護は令和7年度に25.0人／月で、村内グループホームの定員27人に対する稼働率は93%です。第10期に居住系の利用が増える見込みであるにもかかわらず、村内に受け皿の余地がほとんどありません。この点は3-3の課題として扱い、施策3-2で対応を検討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編集注記：実績のない地域密着型サービスについても見込量を0としていますが、施策1-2で総合事業の類型の創設を検討することとしています。創設する場合は見込量に計上します。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夜間対応型訪問介護は、社会福祉法等の一部を改正する法律（令和8年法律第51号）により令和9年3月末で廃止され、定期巡回・随時対応型訪問介護看護に統合されます（1-8）。このため計画期間の3か年は区分が存在せず、見込量を立てません。本村は実績がないため、統合による見込量への影響はありません。</w:t>
      </w:r>
    </w:p>
    <w:p>
      <w:pPr>
        <w:spacing w:after="100" w:line="300"/>
      </w:pPr>
      <w:r>
        <w:rPr>
          <w:rFonts w:ascii="游ゴシック" w:cs="游ゴシック" w:eastAsia="游ゴシック" w:hAnsi="游ゴシック"/>
          <w:b/>
          <w:bCs/>
          <w:color w:val="2E75B6"/>
          <w:sz w:val="22"/>
          <w:szCs w:val="22"/>
        </w:rPr>
        <w:t xml:space="preserve">(3)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123"/>
        <w:gridCol w:w="936"/>
        <w:gridCol w:w="936"/>
        <w:gridCol w:w="936"/>
        <w:gridCol w:w="1030"/>
        <w:gridCol w:w="1030"/>
        <w:gridCol w:w="935"/>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施設サービスの受給者は令和5年度36.5人／月から令和7年度30.4人／月へ、2年間で6.1人（17%）減少しました。同じ期間に在宅サービスは98.0人／月から111.2人／月へ13.2人（13%）増えています。在宅への移行が進んだとみることもできますが、要介護4・5の施設利用率が令和7年度に大きく動いており、少人数ゆえの振れの可能性もあります。見込量には3か年平均を用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施設種類別の人数は、「見える化」システムに系列がないため、区分別の受給者数を給付費の構成比で按分した参考値です。サービスごとに単価が異なるため実態とずれます。村の介護保険事業状況報告（月報第2表・第3表）の提供を受けて置き換えます。</w:t>
      </w:r>
    </w:p>
    <w:p>
      <w:pPr>
        <w:spacing w:after="120" w:line="300"/>
      </w:pPr>
      <w:r>
        <w:rPr>
          <w:rFonts w:ascii="游ゴシック" w:cs="游ゴシック" w:eastAsia="游ゴシック" w:hAnsi="游ゴシック"/>
          <w:sz w:val="21"/>
          <w:szCs w:val="21"/>
        </w:rPr>
        <w:t xml:space="preserve">施設サービスの見込量は、受給率を3か年平均で固定した現状維持を基本としています。ただし在宅介護実態調査では、在宅で介護を受けている方の施設等への入所・入居の申込みの状況を把握します（資3）。申込みが相当数ある場合、それを見込量にどこまで反映するかは政策判断であり、保険料に直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2995"/>
        <w:gridCol w:w="2995"/>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反映の考え方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施設受給者への影響</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保険料基準額への効き</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現状維持（受給率を据え置く）</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31.4〜32.6人／月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申込みの一部を反映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＋1人／月ごと</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申込みを相当程度反映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＋225円</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申込みを大幅に反映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＋375円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施設サービスの受給者が1人／月増えると保険料基準額は月額75円上がります（5-7）。本村の第1号被保険者は約1,000人と少ないため、施設の入所が数人動くだけで保険料が数百円動く構造です。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反映の幅を示したものであり、反映する人数はまだ決めていません。在宅介護実態調査の結果を受けて、申込みの状況と要介護度の分布を確認したうえで、第2回策定委員会にシナリオをお示しします。施設サービスの見込量は都道府県の指定に係る協議の基礎となるため、反映する場合は計画本文に整備の方針を明記する必要があります。</w:t>
      </w:r>
    </w:p>
    <w:p>
      <w:pPr>
        <w:spacing w:after="100" w:line="300"/>
      </w:pPr>
      <w:r>
        <w:rPr>
          <w:rFonts w:ascii="游ゴシック" w:cs="游ゴシック" w:eastAsia="游ゴシック" w:hAnsi="游ゴシック"/>
          <w:b/>
          <w:bCs/>
          <w:color w:val="2E75B6"/>
          <w:sz w:val="22"/>
          <w:szCs w:val="22"/>
        </w:rPr>
        <w:t xml:space="preserve">(4) 令和9年4月に新設される区分</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令和9年4月1日から新たな区分が設けられます（1-8）。国の介護保険事業計画作成支援ツールにも該当する行が設けられています。本村は特定地域に該当する見込みであるため、いずれも見込量を立てる対象になり得ます。実績がなく活用の意向も未定であることから、様式の行を欠かさないために、現時点ではいずれも0で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030"/>
        <w:gridCol w:w="936"/>
        <w:gridCol w:w="936"/>
        <w:gridCol w:w="936"/>
        <w:gridCol w:w="3276"/>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本村での扱い</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有料老人ホームの登録制に伴う区分。村内に該当施設なし</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人員配置基準を弾力化した類型。活用の意向を確認中</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村が事業としてサービスを提供する仕組み。活用の意向を確認中</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0で立てることの意味は、活用しないと決めたということではありません。国の推計ツールは行が空欄のままでは集計されないため、活用の意向が定まるまでの間、様式を完結させる目的で0を置いています。活用を決定した場合は、その時点で見込量を立てて差し替え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地域サービス・特定地域居宅サービス等事業は、村内に事業所がないサービスへの対応手段になり得ます（1-8）。本村は訪問入浴介護・短期入所療養介護・地域密着型通所介護が令和7年度に利用0となっており、村外の事業所に依存する構造が続いています。活用の意向を村に確認のうえ、活用する場合は見込量を立てます。</w:t>
      </w:r>
    </w:p>
    <w:p>
      <w:pPr>
        <w:spacing w:after="100" w:line="300"/>
      </w:pPr>
      <w:r>
        <w:rPr>
          <w:rFonts w:ascii="游ゴシック" w:cs="游ゴシック" w:eastAsia="游ゴシック" w:hAnsi="游ゴシック"/>
          <w:b/>
          <w:bCs/>
          <w:color w:val="2E75B6"/>
          <w:sz w:val="22"/>
          <w:szCs w:val="22"/>
        </w:rPr>
        <w:t xml:space="preserve">(5) 供給の制約</w:t>
      </w:r>
    </w:p>
    <w:p>
      <w:pPr>
        <w:spacing w:after="120" w:line="300"/>
      </w:pPr>
      <w:r>
        <w:rPr>
          <w:rFonts w:ascii="游ゴシック" w:cs="游ゴシック" w:eastAsia="游ゴシック" w:hAnsi="游ゴシック"/>
          <w:sz w:val="21"/>
          <w:szCs w:val="21"/>
        </w:rPr>
        <w:t xml:space="preserve">村内で提供されているサービスは認知症対応型共同生活介護（定員27人）と通所介護（定員50人）の2種類だけです（2-5）。見込量が村内の定員を超えるかどうかを確かめました。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030"/>
        <w:gridCol w:w="936"/>
        <w:gridCol w:w="936"/>
        <w:gridCol w:w="936"/>
        <w:gridCol w:w="936"/>
        <w:gridCol w:w="936"/>
        <w:gridCol w:w="842"/>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村内定員</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認知症対応型共同生活介護（人／月）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90.7%</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通所介護（人／月）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いずれも計画期間に村内の定員を超えません。最も高いのは認知症対応型共同生活介護の令和11年度で90.7%です。したがって定員による頭打ちを課しても見込量は動きません。</w:t>
      </w:r>
    </w:p>
    <w:p>
      <w:pPr>
        <w:spacing w:after="120" w:line="300"/>
      </w:pPr>
      <w:r>
        <w:rPr>
          <w:rFonts w:ascii="游ゴシック" w:cs="游ゴシック" w:eastAsia="游ゴシック" w:hAnsi="游ゴシック"/>
          <w:sz w:val="21"/>
          <w:szCs w:val="21"/>
        </w:rPr>
        <w:t xml:space="preserve">ただし到達率は供給の上限を示すものではありません。介護保険事業状況報告は、施設の所在地を問わず本村の被保険者を数えます。本村は村外の事業所の利用が中心であるため、到達率が100%を超えることも起こり得ます。到達率は、本村の被保険者の利用が村内でどれだけ受け止められているかを示す指標として読みます。到達率が上がることは、村外への流出が減ることを意味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村内に事業所がない施設サービス（介護老人福祉施設・介護老人保健施設・介護医療院）については、村内定員が0であるため到達率を算定できません。これらは供給の制約を村では設定できず、村外の事業所の受入れ状況に左右されます。施策3-3（村外施設サービスの利用支援）で扱います。</w:t>
      </w:r>
    </w:p>
    <w:p>
      <w:pPr>
        <w:spacing w:after="100" w:line="300"/>
      </w:pPr>
      <w:r>
        <w:rPr>
          <w:rFonts w:ascii="游ゴシック" w:cs="游ゴシック" w:eastAsia="游ゴシック" w:hAnsi="游ゴシック"/>
          <w:b/>
          <w:bCs/>
          <w:color w:val="2E75B6"/>
          <w:sz w:val="22"/>
          <w:szCs w:val="22"/>
        </w:rPr>
        <w:t xml:space="preserve">(6) 見込量の自己点検</w:t>
      </w:r>
    </w:p>
    <w:p>
      <w:pPr>
        <w:spacing w:after="120" w:line="300"/>
      </w:pPr>
      <w:r>
        <w:rPr>
          <w:rFonts w:ascii="游ゴシック" w:cs="游ゴシック" w:eastAsia="游ゴシック" w:hAnsi="游ゴシック"/>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pPr>
      <w:r>
        <w:rPr>
          <w:rFonts w:ascii="游ゴシック" w:cs="游ゴシック" w:eastAsia="游ゴシック" w:hAnsi="游ゴシック"/>
          <w:sz w:val="21"/>
          <w:szCs w:val="21"/>
        </w:rPr>
        <w:t xml:space="preserve">　変化率(%)＝（当該年度の利用者数 － 前年度の利用者数）÷ 前年度の利用者数 × 100</w:t>
      </w:r>
    </w:p>
    <w:p>
      <w:pPr>
        <w:spacing w:after="120" w:line="300"/>
      </w:pPr>
      <w:r>
        <w:rPr>
          <w:rFonts w:ascii="游ゴシック" w:cs="游ゴシック" w:eastAsia="游ゴシック" w:hAnsi="游ゴシック"/>
          <w:sz w:val="21"/>
          <w:szCs w:val="21"/>
        </w:rPr>
        <w:t xml:space="preserve">　閾値　＝　Q1 － 2×（Q3－Q1）　から　Q3 ＋ 2×（Q3－Q1）　まで</w:t>
      </w:r>
    </w:p>
    <w:p>
      <w:pPr>
        <w:spacing w:after="120" w:line="300"/>
      </w:pPr>
      <w:r>
        <w:rPr>
          <w:rFonts w:ascii="游ゴシック" w:cs="游ゴシック" w:eastAsia="游ゴシック" w:hAnsi="游ゴシック"/>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pPr>
      <w:r>
        <w:rPr>
          <w:rFonts w:ascii="游ゴシック" w:cs="游ゴシック" w:eastAsia="游ゴシック" w:hAnsi="游ゴシック"/>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spacing w:after="120" w:line="300"/>
      </w:pPr>
      <w:r>
        <w:rPr>
          <w:rFonts w:ascii="游ゴシック" w:cs="游ゴシック" w:eastAsia="游ゴシック" w:hAnsi="游ゴシック"/>
          <w:sz w:val="21"/>
          <w:szCs w:val="21"/>
        </w:rPr>
        <w:t xml:space="preserve">全国の四分位の値はツールの出力に併載されるため、受領前に本村の値を判定することはできません。ただし本村の推計値が年度間でどれだけ動くかは計算できます。動きの大きい項目をあらかじめ洗い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030"/>
        <w:gridCol w:w="936"/>
        <w:gridCol w:w="936"/>
        <w:gridCol w:w="936"/>
        <w:gridCol w:w="1123"/>
        <w:gridCol w:w="1123"/>
        <w:gridCol w:w="1030"/>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R7→R9</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R9→R10</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R10→R11</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＋0.7%</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単位：人（認定者数）、人／月（3区分）　計画期間の年度間（令和9→10→11年度）の変化率はいずれも4%以内であり、閾値を外れる可能性は低いと考えられます。</w:t>
      </w:r>
    </w:p>
    <w:p>
      <w:pPr>
        <w:spacing w:after="120" w:line="300"/>
      </w:pPr>
      <w:r>
        <w:rPr>
          <w:rFonts w:ascii="游ゴシック" w:cs="游ゴシック" w:eastAsia="游ゴシック" w:hAnsi="游ゴシック"/>
          <w:sz w:val="21"/>
          <w:szCs w:val="21"/>
        </w:rPr>
        <w:t xml:space="preserve">一方、サービス種類別に見ると、令和7年度の実績から令和9年度の見込みへの変化率が±10%を超えるものが4つあります。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123"/>
        <w:gridCol w:w="1123"/>
        <w:gridCol w:w="1123"/>
        <w:gridCol w:w="1123"/>
        <w:gridCol w:w="2996"/>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変化の実数</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変化率</w:t>
            </w:r>
          </w:p>
        </w:tc>
        <w:tc>
          <w:tcPr>
            <w:tcW w:type="dxa" w:w="29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理由</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令和2年度から令和7年度にかけて年率＋54.9%で急増したため、3か年平均が令和7年度を大きく下回る</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同じく令和7年度が3か年平均を上回る</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令和6年度まで1.0人／月の利用があり、3か年平均が0にならない</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令和5年度まで1.0人／月の利用があり、3か年平均が0にならない</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いずれも変化の実数は0.3人から2.3人であり、受給者の少なさが変化率を大きくしています。前2者は、伸びているサービスを3か年平均で置くと過小になるという5-4(10)②の指摘がそのまま現れたものです。後2者は、直近に利用がないサービスを3か年平均により復活させてよいかという判断を要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ツールの出力を受領した時点で、本村の推計値についてワーニングの発生状況を確認し、発生した項目は上表の理由とともに委員会にお示しします。居宅療養管理指導と短期入所生活介護については、村の給付実績の提供を受けたうえで、3か年平均によらず令和7年度の水準に置くかどうかを判断します。訪問入浴介護と地域密着型通所介護については、利用の見込みを村に確認します。</w:t>
      </w:r>
    </w:p>
    <w:p>
      <w:pPr>
        <w:spacing w:after="100" w:line="300"/>
      </w:pPr>
      <w:r>
        <w:rPr>
          <w:rFonts w:ascii="游ゴシック" w:cs="游ゴシック" w:eastAsia="游ゴシック" w:hAnsi="游ゴシック"/>
          <w:b/>
          <w:bCs/>
          <w:color w:val="2E75B6"/>
          <w:sz w:val="22"/>
          <w:szCs w:val="22"/>
        </w:rPr>
        <w:t xml:space="preserve">(7) 介護給付と予防給付の区分</w:t>
      </w:r>
    </w:p>
    <w:p>
      <w:pPr>
        <w:spacing w:after="120" w:line="300"/>
      </w:pPr>
      <w:r>
        <w:rPr>
          <w:rFonts w:ascii="游ゴシック" w:cs="游ゴシック" w:eastAsia="游ゴシック" w:hAnsi="游ゴシック"/>
          <w:sz w:val="21"/>
          <w:szCs w:val="21"/>
        </w:rPr>
        <w:t xml:space="preserve">(1)〜(3)の数値は介護給付と予防給付を合算したものです。計画の様式では両者を分けて記載する必要があります。給付費については、介護保険特別会計の決算の区分と要介護度別の受給者数を突き合わせて分離しました（5-6）。要支援1・2の在宅サービス受給者は令和7年度で48.2人／月であり、在宅サービス受給者全体の43%を占めます。本村は要支援1の認定者が6年間で3倍に増えているため、予防給付の見込量の設定がとくに重要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編集注記：サービス種類ごとの介護給付と予防給付の内訳は、「見える化」システムに系列がないため分離できていません。村の給付実績（資料提供確認依頼書 管理番号14〜18）の提供を受けて分けます。給付費の合計としての分離は5-6のとおり算定済みです。</w:t>
      </w:r>
    </w:p>
    <w:p>
      <w:pPr>
        <w:spacing w:after="100" w:line="300"/>
      </w:pPr>
      <w:r>
        <w:rPr>
          <w:rFonts w:ascii="游ゴシック" w:cs="游ゴシック" w:eastAsia="游ゴシック" w:hAnsi="游ゴシック"/>
          <w:b/>
          <w:bCs/>
          <w:color w:val="2E75B6"/>
          <w:sz w:val="22"/>
          <w:szCs w:val="22"/>
        </w:rPr>
        <w:t xml:space="preserve">(8) 地域密着型サービスの必要利用定員総数</w:t>
      </w:r>
    </w:p>
    <w:p>
      <w:pPr>
        <w:spacing w:after="120" w:line="300"/>
      </w:pPr>
      <w:r>
        <w:rPr>
          <w:rFonts w:ascii="游ゴシック" w:cs="游ゴシック" w:eastAsia="游ゴシック" w:hAnsi="游ゴシック"/>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404"/>
        <w:gridCol w:w="1404"/>
        <w:gridCol w:w="1404"/>
        <w:gridCol w:w="1404"/>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現在の定員</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pPr>
      <w:r>
        <w:rPr>
          <w:rFonts w:ascii="游ゴシック" w:cs="游ゴシック" w:eastAsia="游ゴシック" w:hAnsi="游ゴシック"/>
          <w:sz w:val="21"/>
          <w:szCs w:val="21"/>
        </w:rPr>
        <w:t xml:space="preserve">認知症対応型共同生活介護については、令和7年度の居住系サービス受給者が26.9人／月であるのに対し、村内の定員は27人であり、稼働率は93%です。第10期は居住系サービスの利用が増える見込みですが、村内に受け皿の余地がほとんどありません。</w:t>
      </w:r>
    </w:p>
    <w:p>
      <w:pPr>
        <w:spacing w:after="120" w:line="300"/>
      </w:pPr>
      <w:r>
        <w:rPr>
          <w:rFonts w:ascii="游ゴシック" w:cs="游ゴシック" w:eastAsia="游ゴシック" w:hAnsi="游ゴシック"/>
          <w:sz w:val="21"/>
          <w:szCs w:val="21"/>
        </w:rPr>
        <w:t xml:space="preserve">定員の妥当性は、認知症高齢者の数との関係で見る必要があります。認知症高齢者の日常生活自立度Ⅱ以上の方は令和4年10月末の132人から令和6年10月末の161人へ2年間で22.0%増えました（2-3）。一方、定員は平成28年度以降27人のまま変わ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認知症高齢者（自立度Ⅱ以上）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自立度Ⅱ以上の方1人あたりの定員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0.178人分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0.205人分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0.168人分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知症高齢者1人あたりの定員は令和6年に最も薄くなっています。ただし認知症高齢者のすべてがグループホームを必要とするわけではなく、多くは在宅で生活しています。定員の要否は、稼働率（93%）・待機の状況・村外施設の利用状況を併せて判断す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現状維持（27人）を仮置きしたものです。増床を見込むか、村外施設での対応を前提とするか、在宅での対応に重点を置くかにより数値が変わります。判断には、村内グループホームの待機者数と、村外のグループホームを利用している方の人数が必要です。いずれも未受領のため、資料提供確認依頼書に追加しました。第2回策定委員会にお諮りします（施策3-2・4-7）。</w:t>
      </w:r>
    </w:p>
    <w:p>
      <w:pPr>
        <w:spacing w:after="100" w:line="300"/>
      </w:pPr>
      <w:r>
        <w:rPr>
          <w:rFonts w:ascii="游ゴシック" w:cs="游ゴシック" w:eastAsia="游ゴシック" w:hAnsi="游ゴシック"/>
          <w:b/>
          <w:bCs/>
          <w:color w:val="2E75B6"/>
          <w:sz w:val="22"/>
          <w:szCs w:val="22"/>
        </w:rPr>
        <w:t xml:space="preserve">(9)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123"/>
        <w:gridCol w:w="842"/>
        <w:gridCol w:w="842"/>
        <w:gridCol w:w="842"/>
        <w:gridCol w:w="936"/>
        <w:gridCol w:w="936"/>
        <w:gridCol w:w="1031"/>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0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うち居宅介護支援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うち介護予防支援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千円／年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13,605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13,382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12,899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12,784</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12,681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人数は、「見える化」システムの2つの系列から逆算しました。第1号被保険者1人あたり給付月額に第1号被保険者数を乗じて総額を求め、これを受給者1人あたり給付月額で除したものです。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1872"/>
        <w:gridCol w:w="1872"/>
        <w:gridCol w:w="1498"/>
        <w:gridCol w:w="1498"/>
        <w:gridCol w:w="1497"/>
      </w:tblGrid>
      <w:tr>
        <w:trPr>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第1号1人あたり給付月額</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受給者1人あたり給付月額</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逆算した受給者数</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在宅サービス受給者数</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11,383円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1,018人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86.7人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86.7人</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10,503円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91.3人</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992円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10,159円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98.1人</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10,122円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10,034円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1,011人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111.1人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逆算した受給者数は、5年間すべてで在宅サービス受給者数と0.1人以内で一致します。在宅サービスを利用する方には必ずケアプランが作成されるため、両者が一致するのは当然の結果です。したがって見込みには在宅サービス受給者数の見込み（5-4(1)）をそのまま用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給付費の側から受給者数を逆算すると、令和9年度は106.4人／月となり、上表の112.6人と5.5%の差が生じます。給付費は第1号被保険者1人あたり給付月額（3か年平均）に第1号被保険者数を乗じて算定しているのに対し、受給者数は要介護度別認定者数に利用率を乗じて算定しているためです。2つの経路の差はこの程度に収まっています。居宅介護支援と介護予防支援の内訳は「見える化」システムでは分けられないため、村の給付実績の提供を受けて分けます。</w:t>
      </w:r>
    </w:p>
    <w:p>
      <w:pPr>
        <w:spacing w:after="100" w:line="300"/>
      </w:pPr>
      <w:r>
        <w:rPr>
          <w:rFonts w:ascii="游ゴシック" w:cs="游ゴシック" w:eastAsia="游ゴシック" w:hAnsi="游ゴシック"/>
          <w:b/>
          <w:bCs/>
          <w:color w:val="2E75B6"/>
          <w:sz w:val="22"/>
          <w:szCs w:val="22"/>
        </w:rPr>
        <w:t xml:space="preserve">(10) 推計の不確かさ</w:t>
      </w:r>
    </w:p>
    <w:p>
      <w:pPr>
        <w:spacing w:after="120" w:line="300"/>
      </w:pPr>
      <w:r>
        <w:rPr>
          <w:rFonts w:ascii="游ゴシック" w:cs="游ゴシック" w:eastAsia="游ゴシック" w:hAnsi="游ゴシック"/>
          <w:sz w:val="21"/>
          <w:szCs w:val="21"/>
        </w:rPr>
        <w:t xml:space="preserve">本節の見込量は、受給率・1人あたり利用日数回数・1人あたり給付月額（単価）のいずれも令和5年度から令和7年度までの3か年平均で固定して算定しています。計画の標準的な立て方ですが、次の3つの影響が残ります。本村の実績によりその大きさを測りました。</w:t>
      </w:r>
    </w:p>
    <w:p>
      <w:pPr>
        <w:spacing w:after="100" w:line="300"/>
      </w:pPr>
      <w:r>
        <w:rPr>
          <w:rFonts w:ascii="游ゴシック" w:cs="游ゴシック" w:eastAsia="游ゴシック" w:hAnsi="游ゴシック"/>
          <w:b/>
          <w:bCs/>
          <w:color w:val="2E75B6"/>
          <w:sz w:val="22"/>
          <w:szCs w:val="22"/>
        </w:rPr>
        <w:t xml:space="preserve">① 単価の趨勢</w:t>
      </w:r>
    </w:p>
    <w:p>
      <w:pPr>
        <w:spacing w:after="120" w:line="300"/>
      </w:pPr>
      <w:r>
        <w:rPr>
          <w:rFonts w:ascii="游ゴシック" w:cs="游ゴシック" w:eastAsia="游ゴシック" w:hAnsi="游ゴシック"/>
          <w:sz w:val="21"/>
          <w:szCs w:val="21"/>
        </w:rPr>
        <w:t xml:space="preserve">サービスごとの受給者1人あたり給付月額の変化を、前年度の給付費の構成比で加重して1本の指数にまとめると（連鎖ラスパイレス型）、令和元年度から令和7年度までの6年間で8.1%、年率1.30%上昇しています。平成26年度から令和7年度までの11年間では年率1.56%です。年次の変化は▲12.63%から＋18.39%まで大きく振れており、介護報酬の改定（平成27年▲2.27%、平成30年＋0.54%、令和元年＋2.13%、令和3年＋0.70%、令和6年＋1.59%）に利用の構成の変化が加わった結果です。</w:t>
      </w:r>
    </w:p>
    <w:p>
      <w:pPr>
        <w:spacing w:after="120" w:line="300"/>
      </w:pPr>
      <w:r>
        <w:rPr>
          <w:rFonts w:ascii="游ゴシック" w:cs="游ゴシック" w:eastAsia="游ゴシック" w:hAnsi="游ゴシック"/>
          <w:sz w:val="21"/>
          <w:szCs w:val="21"/>
        </w:rPr>
        <w:t xml:space="preserve">単価を3か年平均で固定することは、中央にあたる令和6年度の水準を計画期間にそのまま用いることを意味します。計画期間の各年度は令和6年度から3年・4年・5年後であるため、年率1.30%の上昇が続くとすれば給付費は次のとおり過小になります。</w:t>
      </w:r>
    </w:p>
    <w:p>
      <w:pPr>
        <w:spacing w:after="120" w:line="300"/>
      </w:pPr>
      <w:r>
        <w:rPr>
          <w:rFonts w:ascii="游ゴシック" w:cs="游ゴシック" w:eastAsia="游ゴシック" w:hAnsi="游ゴシック"/>
          <w:sz w:val="21"/>
          <w:szCs w:val="21"/>
        </w:rPr>
        <w:t xml:space="preserve">あわせて、介護報酬の改定が2回分反映されていないことに留意が必要です。令和8年度の改定は基準年度である令和7年度より後の改定であるため、3か年平均の単価には含まれていません。令和9年4月の改定も改定率が示されていないため織り込んでいません。したがって本計画の給付費は、令和8年度分と令和9年度分の2回の改定を落とした水準に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434"/>
        <w:gridCol w:w="2434"/>
        <w:gridCol w:w="2620"/>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令和6年度からの経過</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給付費の過小率</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保険料基準額への換算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233円</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5.31%</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313円</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394円</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3か年平均</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5.32%</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314円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保険料への換算は5-7の限界率23.79%と分母34,201人・月によります。標準給付費見込額の1%が月額59円に当たります。単価の趨勢に平成26年度からの年率1.56%を用いる場合は月額約376円となります。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9年4月の介護報酬改定の改定率は、本計画の策定時点では示されていません。国の介護保険事業計画作成支援ツールには改定率を織り込む欄が設けられる見込みであるため、示された時点で反映します。上表は改定率が示されない間の目安であり、見込量の数値そのものを修正するものではあり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改定率が示された後は、上表の趨勢による補正と改定率を重ねて適用しないよう注意を要します。単価の趨勢（年1.30%）は、介護報酬の改定と利用の構成の変化の両方を含んだ実測値です。これに改定率を乗じると、改定の効果を二重に数えることになります。改定率が示された時点で、上表は取り下げ、改定率のみを用います。改定率が示されない場合は上表の趨勢を用います。どちらか一方です。</w:t>
      </w:r>
    </w:p>
    <w:p>
      <w:pPr>
        <w:spacing w:after="100" w:line="300"/>
      </w:pPr>
      <w:r>
        <w:rPr>
          <w:rFonts w:ascii="游ゴシック" w:cs="游ゴシック" w:eastAsia="游ゴシック" w:hAnsi="游ゴシック"/>
          <w:b/>
          <w:bCs/>
          <w:color w:val="2E75B6"/>
          <w:sz w:val="22"/>
          <w:szCs w:val="22"/>
        </w:rPr>
        <w:t xml:space="preserve">② サービス別の伸びの偏り</w:t>
      </w:r>
    </w:p>
    <w:p>
      <w:pPr>
        <w:spacing w:after="120" w:line="300"/>
      </w:pPr>
      <w:r>
        <w:rPr>
          <w:rFonts w:ascii="游ゴシック" w:cs="游ゴシック" w:eastAsia="游ゴシック" w:hAnsi="游ゴシック"/>
          <w:sz w:val="21"/>
          <w:szCs w:val="21"/>
        </w:rPr>
        <w:t xml:space="preserve">受給率を3か年平均で固定することは、すべてのサービスを認定者数の伸び（令和2年度から令和7年度までの年率＋2.84%）で一律に延ばすことと実質的に同じです。しかしサービスごとの実際の伸びは大きく異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872"/>
        <w:gridCol w:w="1872"/>
        <w:gridCol w:w="243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年率</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＋13.67%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（参考）認定者数（各年度末）</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単位：人／月（認定者数のみ人）　年率は▲13.12%から＋54.88%まで68ポイント開いています。一律に延ばすと、伸びているサービスは過小に、縮んでいるサービスは過大になります。</w:t>
      </w:r>
    </w:p>
    <w:p>
      <w:pPr>
        <w:spacing w:after="120" w:line="300"/>
      </w:pPr>
      <w:r>
        <w:rPr>
          <w:rFonts w:ascii="游ゴシック" w:cs="游ゴシック" w:eastAsia="游ゴシック" w:hAnsi="游ゴシック"/>
          <w:sz w:val="21"/>
          <w:szCs w:val="21"/>
        </w:rPr>
        <w:t xml:space="preserve">そこで、サービス別の実測の伸びをどの程度まで見込量に反映すべきかを検証しました。全体の伸びからの乖離に上限を設けたうえで、その一定の割合だけを反映する方法について、起点年を4通りに変えて3年先を予測し、給付費で重み付けした平均絶対誤差を比べ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2340"/>
        <w:gridCol w:w="1872"/>
        <w:gridCol w:w="2340"/>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実測の伸びの反映割合</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全体からの乖離の上限</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平均絶対誤差</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最小</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0（一律に延ばす）</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19.7%</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本計画の方法</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1.0（実測どおり）</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最大</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小は反映割合0.5・上限5%の19.1%ですが、一律に置いた場合の19.7%に対する改善は2.9%にとどまります。一方、実測の伸びをそのまま用いると27.5%へ大きく悪化します。本村はサービスごとの受給者が1人から数人であるため、実測の伸びは偶然の変動を多く含み、これを見込量に反映しても精度は上がりません。したがって本計画では一律に延ばす方法（3か年平均の固定）を採用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ただし福祉用具貸与のように5年間で受給者が49.0人／月から93.0人／月へ1.9倍になっているサービスは、偶然の変動では説明できません。村の給付実績の提供を受けたうえで、一律の方法では説明できない動きのあるサービスを特定し、個別に補正します。</w:t>
      </w:r>
    </w:p>
    <w:p>
      <w:pPr>
        <w:spacing w:after="100" w:line="300"/>
      </w:pPr>
      <w:r>
        <w:rPr>
          <w:rFonts w:ascii="游ゴシック" w:cs="游ゴシック" w:eastAsia="游ゴシック" w:hAnsi="游ゴシック"/>
          <w:b/>
          <w:bCs/>
          <w:color w:val="2E75B6"/>
          <w:sz w:val="22"/>
          <w:szCs w:val="22"/>
        </w:rPr>
        <w:t xml:space="preserve">③ 推計そのものの誤差</w:t>
      </w:r>
    </w:p>
    <w:p>
      <w:pPr>
        <w:spacing w:after="120" w:line="300"/>
      </w:pPr>
      <w:r>
        <w:rPr>
          <w:rFonts w:ascii="游ゴシック" w:cs="游ゴシック" w:eastAsia="游ゴシック" w:hAnsi="游ゴシック"/>
          <w:sz w:val="21"/>
          <w:szCs w:val="21"/>
        </w:rPr>
        <w:t xml:space="preserve">一律に延ばす方法で3年先の給付費の合計を予測し、実績と比べました。過去の実績のみを用いた検証です。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91"/>
        <w:gridCol w:w="1591"/>
        <w:gridCol w:w="2059"/>
        <w:gridCol w:w="2059"/>
        <w:gridCol w:w="2060"/>
      </w:tblGrid>
      <w:tr>
        <w:trPr>
          <w:tblHeader/>
        </w:trPr>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起点</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誤差</w:t>
            </w:r>
          </w:p>
        </w:tc>
      </w:tr>
      <w:t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56.2百万円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r>
      <w:t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w:t>
            </w:r>
          </w:p>
        </w:tc>
      </w:tr>
      <w:t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62.0百万円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r>
      <w:t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71.8百万円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誤差の平均は▲2.1%で偏りは小さいものの、絶対値の平均は11.9%、幅は▲28.0%から＋12.4%に及びます。絶対値の平均を保険料に換算すると月額約700円であり、第9期計画が見込んだ介護給付費準備基金の取崩し24,000千円の効き（月額702円）とほぼ同じ大きさです。本村の第1号被保険者は約1,000人であり、施設サービスの受給者が1人増減するだけで月額75円動きます（5-7）。推計の精度そのものが保険料の水準を左右することを、計画期間中の点検の前提として共有しておく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以上の3点は、見込量の数値を機械的に修正するためのものではありません。①は令和9年4月の改定率が示された時点で反映し、②は一律の方法を採用したうえで個別に補正するサービスを特定し、③は6-4の計画値と実績値の乖離の検証において許容する幅の目安として用います。</w:t>
      </w:r>
    </w:p>
    <w:p>
      <w:pPr>
        <w:spacing w:after="100" w:line="300"/>
      </w:pPr>
      <w:r>
        <w:rPr>
          <w:rFonts w:ascii="游ゴシック" w:cs="游ゴシック" w:eastAsia="游ゴシック" w:hAnsi="游ゴシック"/>
          <w:b/>
          <w:bCs/>
          <w:color w:val="2E75B6"/>
          <w:sz w:val="22"/>
          <w:szCs w:val="22"/>
        </w:rPr>
        <w:t xml:space="preserve">参考　受給者1人あたり利用日数・回数の実績</w:t>
      </w:r>
    </w:p>
    <w:p>
      <w:pPr>
        <w:spacing w:after="120" w:line="300"/>
      </w:pPr>
      <w:r>
        <w:rPr>
          <w:rFonts w:ascii="游ゴシック" w:cs="游ゴシック" w:eastAsia="游ゴシック" w:hAnsi="游ゴシック"/>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310"/>
        <w:gridCol w:w="1778"/>
        <w:gridCol w:w="1778"/>
        <w:gridCol w:w="1686"/>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68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10.9</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-4で見た訪問系サービスの給付減少と同じ方向の動きです。</w:t>
      </w:r>
    </w:p>
    <w:p>
      <w:pPr>
        <w:spacing w:after="100" w:line="300"/>
      </w:pPr>
      <w:r>
        <w:rPr>
          <w:rFonts w:ascii="游ゴシック" w:cs="游ゴシック" w:eastAsia="游ゴシック" w:hAnsi="游ゴシック"/>
          <w:b/>
          <w:bCs/>
          <w:color w:val="2E75B6"/>
          <w:sz w:val="22"/>
          <w:szCs w:val="22"/>
        </w:rPr>
        <w:t xml:space="preserve">(11) 施策の見込量への反映</w:t>
      </w:r>
    </w:p>
    <w:p>
      <w:pPr>
        <w:spacing w:after="120" w:line="300"/>
      </w:pPr>
      <w:r>
        <w:rPr>
          <w:rFonts w:ascii="游ゴシック" w:cs="游ゴシック" w:eastAsia="游ゴシック" w:hAnsi="游ゴシック"/>
          <w:sz w:val="21"/>
          <w:szCs w:val="21"/>
        </w:rPr>
        <w:t xml:space="preserve">国の手引きは、計画に掲げた施策の効果を見込量に反映する場合の入力先を、①認定者数、②施設・居住系サービス、③在宅サービスの3つとしています。本計画の見込量は、このうちいずれにも施策の効果を織り込んでいません。現在の認定率と受給率を3か年平均で固定して延ばしたものです。</w:t>
      </w:r>
    </w:p>
    <w:p>
      <w:pPr>
        <w:spacing w:after="120" w:line="300"/>
      </w:pPr>
      <w:r>
        <w:rPr>
          <w:rFonts w:ascii="游ゴシック" w:cs="游ゴシック" w:eastAsia="游ゴシック" w:hAnsi="游ゴシック"/>
          <w:sz w:val="21"/>
          <w:szCs w:val="21"/>
        </w:rPr>
        <w:t xml:space="preserve">施策の効果を織り込まないのは、効果の大きさを定量的に示す根拠が本村にないためです。手引きが求めているのは「調査が揃うこと」ではなく「見込量を修正する明確な根拠を持つこと」であり、根拠のない上方・下方修正は避けます。ただし、どの施策がどの入力先に効き得るかをあらかじめ特定しておかないと、施策の判断が出たときに反映すべき箇所が分かりません。次表に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434"/>
        <w:gridCol w:w="2995"/>
        <w:gridCol w:w="2433"/>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入力先</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効き得る施策</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c>
          <w:tcPr>
            <w:tcW w:type="dxa" w:w="243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反映の条件</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認定者数</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施策1-1（通いの場）、1-3（介護予防の取組）、3-5（介護給付の適正化）</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織り込んでいない。認定率は令和6〜8年の3か年平均を固定（5-3）</w:t>
            </w:r>
          </w:p>
        </w:tc>
        <w:tc>
          <w:tcPr>
            <w:tcW w:type="dxa" w:w="243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参加率の目標値が定まり、認定率の低下と結びつく根拠が得られた場合</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施設・居住系サービス</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施策3-2（地域密着型サービスの定員）、3-3（村外施設の利用支援）、3-4（短期入所）</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認知症対応型共同生活介護の27人分を3か年据え置き（5-4(8)）。村内に施設サービスの事業所はない</w:t>
            </w:r>
          </w:p>
        </w:tc>
        <w:tc>
          <w:tcPr>
            <w:tcW w:type="dxa" w:w="243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第2回策定委員会で定員の変更が決まった場合。待機者数と村外利用者数の把握が前提（(13)）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在宅サービス</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施策1-2（多様なサービスの創設）、2-5（保険外サービス・共助）、2-6（除雪）、3-1（居宅サービスの確保）</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織り込んでいない。受給率は令和5〜7年度の3か年平均を固定。総合事業の訪問型A〜D・通所型A〜Cは実績がないため0（5-5）</w:t>
            </w:r>
          </w:p>
        </w:tc>
        <w:tc>
          <w:tcPr>
            <w:tcW w:type="dxa" w:w="243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施策1-2で創設するサービスと量が決まった場合。給付から総合事業への移行を見込む場合は①②にも連動</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とおり、本計画の見込量は施策の効果を含まない「現状を延ばした値」です。施策が効けば認定者数と給付費は上表より下がり、逆にサービスを創設して利用が広がれば在宅の給付費は上がります。どちらに動くかは施策の内容により、現時点では方向を確定できません。第2回策定委員会で施策の判断をいただいた後に反映し、反映した箇所と根拠を明記します。</w:t>
      </w:r>
    </w:p>
    <w:p>
      <w:pPr>
        <w:spacing w:after="100" w:line="300"/>
      </w:pPr>
      <w:r>
        <w:rPr>
          <w:rFonts w:ascii="游ゴシック" w:cs="游ゴシック" w:eastAsia="游ゴシック" w:hAnsi="游ゴシック"/>
          <w:b/>
          <w:bCs/>
          <w:color w:val="2E75B6"/>
          <w:sz w:val="22"/>
          <w:szCs w:val="22"/>
        </w:rPr>
        <w:t xml:space="preserve">(12) 需要に対する供給（担い手の枠）</w:t>
      </w:r>
    </w:p>
    <w:p>
      <w:pPr>
        <w:spacing w:after="120" w:line="300"/>
      </w:pPr>
      <w:r>
        <w:rPr>
          <w:rFonts w:ascii="游ゴシック" w:cs="游ゴシック" w:eastAsia="游ゴシック" w:hAnsi="游ゴシック"/>
          <w:sz w:val="21"/>
          <w:szCs w:val="21"/>
        </w:rPr>
        <w:t xml:space="preserve">(5)の供給の制約は、村内の事業所の定員による制約です。これとは別に、サービスを担う人の数による制約があります。国の基本指針は、介護人材の必要数の見通しを踏まえた計画の策定を求めています。</w:t>
      </w:r>
    </w:p>
    <w:p>
      <w:pPr>
        <w:spacing w:after="120" w:line="300"/>
      </w:pPr>
      <w:r>
        <w:rPr>
          <w:rFonts w:ascii="游ゴシック" w:cs="游ゴシック" w:eastAsia="游ゴシック" w:hAnsi="游ゴシック"/>
          <w:sz w:val="21"/>
          <w:szCs w:val="21"/>
        </w:rPr>
        <w:t xml:space="preserve">本村は介護サービス事業所の従事者数の実績を持たないため、必要数を直接には算定できません。そこで、担い手の規模が生産年齢人口に比例するという仮定のもとで、令和7年の担い手が支えている量（認定者208人）を基準とし、各年の生産年齢人口の比で割り引いた「供給の枠」を置きました。重度の方から順に充てるものとして要介護1以上の需要を差し引き、残りを「要支援の方に回せる量」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591"/>
        <w:gridCol w:w="1591"/>
        <w:gridCol w:w="1591"/>
        <w:gridCol w:w="1592"/>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59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生産年齢人口</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888人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770人</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認定者数（需要）</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うち要支援1・2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うち要介護1以上</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137人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121人</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供給の枠（生産年齢人口に比例）</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134人</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要支援の方に回せる量</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13人</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要支援の充足率</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28.7%</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r>
    </w:tbl>
    <w:p>
      <w:pPr>
        <w:spacing w:after="160" w:line="300"/>
      </w:pPr>
      <w:r>
        <w:rPr>
          <w:rFonts w:ascii="游ゴシック" w:cs="游ゴシック" w:eastAsia="游ゴシック" w:hAnsi="游ゴシック"/>
          <w:sz w:val="21"/>
          <w:szCs w:val="21"/>
        </w:rPr>
        <w:t xml:space="preserve"/>
      </w:r>
    </w:p>
    <w:p>
      <w:pPr>
        <w:spacing w:after="60" w:before="160"/>
        <w:jc w:val="center"/>
      </w:pPr>
      <w:r>
        <w:drawing>
          <wp:inline distT="0" distB="0" distL="0" distR="0">
            <wp:extent cx="5762625" cy="389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62625" cy="38957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図5-1　需要に対する供給（担い手の枠）</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出典：総務省「国勢調査」、国立社会保障・人口問題研究所「日本の地域別将来推計人口」、地域包括ケア「見える化」システムにより算定</w:t>
      </w:r>
    </w:p>
    <w:p>
      <w:pPr>
        <w:spacing w:after="120" w:line="300"/>
      </w:pPr>
      <w:r>
        <w:rPr>
          <w:rFonts w:ascii="游ゴシック" w:cs="游ゴシック" w:eastAsia="游ゴシック" w:hAnsi="游ゴシック"/>
          <w:sz w:val="21"/>
          <w:szCs w:val="21"/>
        </w:rPr>
        <w:t xml:space="preserve">供給の枠は令和7年の208人分から令和22年の134人分へ36%縮みます。一方、要介護1以上の需要は129人から121人へほぼ横ばいです。重度の方から充てると、軽度の方に回る量が先に細り、令和12年には要支援の需要83人分に対して39人分、令和22年には13人分になります。</w:t>
      </w:r>
    </w:p>
    <w:p>
      <w:pPr>
        <w:spacing w:after="120" w:line="300"/>
      </w:pPr>
      <w:r>
        <w:rPr>
          <w:rFonts w:ascii="游ゴシック" w:cs="游ゴシック" w:eastAsia="游ゴシック" w:hAnsi="游ゴシック"/>
          <w:sz w:val="21"/>
          <w:szCs w:val="21"/>
        </w:rPr>
        <w:t xml:space="preserve">この試算が示すのは「要支援の方が支援を受けられなくなる」ということではありません。介護保険の給付と同じ形のサービスでは支えきれなくなる、ということです。施策1-2の多様なサービス（訪問型サービスA〜D・通所型サービスA〜C）と、施策2-5の住民相互の支え合いが必要になる理由がここにあります。アンケート調査で把握する担い手の候補（第2層）は、この量を埋める担い手にあ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404"/>
        <w:gridCol w:w="1404"/>
        <w:gridCol w:w="1404"/>
        <w:gridCol w:w="1404"/>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受給者数（人／月）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168.5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154.2</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受給者1人を支える生産年齢人口</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5.73人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5.24人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4.99人</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記は次の仮定による参考の試算です。①担い手の規模が生産年齢人口に比例する。②本村は給付費の58.7%が村外の事業所によるものであり、その分の担い手は他市町村の生産年齢人口に依存しますが、ここでは同じ率で細ると置いています。③重度の方から順に充てるという置き方であり、実際の配分を示すものではありません。④生産性向上・テクノロジーの導入・広域での人材確保は織り込んでいません。⑤令和12年の受給者数は令和11年度の見込み（認定者数が同数であるため同値としました）。村内の事業所の従事者数の提供を受けた時点で、村内で供給する分の必要数を配置基準により算定し直します。</w:t>
      </w:r>
    </w:p>
    <w:p>
      <w:pPr>
        <w:spacing w:after="100" w:line="300"/>
      </w:pPr>
      <w:r>
        <w:rPr>
          <w:rFonts w:ascii="游ゴシック" w:cs="游ゴシック" w:eastAsia="游ゴシック" w:hAnsi="游ゴシック"/>
          <w:b/>
          <w:bCs/>
          <w:color w:val="2E75B6"/>
          <w:sz w:val="22"/>
          <w:szCs w:val="22"/>
        </w:rPr>
        <w:t xml:space="preserve">(13) 真に入所が必要と判断される被保険者の把握</w:t>
      </w:r>
    </w:p>
    <w:p>
      <w:pPr>
        <w:spacing w:after="120" w:line="300"/>
      </w:pPr>
      <w:r>
        <w:rPr>
          <w:rFonts w:ascii="游ゴシック" w:cs="游ゴシック" w:eastAsia="游ゴシック" w:hAnsi="游ゴシック"/>
          <w:sz w:val="21"/>
          <w:szCs w:val="21"/>
        </w:rPr>
        <w:t xml:space="preserve">国の基本指針は、施設・居住系サービスの必要利用定員総数の設定にあたって、真に入所が必要と判断される被保険者を把握することを求めています。入所の申込みがあることと、入所が必要であることは同じではないためです。本村は把握の仕組みを持っていません。次の3つにより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2808"/>
        <w:gridCol w:w="2340"/>
        <w:gridCol w:w="3744"/>
      </w:tblGrid>
      <w:tr>
        <w:trPr>
          <w:tblHeader/>
        </w:trPr>
        <w:tc>
          <w:tcPr>
            <w:tcW w:type="dxa" w:w="46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把握の方法</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現在の状態</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用いる場面</w:t>
            </w:r>
          </w:p>
        </w:tc>
      </w:tr>
      <w:tr>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 問6（入所・入居の検討状況）と問6-1（村内に施設があれば利用したいか）のクロス</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令和8年10月に回収。対象118人</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検討している方のうち村内施設があれば利用したい層が顕在需要、検討していないが村内にあれば利用したい層が潜在需要</w:t>
            </w:r>
          </w:p>
        </w:tc>
      </w:tr>
      <w:tr>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認知症対応型共同生活介護の待機者数（申込者の要介護度・在宅か入院か・申込時期）</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【要確認】。村からの提供を待っている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27人分の定員の変更を判断する材料（5-4(8)・施策3-2）</w:t>
            </w:r>
          </w:p>
        </w:tc>
      </w:tr>
      <w:tr>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村外施設の入所者数と入所先（介護老人福祉施設・介護老人保健施設・介護医療院）</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【要確認】。村内に事業所がないため給付実績からの把握を要する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村内に施設を整備する必要があるかの判断（施策3-3）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3つを重ねて、①在宅で生活を続けられる方、②在宅の支援を強めれば続けられる方、③施設への入所が必要な方に分けます。第10期の定員の判断は③の規模によります。①②に該当する方が申込みをしている場合は、定員ではなく在宅の支援（施策3-1・3-4・4-6）で対応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2と3が揃わない間は、定員の変更の判断はできません。本計画では認知症対応型共同生活介護の27人分を据え置いたうえで、第2回策定委員会に上記の把握の枠組みをお示しし、資料が揃った時点で改めてお諮りします。在宅介護実態調査の回収は50〜60件程度と見込まれ、1のみでは単独の根拠になりません（5-4(8)）。</w:t>
      </w:r>
    </w:p>
    <w:p>
      <w:pPr>
        <w:spacing w:after="100" w:line="300"/>
      </w:pPr>
      <w:r>
        <w:rPr>
          <w:rFonts w:ascii="游ゴシック" w:cs="游ゴシック" w:eastAsia="游ゴシック" w:hAnsi="游ゴシック"/>
          <w:b/>
          <w:bCs/>
          <w:color w:val="2E75B6"/>
          <w:sz w:val="22"/>
          <w:szCs w:val="22"/>
        </w:rPr>
        <w:t xml:space="preserve">(14) 24時間対応サービスの確保方策</w:t>
      </w:r>
    </w:p>
    <w:p>
      <w:pPr>
        <w:spacing w:after="120" w:line="300"/>
      </w:pPr>
      <w:r>
        <w:rPr>
          <w:rFonts w:ascii="游ゴシック" w:cs="游ゴシック" w:eastAsia="游ゴシック" w:hAnsi="游ゴシック"/>
          <w:sz w:val="21"/>
          <w:szCs w:val="21"/>
        </w:rPr>
        <w:t xml:space="preserve">介護保険法第117条第2項第1号に基づき見込むサービスのうち、24時間の対応を担うのは定期巡回・随時対応型訪問介護看護と夜間対応型訪問介護です。本村はいずれも利用実績がなく、村内に事業所もありません。一方で、令和8年法律第51号により夜間対応型訪問介護は廃止され定期巡回・随時対応型訪問介護看護に統合されるため、第10期は定期巡回の1区分で考えることになります。</w:t>
      </w:r>
    </w:p>
    <w:p>
      <w:pPr>
        <w:spacing w:after="120" w:line="300"/>
      </w:pPr>
      <w:r>
        <w:rPr>
          <w:rFonts w:ascii="游ゴシック" w:cs="游ゴシック" w:eastAsia="游ゴシック" w:hAnsi="游ゴシック"/>
          <w:sz w:val="21"/>
          <w:szCs w:val="21"/>
        </w:rPr>
        <w:t xml:space="preserve">本村の規模では単独の事業所が成り立つ利用者数に届きません。第10期において取り得る方策を次のとおり整理します。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3557"/>
        <w:gridCol w:w="3931"/>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方策</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本村における見込み</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村外事業所による提供</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通常の事業実施地域に本村を含む村外の事業所から提供を受ける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現に訪問介護・訪問看護は村外事業所から提供を受けています。ただし定期巡回は1日複数回の訪問を要するため、移動距離が制約となります。事業実施地域の確認が必要です（5-12(1)）</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特定地域サービスの活用</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中山間・人口減少地域に限り、管理者・専門職の常勤専従要件および夜勤要件等の人員配置基準が弾力化され、報酬に月単位の包括払いを選択できる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本村は特定地域に該当する見込みです（1-8の3）。人員配置と報酬の両面で成立の余地が広がるため、最も現実的な選択肢です</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特定地域居宅サービス等事業</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地域のサービス提供主体が少ない場合に、村が事業として居宅介護サービス等を実施できる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村が主体となるため人員の確保が課題となります。既存の訪問介護事業所がない本村では、②が成立しない場合の次の手段と位置づけます</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既存サービスの組合せによる代替</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訪問介護・訪問看護・小規模多機能型居宅介護の組合せにより夜間・早朝の対応を確保する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村内に小規模多機能型居宅介護はありません。訪問系の組合せでは随時の対応を担保できないため、代替としては不完全です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以上から、第10期は②特定地域サービスの活用を軸に、①の村外事業所による提供の可否を確認しながら進めます。見込量としては、実績がなく事業所の参入も確定していないため0人／月として計上し、②または①が具体化した時点で計画期間中に見直します（6-5）。</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地域サービスの指定は村の意向を踏まえて都道府県が定めます。本計画に確保方策として記載することが手続の起点になるため、②を活用する意向の有無を村に確認します（1-8の3の注記と同じ確認事項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の見込量は、認定者数の推計（5-3のB案）に「見える化」システムの受給率と1人あたり利用日数・回数（令和5〜7年度の3か年平均）を乗じて算定した暫定値です。確定値は、村の介護保険事業状況報告および国の推計ワークシートの提供後に算定します。第2回策定委員会で認定者数の案が変更された場合は、本節の数値もすべて連動して差し替わり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5-5　地域支援事業の見込み</w:t>
      </w:r>
    </w:p>
    <w:p>
      <w:pPr>
        <w:spacing w:after="100" w:line="300"/>
      </w:pPr>
      <w:r>
        <w:rPr>
          <w:rFonts w:ascii="游ゴシック" w:cs="游ゴシック" w:eastAsia="游ゴシック" w:hAnsi="游ゴシック"/>
          <w:b/>
          <w:bCs/>
          <w:color w:val="2E75B6"/>
          <w:sz w:val="22"/>
          <w:szCs w:val="22"/>
        </w:rPr>
        <w:t xml:space="preserve">(1) 地域支援事業の量の見込み</w:t>
      </w:r>
    </w:p>
    <w:p>
      <w:pPr>
        <w:spacing w:after="120" w:line="300"/>
      </w:pPr>
      <w:r>
        <w:rPr>
          <w:rFonts w:ascii="游ゴシック" w:cs="游ゴシック" w:eastAsia="游ゴシック" w:hAnsi="游ゴシック"/>
          <w:sz w:val="21"/>
          <w:szCs w:val="21"/>
        </w:rPr>
        <w:t xml:space="preserve">介護保険法第117条第2項第2号は、各年度における地域支援事業の量の見込みを定めることを求めています。実績の提供を受けている事業について、次のとおり見込みます。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030"/>
        <w:gridCol w:w="842"/>
        <w:gridCol w:w="842"/>
        <w:gridCol w:w="842"/>
        <w:gridCol w:w="1030"/>
        <w:gridCol w:w="1030"/>
        <w:gridCol w:w="936"/>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274</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うち週1回以上開催</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養成者数（累計）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「0」は実績がないことを、「―」は村からの実績の提供を受けていないことを示します。</w:t>
      </w:r>
    </w:p>
    <w:p>
      <w:pPr>
        <w:spacing w:after="100" w:line="300"/>
      </w:pPr>
      <w:r>
        <w:rPr>
          <w:rFonts w:ascii="游ゴシック" w:cs="游ゴシック" w:eastAsia="游ゴシック" w:hAnsi="游ゴシック"/>
          <w:b/>
          <w:bCs/>
          <w:color w:val="2E75B6"/>
          <w:sz w:val="22"/>
          <w:szCs w:val="22"/>
        </w:rPr>
        <w:t xml:space="preserve">量の見込みの立て方</w:t>
      </w:r>
    </w:p>
    <w:p>
      <w:pPr>
        <w:spacing w:after="120" w:line="300"/>
      </w:pPr>
      <w:r>
        <w:rPr>
          <w:rFonts w:ascii="游ゴシック" w:cs="游ゴシック" w:eastAsia="游ゴシック" w:hAnsi="游ゴシック"/>
          <w:sz w:val="21"/>
          <w:szCs w:val="21"/>
        </w:rPr>
        <w:t xml:space="preserve">地域支援事業の量は、事業の性格により次の2とおりの方法で延ばしました。介護予防・生活支援サービス事業に属する事業は、対象が要支援認定者と事業対象者であるため要支援・要介護認定者数の伸びを用います。一般介護予防事業および包括的支援事業に属する事業は、対象が第1号被保険者全体であるため第1号被保険者数の伸びを用います。実績の提供を受けていない事業は、提供を受けた時点で同じ方法により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217"/>
        <w:gridCol w:w="1217"/>
        <w:gridCol w:w="1310"/>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延ばす基礎</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訪問型サービス・通所型サービス・介護予防ケアマネジメント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包括的支援事業（総合相談支援・地域ケア会議等）</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令和8年を100としたときの増減率です。認定者数は5-3の見込み（214人→214人→217人→220人）、第1号被保険者数は5-2の見込み（1,012人→1,004人→995人→987人）によります。</w:t>
      </w:r>
    </w:p>
    <w:p>
      <w:pPr>
        <w:spacing w:after="120" w:line="300"/>
      </w:pPr>
      <w:r>
        <w:rPr>
          <w:rFonts w:ascii="游ゴシック" w:cs="游ゴシック" w:eastAsia="游ゴシック" w:hAnsi="游ゴシック"/>
          <w:sz w:val="21"/>
          <w:szCs w:val="21"/>
        </w:rPr>
        <w:t xml:space="preserve">通いの場の参加者数は、令和6年度の参加率27.8%（281人÷65歳以上人口1,009人）を据え置き、第1号被保険者数の見込みを乗じて算定しました。第1号被保険者数が2.5%減少するため、参加率を据え置くと参加者数は281人から274人へ7人減ります。箇所数は令和6年度の23か所（うち週1回以上8か所）を据え置き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参加率を据え置いた場合の機械的な見込みです。施策1-1では参加率の向上と週1回以上開催の箇所数の増加を掲げているため、目標値を定めた場合は上表を上回る数値になります。目標値は第2回策定委員会にお諮りしたうえで確定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編集注記：「―」の事業は、村から事業別の実績（資料提供確認依頼書 管理番号25〜39）の提供を受けて記入します。訪問型サービスA〜D・通所型サービスA〜Cは実績がないため「0」で立てましたが、施策1-2で創設を検討することとしているため、実施を決定した場合は見込量に計上して差し替えます。</w:t>
      </w:r>
    </w:p>
    <w:p>
      <w:pPr>
        <w:spacing w:after="100" w:line="300"/>
      </w:pPr>
      <w:r>
        <w:rPr>
          <w:rFonts w:ascii="游ゴシック" w:cs="游ゴシック" w:eastAsia="游ゴシック" w:hAnsi="游ゴシック"/>
          <w:b/>
          <w:bCs/>
          <w:color w:val="2E75B6"/>
          <w:sz w:val="22"/>
          <w:szCs w:val="22"/>
        </w:rPr>
        <w:t xml:space="preserve">(2) 地域支援事業費の見込み</w:t>
      </w:r>
    </w:p>
    <w:p>
      <w:pPr>
        <w:spacing w:after="120" w:line="300"/>
      </w:pPr>
      <w:r>
        <w:rPr>
          <w:rFonts w:ascii="游ゴシック" w:cs="游ゴシック" w:eastAsia="游ゴシック" w:hAnsi="游ゴシック"/>
          <w:sz w:val="21"/>
          <w:szCs w:val="21"/>
        </w:rPr>
        <w:t xml:space="preserve">地域支援事業費を、次の区分により見込みます。基準は最新の決算である令和5年度です。延ばす基礎は(1)と同じ考え方により、事業の対象がだれかによって分けました。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123"/>
        <w:gridCol w:w="1123"/>
        <w:gridCol w:w="1217"/>
        <w:gridCol w:w="1217"/>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延ばす基礎</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R5決算</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17,487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17,896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うち介護予防・生活支援サービス事業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14,637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15,662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15,882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16,101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うち一般介護予防事業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1,809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1,794</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包括的支援事業（地域包括支援センターの運営）</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包括的支援事業（社会保障充実分）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包括的支援事業・任意事業（決算区分の計）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23,213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23,027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うち在宅医療・介護連携推進事業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うち生活支援体制整備事業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うち認知症総合支援事業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うち地域ケア会議推進事業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任意事業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40,911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40,922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介護予防・生活支援サービス事業は対象が要支援認定者と事業対象者であるため認定者数の伸び（令和5年度末200人→令和11年220人・＋10.0%）を、一般介護予防事業と包括的支援事業・任意事業は対象が第1号被保険者全体であるため第1号被保険者数の伸び（同1,004人→987人・▲1.7%）を用いました。</w:t>
      </w:r>
    </w:p>
    <w:p>
      <w:pPr>
        <w:spacing w:after="120" w:line="300"/>
      </w:pPr>
      <w:r>
        <w:rPr>
          <w:rFonts w:ascii="游ゴシック" w:cs="游ゴシック" w:eastAsia="游ゴシック" w:hAnsi="游ゴシック"/>
          <w:sz w:val="21"/>
          <w:szCs w:val="21"/>
        </w:rPr>
        <w:t xml:space="preserve">3か年の合計は122,737千円で、令和5年度決算を3か年据え置いた場合の119,658千円を3,079千円上回ります。地域支援事業費は第1号被保険者負担分相当額の算定基礎に含まれ、総合事業費は調整交付金相当額の算定基礎にも含まれるため、保険料基準額に換算すると月額約22円の増となります（5-7）。</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令和5年度決算を基準とした第1次概算です。介護予防・生活支援サービス事業費は令和5年度に総合事業費全体の89%を占めていますが、本村は従前相当サービスのみを実施しており、施策1-2で多様なサービスの創設を検討することとしています。創設する場合は上表を上回ります。</w:t>
      </w:r>
    </w:p>
    <w:p>
      <w:pPr>
        <w:spacing w:after="120" w:line="300"/>
      </w:pPr>
      <w:r>
        <w:rPr>
          <w:rFonts w:ascii="游ゴシック" w:cs="游ゴシック" w:eastAsia="游ゴシック" w:hAnsi="游ゴシック"/>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の概要版に記載された地域支援事業費（令和5年度29,738千円）は、介護保険特別会計の決算額（39,886千円）と10,148千円の差があります。集計範囲が異なるためとみられますが、範囲が明示されていないため第9期との比較ができません。村に確認のうえ、本計画では集計範囲を注記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総合事業のうち、訪問型サービスA〜D・通所型サービスA〜C・見守り・配食は実績がありません（2-6）。施策1-2でこれらの創設を検討することとしているため、実施する場合は見込量に反映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5-6　標準給付費の見込み</w:t>
      </w:r>
    </w:p>
    <w:p>
      <w:pPr>
        <w:spacing w:after="120" w:line="300"/>
      </w:pPr>
      <w:r>
        <w:rPr>
          <w:rFonts w:ascii="游ゴシック" w:cs="游ゴシック" w:eastAsia="游ゴシック" w:hAnsi="游ゴシック"/>
          <w:sz w:val="21"/>
          <w:szCs w:val="21"/>
        </w:rPr>
        <w:t xml:space="preserve">5-4のサービス見込量に単価を乗じて給付費を算定し、次の様式により標準給付費を見込みます。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310"/>
        <w:gridCol w:w="1310"/>
        <w:gridCol w:w="1310"/>
        <w:gridCol w:w="1686"/>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168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251,885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252,121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251,113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755,119</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11,375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34,344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43,488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20,307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標準給付費見込額　合計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（参考）地域支援事業費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119,658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（参考）うち総合事業費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49,389</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サービス諸費は介護サービス等諸費と介護予防サービス等諸費の合計です。5-4の見込量に受給者1人あたり給付月額（令和5〜7年度の3か年平均）を乗じて算定した暫定値です。</w:t>
      </w:r>
    </w:p>
    <w:p>
      <w:pPr>
        <w:spacing w:after="100" w:line="300"/>
      </w:pPr>
      <w:r>
        <w:rPr>
          <w:rFonts w:ascii="游ゴシック" w:cs="游ゴシック" w:eastAsia="游ゴシック" w:hAnsi="游ゴシック"/>
          <w:b/>
          <w:bCs/>
          <w:color w:val="2E75B6"/>
          <w:sz w:val="22"/>
          <w:szCs w:val="22"/>
        </w:rPr>
        <w:t xml:space="preserve">介護給付費と予防給付費の分離</w:t>
      </w:r>
    </w:p>
    <w:p>
      <w:pPr>
        <w:spacing w:after="120" w:line="300"/>
      </w:pPr>
      <w:r>
        <w:rPr>
          <w:rFonts w:ascii="游ゴシック" w:cs="游ゴシック" w:eastAsia="游ゴシック" w:hAnsi="游ゴシック"/>
          <w:sz w:val="21"/>
          <w:szCs w:val="21"/>
        </w:rPr>
        <w:t xml:space="preserve">計画の様式は介護給付費と予防給付費を分けて記載することを求めています。「見える化」システムのサービス種類別の給付費は両者を合算した値のみですが、介護保険特別会計の決算では「介護サービス等諸費」と「介護予防サービス等諸費」が区分されています。この決算と要介護度別の受給者数を突き合わせ、それぞれの1人あたり給付月額を復元して分離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1310"/>
        <w:gridCol w:w="1404"/>
        <w:gridCol w:w="1310"/>
        <w:gridCol w:w="1404"/>
        <w:gridCol w:w="1404"/>
        <w:gridCol w:w="1405"/>
      </w:tblGrid>
      <w:tr>
        <w:trPr>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予防給付費</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要支援受給者</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予防の単価</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介護給付費</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要介護受給者</w:t>
            </w:r>
          </w:p>
        </w:tc>
        <w:tc>
          <w:tcPr>
            <w:tcW w:type="dxa" w:w="140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介護の単価</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6,564千円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29.3人／月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18,646円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237,534千円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112.1人／月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176,605円</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8,441千円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36.6人／月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19,228円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238,892千円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115.3人／月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172,610円</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9,489千円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41.3人／月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19,131円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249,360千円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117.8人／月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176,475円</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3か年平均</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19,002円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175,230円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単価は1人あたりの月額です。予防給付は19,002円、介護給付は175,230円で、その比は1対9.2です。3か年を通じて安定しており、予防給付は±1.6%、介護給付は±1.5%の範囲に収まっています。</w:t>
      </w:r>
    </w:p>
    <w:p>
      <w:pPr>
        <w:spacing w:after="120" w:line="300"/>
      </w:pPr>
      <w:r>
        <w:rPr>
          <w:rFonts w:ascii="游ゴシック" w:cs="游ゴシック" w:eastAsia="游ゴシック" w:hAnsi="游ゴシック"/>
          <w:sz w:val="21"/>
          <w:szCs w:val="21"/>
        </w:rPr>
        <w:t xml:space="preserve">この単価で令和3年度から令和5年度までの給付費を復元すると、決算との差は予防給付が▲1.2%〜＋1.9%、介護給付が▲0.8%〜＋1.5%でした。分離の方法として十分な精度があると判断し、第10期の見込量に当てはめました。上表の介護給付費・予防給付費は、この方法で求めた構成比をサービス諸費に適用したものです。</w:t>
      </w:r>
    </w:p>
    <w:p>
      <w:pPr>
        <w:spacing w:after="120" w:line="300"/>
      </w:pPr>
      <w:r>
        <w:rPr>
          <w:rFonts w:ascii="游ゴシック" w:cs="游ゴシック" w:eastAsia="游ゴシック" w:hAnsi="游ゴシック"/>
          <w:sz w:val="21"/>
          <w:szCs w:val="21"/>
        </w:rPr>
        <w:t xml:space="preserve">予防給付費の割合は、令和5年度決算の3.67%から第10期は4.35%へ0.68ポイント上がります。要支援1の認定者が6年間で3倍になったことが給付費の構成に現れています。ただし金額では第10期3か年で34,344千円にとどまり、サービス諸費全体の4.3%です。要支援の方の増加は、給付費の総額よりも、受け皿となるサービスの設計（施策1-2）に効いてき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決算は「見える化」システムのD48-b系により令和5年度まで収録されています。単価の3か年平均は令和3〜5年度によるもので、5-4の受給率（令和5〜7年度の3か年平均）とは期間が1年ずれています。令和6年度・令和7年度の決算の提供を受けて揃えます。また、要支援の方が総合事業のみを利用している場合は予防給付の受給者に計上されないため、上表の要支援受給者数は要支援認定者数より少なくなります。</w:t>
      </w:r>
    </w:p>
    <w:p>
      <w:pPr>
        <w:spacing w:after="120" w:line="300"/>
      </w:pPr>
      <w:r>
        <w:rPr>
          <w:rFonts w:ascii="游ゴシック" w:cs="游ゴシック" w:eastAsia="游ゴシック" w:hAnsi="游ゴシック"/>
          <w:sz w:val="21"/>
          <w:szCs w:val="21"/>
        </w:rPr>
        <w:t xml:space="preserve">補足給付・高額介護サービス費・高額医療合算・審査支払手数料の4項目は、最新の決算である令和5年度の額を3か年据え置きました。4項目の合計は年21,517千円で、標準給付費見込額の7.6%に当たります。地域支援事業費も同じく令和5年度決算を据え置いています。5-5(2)の積み上げ（3か年122,737千円）を用いる場合は、保険料基準額が月額約22円上がります（5-7）。</w:t>
      </w:r>
    </w:p>
    <w:p>
      <w:pPr>
        <w:spacing w:after="100" w:line="300"/>
      </w:pPr>
      <w:r>
        <w:rPr>
          <w:rFonts w:ascii="游ゴシック" w:cs="游ゴシック" w:eastAsia="游ゴシック" w:hAnsi="游ゴシック"/>
          <w:b/>
          <w:bCs/>
          <w:color w:val="2E75B6"/>
          <w:sz w:val="22"/>
          <w:szCs w:val="22"/>
        </w:rPr>
        <w:t xml:space="preserve">補助給付等の対標準給付費比</w:t>
      </w:r>
    </w:p>
    <w:p>
      <w:pPr>
        <w:spacing w:after="120" w:line="300"/>
      </w:pPr>
      <w:r>
        <w:rPr>
          <w:rFonts w:ascii="游ゴシック" w:cs="游ゴシック" w:eastAsia="游ゴシック" w:hAnsi="游ゴシック"/>
          <w:sz w:val="21"/>
          <w:szCs w:val="21"/>
        </w:rPr>
        <w:t xml:space="preserve">補助給付等を据え置くことが妥当かを確かめるため、決算による対標準給付費比の推移を見ました。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059"/>
        <w:gridCol w:w="2059"/>
        <w:gridCol w:w="206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補助給付等</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標準給付費</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比率</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令和4年度（決算）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24,529千円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271,862千円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21,517千円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280,365千円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第10期3か年（見込み）</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64,551千円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854,014千円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比率は令和4年度の9.02%から令和5年度の7.67%へ1.35ポイント下がりました。主因は特定入所者介護サービス費等（補足給付）の18.3%減です。第10期の見込み7.56%は令和5年度の水準とほぼ同じで、下がった水準をそのまま延ばした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tblHeader/>
        </w:trPr>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前提</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標準給付費への差</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保険料基準額の月額</w:t>
            </w:r>
          </w:p>
        </w:tc>
      </w:tr>
      <w:tr>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比率が令和4年度の9.02%に戻る</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＋13,743千円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＋96円</w:t>
            </w:r>
          </w:p>
        </w:tc>
      </w:tr>
      <w:tr>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特定入所者介護サービス費等のみ令和4年度の水準に戻る</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＋9,747千円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＋68円</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補足給付は施設・居住系サービスの受給者数と所得段階に連動する費目であり、令和4年度17,745千円から令和5年度14,496千円へ18.3%減少しています。振れが大きいため据え置きましたが、5-4(3)のとおり施設サービスの受給者は令和7年度の30.4人／月から計画期間に32.6人／月へ増える見込みであり、上振れの可能性があります。決算が2年分しかないため趨勢か単年度の振れかを判断できません。令和6年度・令和7年度の決算の提供を受けて置き直します。上表の感応度は、据え置きが外れた場合の幅を見積もるためのものです。</w:t>
      </w:r>
    </w:p>
    <w:p>
      <w:pPr>
        <w:spacing w:after="100" w:line="300"/>
      </w:pPr>
      <w:r>
        <w:rPr>
          <w:rFonts w:ascii="游ゴシック" w:cs="游ゴシック" w:eastAsia="游ゴシック" w:hAnsi="游ゴシック"/>
          <w:b/>
          <w:bCs/>
          <w:color w:val="2E75B6"/>
          <w:sz w:val="22"/>
          <w:szCs w:val="22"/>
        </w:rPr>
        <w:t xml:space="preserve">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246"/>
        <w:gridCol w:w="1685"/>
        <w:gridCol w:w="3557"/>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サービス諸費</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対前年</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244,097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247,333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258,848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村からの提供待ち</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村からの提供待ち</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w:t>
      </w:r>
    </w:p>
    <w:p>
      <w:pPr>
        <w:spacing w:after="120" w:line="300"/>
      </w:pPr>
      <w:r>
        <w:rPr>
          <w:rFonts w:ascii="游ゴシック" w:cs="游ゴシック" w:eastAsia="游ゴシック" w:hAnsi="游ゴシック"/>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spacing w:after="100" w:line="300"/>
      </w:pPr>
      <w:r>
        <w:rPr>
          <w:rFonts w:ascii="游ゴシック" w:cs="游ゴシック" w:eastAsia="游ゴシック" w:hAnsi="游ゴシック"/>
          <w:b/>
          <w:bCs/>
          <w:color w:val="2E75B6"/>
          <w:sz w:val="22"/>
          <w:szCs w:val="22"/>
        </w:rPr>
        <w:t xml:space="preserve">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2621"/>
        <w:gridCol w:w="2621"/>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令和4年度</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特定入所者介護サービス等費（補足給付）</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17,745</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高額介護サービス等費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6,550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6,768</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高額医療合算介護サービス等費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審査支払手数料</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39,753</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w:t>
      </w:r>
    </w:p>
    <w:p>
      <w:pPr>
        <w:spacing w:after="100" w:line="300"/>
      </w:pPr>
      <w:r>
        <w:rPr>
          <w:rFonts w:ascii="游ゴシック" w:cs="游ゴシック" w:eastAsia="游ゴシック" w:hAnsi="游ゴシック"/>
          <w:b/>
          <w:bCs/>
          <w:color w:val="2E75B6"/>
          <w:sz w:val="22"/>
          <w:szCs w:val="22"/>
        </w:rPr>
        <w:t xml:space="preserve">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2621"/>
        <w:gridCol w:w="2621"/>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第9期計画</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実績・見込</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266,191千円</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271,863千円</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280,366千円</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編集注記：令和6年度決算および令和7年度の給付費見込の提供を受けたうえで、第9期の乖離を確定させ、本計画の推計の基礎とします。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5-7　第1号被保険者の保険料</w:t>
      </w:r>
    </w:p>
    <w:p>
      <w:pPr>
        <w:spacing w:after="100" w:line="300"/>
      </w:pPr>
      <w:r>
        <w:rPr>
          <w:rFonts w:ascii="游ゴシック" w:cs="游ゴシック" w:eastAsia="游ゴシック" w:hAnsi="游ゴシック"/>
          <w:b/>
          <w:bCs/>
          <w:color w:val="2E75B6"/>
          <w:sz w:val="22"/>
          <w:szCs w:val="22"/>
        </w:rPr>
        <w:t xml:space="preserve">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本村の保険料は第8期に県平均を上回り、第9期ではその差が360円に拡大しています。一方、第1号被保険者1人1月あたりの費用額は県内59保険者中45番目と低い水準にあります。</w:t>
      </w:r>
    </w:p>
    <w:p>
      <w:pPr>
        <w:spacing w:after="120" w:line="300"/>
      </w:pPr>
      <w:r>
        <w:rPr>
          <w:rFonts w:ascii="游ゴシック" w:cs="游ゴシック" w:eastAsia="游ゴシック" w:hAnsi="游ゴシック"/>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pPr>
      <w:r>
        <w:rPr>
          <w:rFonts w:ascii="游ゴシック" w:cs="游ゴシック" w:eastAsia="游ゴシック" w:hAnsi="游ゴシック"/>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spacing w:after="100" w:line="300"/>
      </w:pPr>
      <w:r>
        <w:rPr>
          <w:rFonts w:ascii="游ゴシック" w:cs="游ゴシック" w:eastAsia="游ゴシック" w:hAnsi="游ゴシック"/>
          <w:b/>
          <w:bCs/>
          <w:color w:val="2E75B6"/>
          <w:sz w:val="22"/>
          <w:szCs w:val="22"/>
        </w:rPr>
        <w:t xml:space="preserve">介護給付費準備基金</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編集注記：令和6年度末実績および令和7年度末見込の提供を受けたうえで、計画的な取崩方針とあわせて記載します。</w:t>
      </w:r>
    </w:p>
    <w:p>
      <w:pPr>
        <w:spacing w:after="100" w:line="300"/>
      </w:pPr>
      <w:r>
        <w:rPr>
          <w:rFonts w:ascii="游ゴシック" w:cs="游ゴシック" w:eastAsia="游ゴシック" w:hAnsi="游ゴシック"/>
          <w:b/>
          <w:bCs/>
          <w:color w:val="2E75B6"/>
          <w:sz w:val="22"/>
          <w:szCs w:val="22"/>
        </w:rPr>
        <w:t xml:space="preserve">保険料基準額の算定</w:t>
      </w:r>
    </w:p>
    <w:p>
      <w:pPr>
        <w:spacing w:after="120" w:line="300"/>
      </w:pPr>
      <w:r>
        <w:rPr>
          <w:rFonts w:ascii="游ゴシック" w:cs="游ゴシック" w:eastAsia="游ゴシック" w:hAnsi="游ゴシック"/>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2527"/>
        <w:gridCol w:w="2527"/>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第9期（参考）</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の所得段階別加入割合補正後被保険者数2,733人は、第1号被保険者数の見込み（令和6年度957人・令和7年度950人・令和8年度942人の3年計2,849人）を基礎としています。実績は3年計で約3,035人であり、5-1の補正により本計画では実績に近い見込みを用います。</w:t>
      </w:r>
    </w:p>
    <w:p>
      <w:pPr>
        <w:spacing w:after="100" w:line="300"/>
      </w:pPr>
      <w:r>
        <w:rPr>
          <w:rFonts w:ascii="游ゴシック" w:cs="游ゴシック" w:eastAsia="游ゴシック" w:hAnsi="游ゴシック"/>
          <w:b/>
          <w:bCs/>
          <w:color w:val="2E75B6"/>
          <w:sz w:val="22"/>
          <w:szCs w:val="22"/>
        </w:rPr>
        <w:t xml:space="preserve">算定の構造</w:t>
      </w:r>
    </w:p>
    <w:p>
      <w:pPr>
        <w:spacing w:after="120" w:line="300"/>
      </w:pPr>
      <w:r>
        <w:rPr>
          <w:rFonts w:ascii="游ゴシック" w:cs="游ゴシック" w:eastAsia="游ゴシック" w:hAnsi="游ゴシック"/>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621"/>
        <w:gridCol w:w="6177"/>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617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算式</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（①＋地域支援事業費）× α</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（①＋総合事業費）× 5%</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②＋③－調整交付金見込額－介護給付費準備基金の取崩額</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④÷予定保険料収納率÷所得段階別加入割合補正後被保険者数÷12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pPr>
      <w:r>
        <w:rPr>
          <w:rFonts w:ascii="游ゴシック" w:cs="游ゴシック" w:eastAsia="游ゴシック" w:hAnsi="游ゴシック"/>
          <w:sz w:val="21"/>
          <w:szCs w:val="21"/>
        </w:rPr>
        <w:t xml:space="preserve">調整交付金の見込交付割合は、次の式により算定されます。Fは後期高齢者加入割合補正係数、Gは所得段階別加入割合補正係数です。</w:t>
      </w:r>
    </w:p>
    <w:p>
      <w:pPr>
        <w:spacing w:after="120" w:line="300"/>
      </w:pPr>
      <w:r>
        <w:rPr>
          <w:rFonts w:ascii="游ゴシック" w:cs="游ゴシック" w:eastAsia="游ゴシック" w:hAnsi="游ゴシック"/>
          <w:sz w:val="21"/>
          <w:szCs w:val="21"/>
        </w:rPr>
        <w:t xml:space="preserve">　見込交付割合 ＝（α＋0.05）－ α × F × G</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後期高齢者加入割合補正係数（F）は、現行では65〜74歳・75〜84歳・85歳以上の3区分による加入割合から求めます。令和10年度からこれが7区分に細分化され、あわせて激変緩和の措置が設けられます（1-8の2）。本計画の算定は3区分による現行の係数によっており、7区分による係数が示された時点で令和10年度・令和11年度の調整交付金見込額と保険料を再算定します。本村は後期高齢者の割合が令和7年12月末で52.0%と高く（2-2）、区分の細分化により係数が動く余地があります。</w:t>
      </w:r>
    </w:p>
    <w:p>
      <w:pPr>
        <w:spacing w:after="120" w:line="300"/>
      </w:pPr>
      <w:r>
        <w:rPr>
          <w:rFonts w:ascii="游ゴシック" w:cs="游ゴシック" w:eastAsia="游ゴシック" w:hAnsi="游ゴシック"/>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spacing w:after="100" w:line="300"/>
      </w:pPr>
      <w:r>
        <w:rPr>
          <w:rFonts w:ascii="游ゴシック" w:cs="游ゴシック" w:eastAsia="游ゴシック" w:hAnsi="游ゴシック"/>
          <w:b/>
          <w:bCs/>
          <w:color w:val="2E75B6"/>
          <w:sz w:val="22"/>
          <w:szCs w:val="22"/>
        </w:rPr>
        <w:t xml:space="preserve">算定の構造による第9期の再現</w:t>
      </w:r>
    </w:p>
    <w:p>
      <w:pPr>
        <w:spacing w:after="120" w:line="300"/>
      </w:pPr>
      <w:r>
        <w:rPr>
          <w:rFonts w:ascii="游ゴシック" w:cs="游ゴシック" w:eastAsia="游ゴシック" w:hAnsi="游ゴシック"/>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4118"/>
        <w:gridCol w:w="2340"/>
        <w:gridCol w:w="2340"/>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算式への当てはめ</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算定値</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第9期計画の記載値</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―（記載なし）</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―（記載なし）</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40,600千円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220,613千円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差は717千円（0.32%）です。第9期計画に総合事業費の記載がないため令和5年度決算額で代用していることによるものであり、算定の構造自体はこの5式で再現できます。</w:t>
      </w:r>
    </w:p>
    <w:p>
      <w:pPr>
        <w:spacing w:after="100" w:line="300"/>
      </w:pPr>
      <w:r>
        <w:rPr>
          <w:rFonts w:ascii="游ゴシック" w:cs="游ゴシック" w:eastAsia="游ゴシック" w:hAnsi="游ゴシック"/>
          <w:b/>
          <w:bCs/>
          <w:color w:val="2E75B6"/>
          <w:sz w:val="22"/>
          <w:szCs w:val="22"/>
        </w:rPr>
        <w:t xml:space="preserve">第1号被保険者負担割合（α）</w:t>
      </w:r>
    </w:p>
    <w:p>
      <w:pPr>
        <w:spacing w:after="120" w:line="300"/>
      </w:pPr>
      <w:r>
        <w:rPr>
          <w:rFonts w:ascii="游ゴシック" w:cs="游ゴシック" w:eastAsia="游ゴシック" w:hAnsi="游ゴシック"/>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pPr>
      <w:r>
        <w:rPr>
          <w:rFonts w:ascii="游ゴシック" w:cs="游ゴシック" w:eastAsia="游ゴシック" w:hAnsi="游ゴシック"/>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第1号被保険者負担割合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保険料収納必要額</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保険料基準額（月額）</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23%との差</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＋587円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編集注記：第10期の第1号被保険者負担割合を定める政令の公布状況を村に確認します。第2回・第3回策定委員会では23%を本体としつつ24%を併記します。</w:t>
      </w:r>
    </w:p>
    <w:p>
      <w:pPr>
        <w:spacing w:after="100" w:line="300"/>
      </w:pPr>
      <w:r>
        <w:rPr>
          <w:rFonts w:ascii="游ゴシック" w:cs="游ゴシック" w:eastAsia="游ゴシック" w:hAnsi="游ゴシック"/>
          <w:b/>
          <w:bCs/>
          <w:color w:val="2E75B6"/>
          <w:sz w:val="22"/>
          <w:szCs w:val="22"/>
        </w:rPr>
        <w:t xml:space="preserve">感応度</w:t>
      </w:r>
    </w:p>
    <w:p>
      <w:pPr>
        <w:spacing w:after="120" w:line="300"/>
      </w:pPr>
      <w:r>
        <w:rPr>
          <w:rFonts w:ascii="游ゴシック" w:cs="游ゴシック" w:eastAsia="游ゴシック" w:hAnsi="游ゴシック"/>
          <w:sz w:val="21"/>
          <w:szCs w:val="21"/>
        </w:rPr>
        <w:t xml:space="preserve">どの前提がどれだけ保険料に効くかを先に示します。分子は標準給付費見込額854,014千円（5-6）と地域支援事業費119,658千円（3か年計）、分母は所得段階別加入割合補正後被保険者数2,864人（3年計）×12か月×予定収納率99.5%＝34,201人・月です。標準給付費見込額の1%は8,540千円で、月額59円に当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2527"/>
        <w:gridCol w:w="2527"/>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給付費等の増減</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月額への効き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▲292円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▲832円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地域支援事業費を5-5(2)の積み上げに置き換える</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＋3,079千円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単価が趨勢どおり年1.30%上がる場合（5-4(10)①）</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＋45,433千円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令和9年4月の介護報酬改定が＋1%（趨勢と重ねない）</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推計の誤差（絶対値の平均11.9%。5-4(10)③）</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±101,628千円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±約700円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調整交付金の見込交付割合が0.1ポイント低下（5-8(3)）</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0.22ポイント（本節で置いた4.10〜4.32%の幅）</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1,987千円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spacing w:after="120" w:line="300"/>
      </w:pPr>
      <w:r>
        <w:rPr>
          <w:rFonts w:ascii="游ゴシック" w:cs="游ゴシック" w:eastAsia="游ゴシック" w:hAnsi="游ゴシック"/>
          <w:sz w:val="21"/>
          <w:szCs w:val="21"/>
        </w:rPr>
        <w:t xml:space="preserve">ただし、推計の誤差そのものは別に考える必要があります。5-4(10)③に示したとおり、一律に延ばす方法で3年先を予測したときの誤差は絶対値の平均で11.9%あり、月額に換算すると約700円です。これは基金を24,000千円取り崩す効き（▲702円）とほぼ同じ大きさです。前提の精緻化で動かせるのは月額数十円の範囲ですが、推計そのものは月額数百円の幅を持っている、というのが本村の規模における実情です。したがって計画期間中は、6-4により毎年度の実績と計画値を突き合わせ、乖離が大きいときに中間年で見直すことを前提と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編集注記：上表は令和5年度決算を基礎とした暫定値です。令和6年度・令和7年度の決算と基金残高の提供を受けて確定します。</w:t>
      </w:r>
    </w:p>
    <w:p>
      <w:pPr>
        <w:spacing w:after="100" w:line="300"/>
      </w:pPr>
      <w:r>
        <w:rPr>
          <w:rFonts w:ascii="游ゴシック" w:cs="游ゴシック" w:eastAsia="游ゴシック" w:hAnsi="游ゴシック"/>
          <w:b/>
          <w:bCs/>
          <w:color w:val="2E75B6"/>
          <w:sz w:val="22"/>
          <w:szCs w:val="22"/>
        </w:rPr>
        <w:t xml:space="preserve">年度別の保険料収納必要額</w:t>
      </w:r>
    </w:p>
    <w:p>
      <w:pPr>
        <w:spacing w:after="120" w:line="300"/>
      </w:pPr>
      <w:r>
        <w:rPr>
          <w:rFonts w:ascii="游ゴシック" w:cs="游ゴシック" w:eastAsia="游ゴシック" w:hAnsi="游ゴシック"/>
          <w:sz w:val="21"/>
          <w:szCs w:val="21"/>
        </w:rPr>
        <w:t xml:space="preserve">保険料基準額は計画期間の3か年で同一に定めますが、年度ごとに必要な額は異なります。どの年度で余り、どの年度で足りないかは、介護給付費準備基金の動きを説明するために必要です。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310"/>
        <w:gridCol w:w="1591"/>
        <w:gridCol w:w="1404"/>
        <w:gridCol w:w="1310"/>
        <w:gridCol w:w="1498"/>
        <w:gridCol w:w="937"/>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サービス諸費</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① 標準給付費見込額</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分母（人・月）</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④ 保険料収納必要額</w:t>
            </w:r>
          </w:p>
        </w:tc>
        <w:tc>
          <w:tcPr>
            <w:tcW w:type="dxa" w:w="93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77,097</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6,704円</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11,397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77,106</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6,766円</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76,864</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6,799円</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2,986人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34,201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231,067</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単位：千円（第1号被保険者数・分母・月額を除く）　第1号被保険者負担割合23%・基金の取崩しなしの場合です。</w:t>
      </w:r>
    </w:p>
    <w:p>
      <w:pPr>
        <w:spacing w:after="120" w:line="300"/>
      </w:pPr>
      <w:r>
        <w:rPr>
          <w:rFonts w:ascii="游ゴシック" w:cs="游ゴシック" w:eastAsia="游ゴシック" w:hAnsi="游ゴシック"/>
          <w:sz w:val="21"/>
          <w:szCs w:val="21"/>
        </w:rPr>
        <w:t xml:space="preserve">年度別の月額は6,704円から6,799円へ95円上がります。給付費はほぼ横ばいであるのに対し、これを負担する第1号被保険者数が1,004人から987人へ1.7%減るためです。保険料基準額を3か年で同一に定めると、初年度は余り、最終年度は足りなく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744"/>
        <w:gridCol w:w="3557"/>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3か年平均（6,756円）との差</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年間の過不足</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＋52円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＋596千円（余り）</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▲10円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▲109千円（不足）</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▲43円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▲486千円（不足）</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3か年を通じてほぼ均衡しますが、年度ごとには最大596千円の差が生じます。差は介護給付費準備基金で均します。第10期末の基金残高を見込むには、この年度別の過不足を積み上げたうえで、期首の残高を加える必要があります。期首の残高が未受領のため、第10期末の残高は算定できて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給付費が推計どおりに推移した場合の年度別の姿です。5-4(10)③のとおり推計そのものが11.9%程度の誤差を持つため、実際の過不足はこれより大きく振れます。給付費が1%動けば、保険料収納必要額は3か年で約2,030千円、年間で約680千円動きます（月額59円×分母）。上表の年度別の過不足（最大596千円）は、給付費が1%振れるだけで逆転する程度の大きさです。基金の役割は、年度間の均衡よりも、この推計の誤差を吸収することにあります。</w:t>
      </w:r>
    </w:p>
    <w:p>
      <w:pPr>
        <w:spacing w:after="100" w:line="300"/>
      </w:pPr>
      <w:r>
        <w:rPr>
          <w:rFonts w:ascii="游ゴシック" w:cs="游ゴシック" w:eastAsia="游ゴシック" w:hAnsi="游ゴシック"/>
          <w:b/>
          <w:bCs/>
          <w:color w:val="2E75B6"/>
          <w:sz w:val="22"/>
          <w:szCs w:val="22"/>
        </w:rPr>
        <w:t xml:space="preserve">保険料基準額のパターン</w:t>
      </w:r>
    </w:p>
    <w:p>
      <w:pPr>
        <w:spacing w:after="120" w:line="300"/>
      </w:pPr>
      <w:r>
        <w:rPr>
          <w:rFonts w:ascii="游ゴシック" w:cs="游ゴシック" w:eastAsia="游ゴシック" w:hAnsi="游ゴシック"/>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434"/>
        <w:gridCol w:w="3557"/>
        <w:gridCol w:w="1871"/>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第1号負担割合</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基金取崩</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給付費の水準</w:t>
            </w:r>
          </w:p>
        </w:tc>
        <w:tc>
          <w:tcPr>
            <w:tcW w:type="dxa" w:w="187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7,035円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6,637円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6,334円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5,936円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7,341円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6,926円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6,348円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6,639円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6,224円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12のパターンで5,936円から7,341円まで1,405円の幅があります。第9期の条例基準額6,700円は、この幅のほぼ中央にあたります。幅を作っている要因の大きさは、基金取崩し702円、第1号被保険者負担割合1ポイント294円、給付費の水準±4.7%で279円の順です。</w:t>
      </w:r>
    </w:p>
    <w:p>
      <w:pPr>
        <w:spacing w:after="100" w:line="300"/>
      </w:pPr>
      <w:r>
        <w:rPr>
          <w:rFonts w:ascii="游ゴシック" w:cs="游ゴシック" w:eastAsia="游ゴシック" w:hAnsi="游ゴシック"/>
          <w:b/>
          <w:bCs/>
          <w:color w:val="2E75B6"/>
          <w:sz w:val="22"/>
          <w:szCs w:val="22"/>
        </w:rPr>
        <w:t xml:space="preserve">算定上の月額と条例上の基準額</w:t>
      </w:r>
    </w:p>
    <w:p>
      <w:pPr>
        <w:spacing w:after="120" w:line="300"/>
      </w:pPr>
      <w:r>
        <w:rPr>
          <w:rFonts w:ascii="游ゴシック" w:cs="游ゴシック" w:eastAsia="游ゴシック" w:hAnsi="游ゴシック"/>
          <w:sz w:val="21"/>
          <w:szCs w:val="21"/>
        </w:rPr>
        <w:t xml:space="preserve">上表の月額は、保険料収納必要額を予定保険料収納率と補正後の第1号被保険者数で割って求めた算定上の値です。条例で定める保険料の基準額は、この算定上の月額の百円未満を四捨五入した額とすることが一般的です。両者は区別して扱う必要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498"/>
        <w:gridCol w:w="2434"/>
        <w:gridCol w:w="1684"/>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パターン</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算定上の月額</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条例上の基準額（百円未満四捨五入）</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第9期からの増減</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基金取崩なし・推計どおり（第1号負担割合23%）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＋100円</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基金取崩24,000千円・推計どおり（同）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▲600円</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12パターンの下限</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5,936円</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▲800円</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12パターンの上限</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7,341円</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＋600円</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第9期（参考）</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62625" cy="326707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図5-2　算定上の保険料月額と条例上の基準額</w:t>
      </w:r>
    </w:p>
    <w:p>
      <w:pPr>
        <w:spacing w:after="200"/>
        <w:jc w:val="center"/>
      </w:pPr>
      <w:r>
        <w:rPr>
          <w:rFonts w:ascii="游ゴシック" w:cs="游ゴシック" w:eastAsia="游ゴシック" w:hAnsi="游ゴシック"/>
          <w:color w:val="595959"/>
          <w:sz w:val="16"/>
          <w:szCs w:val="16"/>
        </w:rPr>
        <w:t xml:space="preserve">出典：本計画の算定による</w:t>
      </w:r>
    </w:p>
    <w:p>
      <w:pPr>
        <w:spacing w:after="120" w:line="300"/>
      </w:pPr>
      <w:r>
        <w:rPr>
          <w:rFonts w:ascii="游ゴシック" w:cs="游ゴシック" w:eastAsia="游ゴシック" w:hAnsi="游ゴシック"/>
          <w:sz w:val="21"/>
          <w:szCs w:val="21"/>
        </w:rPr>
        <w:t xml:space="preserve">第9期の条例基準額6,700円に対し、基金を取り崩さない場合は6,800円（＋100円）、24,000千円を取り崩す場合は6,100円（▲600円）となります。条例上の基準額を据え置く6,700円とするには、基金の取崩額を上記の中間に置くこと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編集注記：四捨五入の扱いは村の条例の定め方によります。第9期の条例において算定上の月額をどのように基準額に置き換えたかを確認したうえで、第10期も同じ扱いとします。</w:t>
      </w:r>
    </w:p>
    <w:p>
      <w:pPr>
        <w:spacing w:after="120" w:line="300"/>
      </w:pPr>
      <w:r>
        <w:rPr>
          <w:rFonts w:ascii="游ゴシック" w:cs="游ゴシック" w:eastAsia="游ゴシック" w:hAnsi="游ゴシック"/>
          <w:sz w:val="21"/>
          <w:szCs w:val="21"/>
        </w:rPr>
        <w:t xml:space="preserve">したがって、第2回策定委員会でお諮りすべき事項は、給付費の推計の精度ではなく、介護給付費準備基金をどこまで取り崩すかという村の判断です。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編集注記：令和6年度・令和7年度の決算および基金残高の提供を受けて確定します。</w:t>
      </w:r>
    </w:p>
    <w:p>
      <w:pPr>
        <w:spacing w:after="100" w:line="300"/>
      </w:pPr>
      <w:r>
        <w:rPr>
          <w:rFonts w:ascii="游ゴシック" w:cs="游ゴシック" w:eastAsia="游ゴシック" w:hAnsi="游ゴシック"/>
          <w:b/>
          <w:bCs/>
          <w:color w:val="2E75B6"/>
          <w:sz w:val="22"/>
          <w:szCs w:val="22"/>
        </w:rPr>
        <w:t xml:space="preserve">所得段階の設定</w:t>
      </w:r>
    </w:p>
    <w:p>
      <w:pPr>
        <w:spacing w:after="120" w:line="300"/>
      </w:pPr>
      <w:r>
        <w:rPr>
          <w:rFonts w:ascii="游ゴシック" w:cs="游ゴシック" w:eastAsia="游ゴシック" w:hAnsi="游ゴシック"/>
          <w:sz w:val="21"/>
          <w:szCs w:val="21"/>
        </w:rPr>
        <w:t xml:space="preserve">所得段階は、国の基準に基づき標準13段階を設定します。</w:t>
      </w:r>
    </w:p>
    <w:p>
      <w:pPr>
        <w:spacing w:after="120" w:line="300"/>
      </w:pPr>
      <w:r>
        <w:rPr>
          <w:rFonts w:ascii="游ゴシック" w:cs="游ゴシック" w:eastAsia="游ゴシック" w:hAnsi="游ゴシック"/>
          <w:sz w:val="21"/>
          <w:szCs w:val="21"/>
        </w:rPr>
        <w:t xml:space="preserve">第10期に向けて、所得段階を区分する合計所得金額の基準額が政令改正により80.9万円から82.65万円に引き上げられました。これは第1段階から第3段階の区分に用いる額であり、本村の条例の改正を要します。基準額の引上げにより、境界にある方の段階が下がる場合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対象者数は令和8年度合計所得金額分布調査によるもので、80.9万円の基準による区分です。82.65万円の基準による区分に置き換えると第1段階から第3段階の人数が動くため、村の賦課の実績により再集計します。</w:t>
      </w:r>
    </w:p>
    <w:p>
      <w:pPr>
        <w:spacing w:after="120" w:line="300"/>
      </w:pPr>
      <w:r>
        <w:rPr>
          <w:rFonts w:ascii="游ゴシック" w:cs="游ゴシック" w:eastAsia="游ゴシック" w:hAnsi="游ゴシック"/>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872"/>
        <w:gridCol w:w="1404"/>
        <w:gridCol w:w="1217"/>
        <w:gridCol w:w="1217"/>
        <w:gridCol w:w="2340"/>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保険料率</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保険料月額</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出典：令和8年度合計所得金額分布調査</w:t>
      </w:r>
    </w:p>
    <w:p>
      <w:pPr>
        <w:spacing w:after="120" w:line="300"/>
      </w:pPr>
      <w:r>
        <w:rPr>
          <w:rFonts w:ascii="游ゴシック" w:cs="游ゴシック" w:eastAsia="游ゴシック" w:hAnsi="游ゴシック"/>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pPr>
      <w:r>
        <w:rPr>
          <w:rFonts w:ascii="游ゴシック" w:cs="游ゴシック" w:eastAsia="游ゴシック" w:hAnsi="游ゴシック"/>
          <w:sz w:val="21"/>
          <w:szCs w:val="21"/>
        </w:rPr>
        <w:t xml:space="preserve">一方で、第11段階は4人、第12段階は1人と、高所得の段階に該当する方は多くありません。段階の多段階化による負担の再配分には限りがあります。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編集注記：各段階の保険料率・保険料月額は、保険料基準額の算定後に記載します。第9期から標準9段階が13段階に多段階化されており、本計画でも13段階を基本とします。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5-8　介護給付適正化計画</w:t>
      </w:r>
    </w:p>
    <w:p>
      <w:pPr>
        <w:spacing w:after="120" w:line="300"/>
      </w:pPr>
      <w:r>
        <w:rPr>
          <w:rFonts w:ascii="游ゴシック" w:cs="游ゴシック" w:eastAsia="游ゴシック" w:hAnsi="游ゴシック"/>
          <w:sz w:val="21"/>
          <w:szCs w:val="21"/>
        </w:rPr>
        <w:t xml:space="preserve">介護保険法第117条第2項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6期・令和9年度〜令和11年度）です。</w:t>
      </w:r>
    </w:p>
    <w:p>
      <w:pPr>
        <w:spacing w:after="120" w:line="300"/>
      </w:pPr>
      <w:r>
        <w:rPr>
          <w:rFonts w:ascii="游ゴシック" w:cs="游ゴシック" w:eastAsia="游ゴシック" w:hAnsi="游ゴシック"/>
          <w:sz w:val="21"/>
          <w:szCs w:val="21"/>
        </w:rPr>
        <w:t xml:space="preserve">国の「介護給付適正化計画に関する指針」（令和5年9月12日老介発0912第1号）により、第5期計画（令和6年度〜令和8年度）から、従来の主要5事業が主要3事業に整理されました。本計画も主要3事業を基本とします。</w:t>
      </w:r>
    </w:p>
    <w:p>
      <w:pPr>
        <w:spacing w:after="100" w:line="300"/>
      </w:pPr>
      <w:r>
        <w:rPr>
          <w:rFonts w:ascii="游ゴシック" w:cs="游ゴシック" w:eastAsia="游ゴシック" w:hAnsi="游ゴシック"/>
          <w:b/>
          <w:bCs/>
          <w:color w:val="2E75B6"/>
          <w:sz w:val="22"/>
          <w:szCs w:val="22"/>
        </w:rPr>
        <w:t xml:space="preserve">(1)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059"/>
        <w:gridCol w:w="1123"/>
        <w:gridCol w:w="2808"/>
        <w:gridCol w:w="1872"/>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第9期の状況</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目標の指標（何を数えるか）</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令和9・10・11年度の目標</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要介護認定の適正化</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認定調査内容の点検、状態区分の平準化</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点検した認定調査票の件数 ÷ 新規・更新・区分変更の認定調査の件数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毎年度100%（全件点検）</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ケアプラン等の点検</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ケアプランの記載内容と給付内容の突合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点検したケアプランの件数（分母は居宅介護支援・介護予防支援の給付件数）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毎年度【要設定】件</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縦覧点検・医療情報との突合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国保連の適正化システムによる帳票点検</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4帳票を全件点検</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点検した帳票の種類数と、帳票ごとの点検率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毎年度4帳票・100%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指針は、主要3事業について毎年度の目標を定量的に定めることを求めています。上表は「何を分母にした率か」を明記したうえで目標を置いたものです。①と③は全件点検であるため率で示し、②は件数で示します。②の件数は第9期の実績が確認できていないため【要設定】としています。実績の確認後に、居宅介護支援の給付件数に対する割合として目標を定めます。</w:t>
      </w:r>
    </w:p>
    <w:p>
      <w:pPr>
        <w:spacing w:after="120" w:line="300"/>
      </w:pPr>
      <w:r>
        <w:rPr>
          <w:rFonts w:ascii="游ゴシック" w:cs="游ゴシック" w:eastAsia="游ゴシック" w:hAnsi="游ゴシック"/>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pPr>
      <w:r>
        <w:rPr>
          <w:rFonts w:ascii="游ゴシック" w:cs="游ゴシック" w:eastAsia="游ゴシック" w:hAnsi="游ゴシック"/>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spacing w:after="100" w:line="300"/>
      </w:pPr>
      <w:r>
        <w:rPr>
          <w:rFonts w:ascii="游ゴシック" w:cs="游ゴシック" w:eastAsia="游ゴシック" w:hAnsi="游ゴシック"/>
          <w:b/>
          <w:bCs/>
          <w:color w:val="2E75B6"/>
          <w:sz w:val="22"/>
          <w:szCs w:val="22"/>
        </w:rPr>
        <w:t xml:space="preserve">(2)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808"/>
        <w:gridCol w:w="2621"/>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取組</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第9期の実績</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第10期の目標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年300件（維持）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令和6・7年度は実施、令和8年度は0点（全国の65.1%が実施）</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仕組みの再整備（購入費・改修費のいずれかで可）</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広域での関与の仕組みの構築</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未実施（全国の61.2%が実施・県内25位）</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村外施設入居者の実態把握と県・他市町村との連携体制の構築</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毎年度実施</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毎年度公表</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上表の3つの取組は、いずれも国の評価指標の留意点により、本村の規模でも取得できる余地があります。ケアプラン点検の有料老人ホーム等の入居者分は、管内に該当施設がない市町村であっても、本村の被保険者が他市町村の施設に入居して介護サービスを適正に利用しているかの実態について情報収集を行い、必要に応じて県や他市町村と連携して対応できる体制を構築している場合は評価の対象となります。本村は給付費の58.7%が村外のサービスによるものであり（2-5）、村外施設の利用実態の把握はそれ自体が本計画の課題です。福祉用具・住宅改修へのリハビリテーション専門職等の関与についても、関係団体や県・近隣市町村による広域団体と連携して関与する仕組みがある場合が対象に含まれ、住宅改修費については建築専門職および福祉住環境コーディネーター検定試験2級以上の資格を有する者も「リハビリテーション専門職等」に含まれます。村単独で専門職を確保できないことは、取り組まない理由にはなりません。</w:t>
      </w:r>
    </w:p>
    <w:p>
      <w:pPr>
        <w:spacing w:after="100" w:line="300"/>
      </w:pPr>
      <w:r>
        <w:rPr>
          <w:rFonts w:ascii="游ゴシック" w:cs="游ゴシック" w:eastAsia="游ゴシック" w:hAnsi="游ゴシック"/>
          <w:b/>
          <w:bCs/>
          <w:color w:val="2E75B6"/>
          <w:sz w:val="22"/>
          <w:szCs w:val="22"/>
        </w:rPr>
        <w:t xml:space="preserve">(3) 財政調整交付金の算定への影響</w:t>
      </w:r>
    </w:p>
    <w:p>
      <w:pPr>
        <w:spacing w:after="120" w:line="300"/>
      </w:pPr>
      <w:r>
        <w:rPr>
          <w:rFonts w:ascii="游ゴシック" w:cs="游ゴシック" w:eastAsia="游ゴシック" w:hAnsi="游ゴシック"/>
          <w:sz w:val="21"/>
          <w:szCs w:val="21"/>
        </w:rPr>
        <w:t xml:space="preserve">適正化の取組は、交付金の評価点にとどまりません。国の「介護給付適正化計画に関する指針」（令和5年9月12日老介発0912第1号）は、主要3事業の取扱いを定めたうえで、介護給付費財政調整交付金の第9期計画期間（令和6年度から）の算定に当たっては主要3事業の取組状況を勘案することとしています。適正化の取組が保険料の算定に直接効くということです。</w:t>
      </w:r>
    </w:p>
    <w:p>
      <w:pPr>
        <w:spacing w:after="120" w:line="300"/>
      </w:pPr>
      <w:r>
        <w:rPr>
          <w:rFonts w:ascii="游ゴシック" w:cs="游ゴシック" w:eastAsia="游ゴシック" w:hAnsi="游ゴシック"/>
          <w:sz w:val="21"/>
          <w:szCs w:val="21"/>
        </w:rPr>
        <w:t xml:space="preserve">本村は、令和8年度の評価において「主要3事業のすべてを実施している」ことを問う指標が0点です（(1)）。縦覧点検・医療情報との突合は3年連続で満点であるため、①要介護認定の適正化または②ケアプラン等の点検のいずれかが実施されていないものとして国に把握されている可能性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808"/>
        <w:gridCol w:w="2434"/>
        <w:gridCol w:w="2059"/>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現在の扱い</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影響の道筋</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主要3事業の実施状況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令和8年度の評価で0点（①または②が未実施の可能性）</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指針により調整交付金の算定で勘案される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令和9年度から3事業をすべて実施し、実施の記録を残す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第9期から復元した4.10〜4.32%を据え置き（5-7）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交付割合が下がれば保険料収納必要額が増える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県に算定方法と本村の交付割合の見通しを照会する</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上記の据え置きを前提に月額6,756円と算定（5-7）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交付割合が0.1ポイント下がると月額約26円上がる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照会の結果により5-7の感応度を用いて幅を示す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調整交付金の算定基礎（標準給付費見込額＋総合事業費）の3か年計は903,402千円です。見込交付割合が0.1ポイント低下すると903千円、5-7で置いた幅（4.10〜4.32%）の0.22ポイントでは1,987千円の減となり、保険料基準額の月額に換算するとそれぞれ約26円・約58円です。給付費の水準が1%上振れする場合の月額59円とほぼ同じ大きさであり、無視できる幅ではあり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勘案の方法と程度は公表されていないため、実際にどの程度反映されるかは確かめられていません。県に対し、調整交付金の算定方法と主要3事業の取組状況の勘案の有無・程度、および本村の交付割合の見通しを照会する必要があります。照会の結果が出るまでは、5-7のとおり第9期から復元した交付割合を据え置いて算定します。指針の該当箇所（第二の(2)④）については原文の再確認を要します。</w:t>
      </w:r>
    </w:p>
    <w:p>
      <w:pPr>
        <w:spacing w:after="100" w:line="300"/>
      </w:pPr>
      <w:r>
        <w:rPr>
          <w:rFonts w:ascii="游ゴシック" w:cs="游ゴシック" w:eastAsia="游ゴシック" w:hAnsi="游ゴシック"/>
          <w:b/>
          <w:bCs/>
          <w:color w:val="2E75B6"/>
          <w:sz w:val="22"/>
          <w:szCs w:val="22"/>
        </w:rPr>
        <w:t xml:space="preserve">(4) 介護SCRの活用</w:t>
      </w:r>
    </w:p>
    <w:p>
      <w:pPr>
        <w:spacing w:after="120" w:line="300"/>
      </w:pPr>
      <w:r>
        <w:rPr>
          <w:rFonts w:ascii="游ゴシック" w:cs="游ゴシック" w:eastAsia="游ゴシック" w:hAnsi="游ゴシック"/>
          <w:sz w:val="21"/>
          <w:szCs w:val="21"/>
        </w:rPr>
        <w:t xml:space="preserve">国は介護SCR（標準化給付費比）を公表しています。年齢構成の違いを除いたうえで、サービス種類別の給付の水準を全国平均を100として比べられる指標です。利用者の住所地でみるSCRと、事業所の所在地でみるxSCRの2系列があり、両者の差は「域内に事業所がないために域外で利用している」ことによる差を示します。</w:t>
      </w:r>
    </w:p>
    <w:p>
      <w:pPr>
        <w:spacing w:after="120" w:line="300"/>
      </w:pPr>
      <w:r>
        <w:rPr>
          <w:rFonts w:ascii="游ゴシック" w:cs="游ゴシック" w:eastAsia="游ゴシック" w:hAnsi="游ゴシック"/>
          <w:sz w:val="21"/>
          <w:szCs w:val="21"/>
        </w:rPr>
        <w:t xml:space="preserve">本村は給付費の58.7%が村外のサービスによるものであり（2-5）、村内の事業所は2種類しかありません。SCRとxSCRの対比は、本村の適正化の重点を「村内の供給の偏り」と「村外の利用の妥当性」に分けて示すのに適しています。給付費が高いサービスについて、それが利用の多さによるものか、単価の高い形態に偏っているためかを切り分けることもでき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介護SCRのデータは未受領です。提供を受けた時点で、サービス種類別のSCRとxSCRを2-5および本節に加え、適正化の重点の選定に用います。データがない間は、「見える化」システムの介護サービス自給率（2-5）と村外給付費の割合により代替しています。</w:t>
      </w:r>
    </w:p>
    <w:p>
      <w:pPr>
        <w:spacing w:after="120" w:line="300"/>
      </w:pPr>
      <w:r>
        <w:rPr>
          <w:rFonts w:ascii="游ゴシック" w:cs="游ゴシック" w:eastAsia="游ゴシック" w:hAnsi="游ゴシック"/>
          <w:sz w:val="21"/>
          <w:szCs w:val="21"/>
        </w:rPr>
        <w:t xml:space="preserve">第9期は、給付適正化が第5章（保険料設定の章）にのみ置かれ、施策体系の中に位置づけられていませんでした。本計画では施策3-5「介護給付の適正化」として基本目標3の中に位置づけたうえで、計画としての目標を本節に整理しています。取組の具体的な内容は施策3-5をご覧ください。</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要確認】の2件は、令和8年度に主要3事業のいずれかが実施されなくなった可能性に関わるものです。取組が後退したのか、国への該当状況調査票の記載によるものかを村に確認したうえで確定します（資料提供確認依頼書 管理番号40）。</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5-9　保険者機能強化推進交付金等の活用</w:t>
      </w:r>
    </w:p>
    <w:p>
      <w:pPr>
        <w:spacing w:after="120" w:line="300"/>
      </w:pPr>
      <w:r>
        <w:rPr>
          <w:rFonts w:ascii="游ゴシック" w:cs="游ゴシック" w:eastAsia="游ゴシック" w:hAnsi="游ゴシック"/>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spacing w:after="100" w:line="300"/>
      </w:pPr>
      <w:r>
        <w:rPr>
          <w:rFonts w:ascii="游ゴシック" w:cs="游ゴシック" w:eastAsia="游ゴシック" w:hAnsi="游ゴシック"/>
          <w:b/>
          <w:bCs/>
          <w:color w:val="2E75B6"/>
          <w:sz w:val="22"/>
          <w:szCs w:val="22"/>
        </w:rPr>
        <w:t xml:space="preserve">(1) 交付見込額</w:t>
      </w:r>
    </w:p>
    <w:p>
      <w:pPr>
        <w:spacing w:after="120" w:line="300"/>
      </w:pPr>
      <w:r>
        <w:rPr>
          <w:rFonts w:ascii="游ゴシック" w:cs="游ゴシック" w:eastAsia="游ゴシック" w:hAnsi="游ゴシック"/>
          <w:sz w:val="21"/>
          <w:szCs w:val="21"/>
        </w:rPr>
        <w:t xml:space="preserve">交付額は、国が定める予算の総額を、市町村の評価結果の得点と第1号被保険者数等に応じて按分して決まります。したがって得点が上がれば交付額も増えますが、他の市町村の得点も同時に上がるため、得点の上昇がそのまま交付額の増加になるとは限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1310"/>
        <w:gridCol w:w="1310"/>
        <w:gridCol w:w="1310"/>
        <w:gridCol w:w="1312"/>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編集注記：交付見込額は、村から過年度の交付実績の提供を受けたうえで記載します（資料提供確認依頼書 管理番号22）。第9期の交付実績と得点の対応が分かれば、本村における得点1点あたりの交付額を求めることができ、第10期の見込みを立てられます。なお両交付金は介護保険特別会計の歳入であり、保険料の算定における標準給付費・地域支援事業費には影響しません。交付額が増えれば地域支援事業に充てられる一般財源の余地が広がる、という関係になります。</w:t>
      </w:r>
    </w:p>
    <w:p>
      <w:pPr>
        <w:spacing w:after="100" w:line="300"/>
      </w:pPr>
      <w:r>
        <w:rPr>
          <w:rFonts w:ascii="游ゴシック" w:cs="游ゴシック" w:eastAsia="游ゴシック" w:hAnsi="游ゴシック"/>
          <w:b/>
          <w:bCs/>
          <w:color w:val="2E75B6"/>
          <w:sz w:val="22"/>
          <w:szCs w:val="22"/>
        </w:rPr>
        <w:t xml:space="preserve">(2) 評価結果の状況</w:t>
      </w:r>
    </w:p>
    <w:p>
      <w:pPr>
        <w:spacing w:after="120" w:line="300"/>
      </w:pPr>
      <w:r>
        <w:rPr>
          <w:rFonts w:ascii="游ゴシック" w:cs="游ゴシック" w:eastAsia="游ゴシック" w:hAnsi="游ゴシック"/>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059"/>
        <w:gridCol w:w="1872"/>
        <w:gridCol w:w="1872"/>
        <w:gridCol w:w="2059"/>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得点（800点満点）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44位／59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40位／59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34位／59</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pPr>
      <w:r>
        <w:rPr>
          <w:rFonts w:ascii="游ゴシック" w:cs="游ゴシック" w:eastAsia="游ゴシック" w:hAnsi="游ゴシック"/>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得点の推移は2-8に整理しています。交付見込額は、村から交付実績の提供を受けたうえで記載します。得点そのものを計画の目標値には置きません。配点と評価指標が毎年度変わるため、年度をまたいだ目標として機能しないためです（第6章6-3）。</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5-10　低所得者への対応</w:t>
      </w:r>
    </w:p>
    <w:p>
      <w:pPr>
        <w:spacing w:after="120" w:line="300"/>
      </w:pPr>
      <w:r>
        <w:rPr>
          <w:rFonts w:ascii="游ゴシック" w:cs="游ゴシック" w:eastAsia="游ゴシック" w:hAnsi="游ゴシック"/>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pPr>
      <w:r>
        <w:rPr>
          <w:rFonts w:ascii="游ゴシック" w:cs="游ゴシック" w:eastAsia="游ゴシック" w:hAnsi="游ゴシック"/>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-7）。</w:t>
      </w:r>
    </w:p>
    <w:p>
      <w:pPr>
        <w:spacing w:after="120" w:line="300"/>
      </w:pPr>
      <w:r>
        <w:rPr>
          <w:rFonts w:ascii="游ゴシック" w:cs="游ゴシック" w:eastAsia="游ゴシック" w:hAnsi="游ゴシック"/>
          <w:sz w:val="21"/>
          <w:szCs w:val="21"/>
        </w:rPr>
        <w:t xml:space="preserve">本村は非課税層が60.3%を占め、第11段階4人・第12段階1人と高所得層が極端に薄い構造です。多段階化により高所得層から財源を確保することには限界があり、保険料の引上げは低所得層に重く効きます。5-7の12パターンで示した1,406円の幅は、第1段階の方にとっても乗率に応じた負担の差となって現れ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軽減後の保険料額は、保険料基準額の算定後に記載します。所得段階の段数と乗率は、第10期に適用される政令により定まります。第9期の13段階を据え置いた場合の試算は5-7に掲げています。令和8年度合計所得金額分布調査には10万円刻みの分布が収録されているため、段階の区切りを変えた場合の影響も試算でき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5-11　令和22年度（2040年度）を見据えた見通し</w:t>
      </w:r>
    </w:p>
    <w:p>
      <w:pPr>
        <w:spacing w:after="120" w:line="300"/>
      </w:pPr>
      <w:r>
        <w:rPr>
          <w:rFonts w:ascii="游ゴシック" w:cs="游ゴシック" w:eastAsia="游ゴシック" w:hAnsi="游ゴシック"/>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498"/>
        <w:gridCol w:w="1591"/>
        <w:gridCol w:w="1591"/>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1,654人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765人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519人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spacing w:after="100" w:line="300"/>
      </w:pPr>
      <w:r>
        <w:rPr>
          <w:rFonts w:ascii="游ゴシック" w:cs="游ゴシック" w:eastAsia="游ゴシック" w:hAnsi="游ゴシック"/>
          <w:b/>
          <w:bCs/>
          <w:color w:val="2E75B6"/>
          <w:sz w:val="22"/>
          <w:szCs w:val="22"/>
        </w:rPr>
        <w:t xml:space="preserve">中長期の見込量・給付費・保険料</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中長期的なサービスの見通しを計画に定めることが必須となりました（1-8）。第9期計画では中長期の記載が人口と保険料水準にとどまっていましたが、本計画では見込量と給付費についても令和17年度・令和22年度の見通しを示します。</w:t>
      </w:r>
    </w:p>
    <w:p>
      <w:pPr>
        <w:spacing w:after="120" w:line="300"/>
      </w:pPr>
      <w:r>
        <w:rPr>
          <w:rFonts w:ascii="游ゴシック" w:cs="游ゴシック" w:eastAsia="游ゴシック" w:hAnsi="游ゴシック"/>
          <w:sz w:val="21"/>
          <w:szCs w:val="21"/>
        </w:rPr>
        <w:t xml:space="preserve">算定は、5-3の認定者数の推計（令和17年・令和22年まで算定済み）に、5-4の受給率と1人あたり給付月額を固定して乗じる方法によります。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685"/>
        <w:gridCol w:w="1685"/>
        <w:gridCol w:w="1685"/>
        <w:gridCol w:w="1497"/>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令和11年度比</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＋1.4pt</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▲12.6%</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保険料基準額（月額・α23%）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定者数は令和11年度の220人から令和22年度の193人へと12.3%減少する見込みで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pPr>
      <w:r>
        <w:rPr>
          <w:rFonts w:ascii="游ゴシック" w:cs="游ゴシック" w:eastAsia="游ゴシック" w:hAnsi="游ゴシック"/>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pPr>
      <w:r>
        <w:rPr>
          <w:rFonts w:ascii="游ゴシック" w:cs="游ゴシック" w:eastAsia="游ゴシック" w:hAnsi="游ゴシック"/>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本村では1ポイントで月額約294円です。給付費が16.2%減ることによる引下げは月額約960円に相当しますが、αが3ポイント上がればほぼ相殺されます。</w:t>
      </w:r>
    </w:p>
    <w:p>
      <w:pPr>
        <w:spacing w:after="120" w:line="300"/>
      </w:pPr>
      <w:r>
        <w:rPr>
          <w:rFonts w:ascii="游ゴシック" w:cs="游ゴシック" w:eastAsia="游ゴシック" w:hAnsi="游ゴシック"/>
          <w:sz w:val="21"/>
          <w:szCs w:val="21"/>
        </w:rPr>
        <w:t xml:space="preserve">したがって中長期の保険料は、給付費の抑制ではなく、第1号被保険者数の減少と国の負担割合の改定によって決まる度合いが大きくなります。αを2とおり置いて示します。</w:t>
      </w:r>
    </w:p>
    <w:p>
      <w:pPr>
        <w:spacing w:after="100" w:line="300"/>
      </w:pPr>
      <w:r>
        <w:rPr>
          <w:rFonts w:ascii="游ゴシック" w:cs="游ゴシック" w:eastAsia="游ゴシック" w:hAnsi="游ゴシック"/>
          <w:b/>
          <w:bCs/>
          <w:color w:val="2E75B6"/>
          <w:sz w:val="22"/>
          <w:szCs w:val="22"/>
        </w:rPr>
        <w:t xml:space="preserve">保険料基準額の見通し（αの2案）</w:t>
      </w:r>
    </w:p>
    <w:p>
      <w:pPr>
        <w:spacing w:after="120" w:line="300"/>
      </w:pPr>
      <w:r>
        <w:rPr>
          <w:rFonts w:ascii="游ゴシック" w:cs="游ゴシック" w:eastAsia="游ゴシック" w:hAnsi="游ゴシック"/>
          <w:sz w:val="21"/>
          <w:szCs w:val="21"/>
        </w:rPr>
        <w:t xml:space="preserve">5-7の算定の構造（5式）を各年度に当てはめました。補助給付等は令和11年度に5-6と同じ令和5年度決算額（21,517千円）を置き、令和17年度・令和22年度はサービス諸費に比例させています。地域支援事業費と総合事業費は第1号被保険者数に比例するものとし、いずれも令和5年度決算を基準としています。基金の取崩しは見込んで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11年度の6,785円は、5-7に示した第10期の保険料基準額6,756円（3か年の平均・α23%・基金取崩なし）と29円異なります。5-7が3か年をまとめて算定しているのに対し、ここでは最終年度である令和11年度の単年で算定しているためです。5-11は年度ごとの推移を見るための表であり、第10期の保険料は5-7の値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補助給付等</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19,747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18,034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標準給付費見込額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260,640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238,038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39,211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35,397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32,338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うち総合事業費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分母（補正後被保険者数×12か月×収納率）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11,305人・月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10,205人・月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9,323人・月</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単位：千円（人数の行を除く）</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2434"/>
        <w:gridCol w:w="1498"/>
        <w:gridCol w:w="1498"/>
        <w:gridCol w:w="149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ケース</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4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αを23%で据え置く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76,706千円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70,259千円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64,169千円</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αが3年ごとに1ポイント上がる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80,041千円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79,423千円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78,118千円</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7,080円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7,782円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8,379円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ケース①では、サービス諸費が16.2%減るにもかかわらず、保険料基準額は6,785円から6,883円へ1.4%上がるだけで、ほとんど動きません。給付費の減少と第1号被保険者数の減少がほぼ打ち消し合うためです。一方ケース②では7,080円から8,379円へ18.3%上がり、令和22年度で1,496円の差が生じます。中長期の保険料を決めるのは給付費ではなく第1号被保険者負担割合である、というのが本村の構造です。</w:t>
      </w:r>
    </w:p>
    <w:p>
      <w:pPr>
        <w:spacing w:after="120" w:line="300"/>
      </w:pPr>
      <w:r>
        <w:rPr>
          <w:rFonts w:ascii="游ゴシック" w:cs="游ゴシック" w:eastAsia="游ゴシック" w:hAnsi="游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計画の説明にあたっては、この点を率直にお示しす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は令和22年度の基準月額を8,700円と見込んでいました。ケース②の8,379円はこれに近い水準です。第9期は第1号被保険者数を過少に推計していたため（5-1）、本計画では置き直した被保険者数により算定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中長期の推計は、介護報酬の改定・制度改正・供給の制約・所得段階の設定の変更をいずれも織り込まない参考値です。単価は令和5〜7年度の3か年平均で固定しているため、5-4(10)①のとおり趨勢どおり上がる場合は上表を上回ります。令和6年度・令和7年度の決算の提供を受けて基準年度の水準を確定したうえで算出し直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22年度の保険料水準の見通しは、標準給付費の算定後に記載します。第9期計画では令和22年度の基準月額を8,700円と見込んでいましたが、これは第1号被保険者数を過少に推計した前提によるものであり（5-1）、本計画では補正後の被保険者数により算定し直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5-12　現時点で据え置いた項目と確定の条件</w:t>
      </w:r>
    </w:p>
    <w:p>
      <w:pPr>
        <w:spacing w:after="120" w:line="300"/>
      </w:pPr>
      <w:r>
        <w:rPr>
          <w:rFonts w:ascii="游ゴシック" w:cs="游ゴシック" w:eastAsia="游ゴシック" w:hAnsi="游ゴシック"/>
          <w:sz w:val="21"/>
          <w:szCs w:val="21"/>
        </w:rPr>
        <w:t xml:space="preserve">本章の算定は、現時点で入手できている資料により可能なところまで進めたものです。資料の提供を受けていない項目、および国の政令・告示が示されていない項目は、過年度の数値を据え置くか、第9期計画の値を暫定的に用いています。どの数値がどの理由で据え置かれているかを一覧にします。計画期間中に数値が動く箇所を、あらかじめ明らかにしておくためのものです。</w:t>
      </w:r>
    </w:p>
    <w:p>
      <w:pPr>
        <w:spacing w:after="100" w:line="300"/>
      </w:pPr>
      <w:r>
        <w:rPr>
          <w:rFonts w:ascii="游ゴシック" w:cs="游ゴシック" w:eastAsia="游ゴシック" w:hAnsi="游ゴシック"/>
          <w:b/>
          <w:bCs/>
          <w:color w:val="2E75B6"/>
          <w:sz w:val="22"/>
          <w:szCs w:val="22"/>
        </w:rPr>
        <w:t xml:space="preserve">(1) 村からの資料の提供を待っている項目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30"/>
        <w:gridCol w:w="2808"/>
        <w:gridCol w:w="2808"/>
        <w:gridCol w:w="2714"/>
      </w:tblGrid>
      <w:tr>
        <w:trPr>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施設サービスの種類別の受給者数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区分別受給者数を給付費の構成比で按分した参考値</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 月報第2表・第3表</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介護給付と予防給付の区分（サービス種類別）</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給付費の合計は5-6で分離済み。サービス種類別は合算のまま</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村の給付実績（管理番号14〜18）</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認知症関連の実績（カフェ・初期集中支援の対象者数・GHの待機者数・村外GHの利用者数）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空欄または現状据え置き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認知症高齢者自立度の認定者数合計（B7）がB4-aと一致しない</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構成比のみを用いている</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村への確認</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5-4(9)</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居宅介護支援・介護予防支援の内訳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合計は見える化の2系列から逆算して記載。居宅と予防の内訳は空欄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村の給付実績（管理番号14〜18）</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訪問型サービス（従前相当）の利用者数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総合事業の事業別実績（管理番号25〜39）</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通所型サービス（従前相当）の利用者数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介護予防ケアマネジメントの件数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総合相談支援の件数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認知症サポーター養成講座の回数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家族介護者支援の人数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包括的支援事業・任意事業の3区分の内訳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決算区分の計のみ記載（3区分に分けていない）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包括的支援事業・任意事業の決算内訳</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補助給付等（特定入所者・高額介護等）</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令和5年度決算21,517千円を3か年据え置き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令和6・7年度決算</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令和5年度決算39,886千円×3年で算定（5-5(2)の積み上げ122,737千円との差は月額22円）</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令和6・7年度決算</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令和5年度決算16,463千円で代用</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介護給付費準備基金の残高</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第9期と同額24,000千円の取崩しを仮置き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基金残高調書（管理番号21）</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中長期の保険料基準額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αを2案置いた参考値（報酬改定・制度改正を織り込まない）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第12期・第14期の政令</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2-6・5-5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令和6年度の23か所を3か年据え置き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施策1-1の目標値の決定</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(2) 国の政令・告示等が示されていない項目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30"/>
        <w:gridCol w:w="2808"/>
        <w:gridCol w:w="2808"/>
        <w:gridCol w:w="2714"/>
      </w:tblGrid>
      <w:tr>
        <w:trPr>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改定なし（単価は令和5〜7年度の3か年平均で固定）</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改定率の告示</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第1号被保険者負担割合（α）</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第9期の23%を据え置き。24%・25%の場合も併記</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第10期に適用される政令</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所得段階別加入割合補正係数（G）</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第9期計画から復元した0.95928を据え置き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後期高齢者加入割合補正係数（F）</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第9期から復元したF×G＝1.03428により処理</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第9期から復元した4.10〜4.32%を据え置き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国の推計ワークシート、および県への照会（主要3事業の取組状況の勘案・5-8(3)）</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予定保険料収納率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第9期の99.5%を据え置き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村の決定</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所得段階の段数と乗率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第9期の設定を据え置き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標準段階を定める政令</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省令・通知および村の活用の意向</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登録施設介護支援・登録施設介護予防支援</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ワーニングチェックの閾値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判定していない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国の推計ツールの出力</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在宅サービス利用率の分母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認定者数ベースで算定（ツールが残余ベースを求める場合は換算が必要）</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5-4(10)①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単価の趨勢と介護報酬改定率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趨勢による補正のみを用いている（改定率と重ねない）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改定率の告示</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の推計ワークシートの提供を受けた時点で、次の5点を確認したうえで入力します。①所得段階別の第1号被保険者数を13段階すべて登録しないと保険料基準額が算定されないこと。②保険料段階の設定が標準の段階区分によるものか弾力化によるものかを、村の条例の乗率と突き合わせて決めること（条例で標準と異なる乗率を用いている場合は弾力化としての登録が必要です）。③補正係数（F・G）は国の式により検算できるため、5-7で復元した値との差を確かめること。④地域支援事業費・その他給付費・介護給付費準備基金・予定保険料収納率は、入力しなければ保険料に反映されないこと。⑤ワーニングの発生状況を一覧で確認し、利用者数を0としているサービスによるものと、入力の誤りによるものを区別すること。あわせて、ワークシートは推計のパターン名が同じでも出力の日付により内容が変わり得るため、パターン名と出力日を記録し、資料を差し替える際に取り違えないようにします。</w:t>
      </w:r>
    </w:p>
    <w:p>
      <w:pPr>
        <w:spacing w:after="100" w:line="300"/>
      </w:pPr>
      <w:r>
        <w:rPr>
          <w:rFonts w:ascii="游ゴシック" w:cs="游ゴシック" w:eastAsia="游ゴシック" w:hAnsi="游ゴシック"/>
          <w:b/>
          <w:bCs/>
          <w:color w:val="2E75B6"/>
          <w:sz w:val="22"/>
          <w:szCs w:val="22"/>
        </w:rPr>
        <w:t xml:space="preserve">(3) 村の政策判断を待っている項目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30"/>
        <w:gridCol w:w="2808"/>
        <w:gridCol w:w="2808"/>
        <w:gridCol w:w="2714"/>
      </w:tblGrid>
      <w:tr>
        <w:trPr>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認知症対応型共同生活介護の必要利用定員総数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現状の27人を3か年据え置き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第2回策定委員会（施策3-2）</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訪問型サービスA〜D・通所型サービスA〜C</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実績がないため0</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施策1-2の創設の判断</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認知症対応型共同生活介護の定員（増床の要否）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現状の27人を据え置き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待機者数・村外利用者数の把握後に判断</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認知症対応型通所介護の再開の要否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実績がないため0</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村の指定の判断（施策3-2）</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方法を定めていない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村との協議</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通いの場の参加者数の目標</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参加率27.8%を据え置いた機械的な見込み</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施策1-1の目標値の決定</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介護給付費準備基金の取崩額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取崩なしと24,000千円の2とおりを併記</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村の決定</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成果指標・活動指標の目標値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第2回・第3回策定委員会</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上表の項目は、いずれも数値が確定した時点で差し替えます。差し替えにより保険料基準額がどの程度動くかは、5-7の感応度により見積もることができます。影響が大きいのは、第1号被保険者負担割合（1ポイントで月額294円）、介護給付費準備基金の取崩額（24,000千円で月額702円）、給付費の水準（1%で月額59円）の3つ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編集注記：本節は計画書の正式な構成要素ではなく、策定の過程を委員の皆様と共有するために置いたものです。数値が確定した段階で削除し、確定した値を各節に反映します。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第6章　計画の推進</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6-1　推進体制</w:t>
      </w:r>
    </w:p>
    <w:p>
      <w:pPr>
        <w:spacing w:after="120" w:line="300"/>
      </w:pPr>
      <w:r>
        <w:rPr>
          <w:rFonts w:ascii="游ゴシック" w:cs="游ゴシック" w:eastAsia="游ゴシック" w:hAnsi="游ゴシック"/>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役割</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計画の総合的な推進、進捗管理、関係機関との調整、保険者としての運営</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総合相談、権利擁護、包括的・継続的ケアマネジメント、介護予防ケアマネジメント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質の高いサービスの提供、自立支援・重度化防止に資するケアマネジメント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在宅医療の提供、介護との連携、認知症の早期診断・早期対応</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生活支援、地域福祉活動、ボランティアの育成</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自らの健康づくり、地域活動への参加、支え合い</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6-2　進捗管理の仕組み</w:t>
      </w:r>
    </w:p>
    <w:p>
      <w:pPr>
        <w:spacing w:after="120" w:line="300"/>
      </w:pPr>
      <w:r>
        <w:rPr>
          <w:rFonts w:ascii="游ゴシック" w:cs="游ゴシック" w:eastAsia="游ゴシック" w:hAnsi="游ゴシック"/>
          <w:sz w:val="21"/>
          <w:szCs w:val="21"/>
        </w:rPr>
        <w:t xml:space="preserve">本計画は、Plan（計画）－Do（実行）－Check（評価）－Act（改善）のサイクルにより推進します。第9期計画の本体には評価の方法・時期・報告先が定められておらず、計画値と実績値の乖離も計画期間中には検証されていませんでした。国の評価指標では令和8年度にこの領域が満点となっていますが、その手順は計画に位置づけられていません。本計画では次のとおり具体的な方法を定め、取組を定着さ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5803"/>
        <w:gridCol w:w="2247"/>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成果目標・活動指標を設定します（6-3）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計画策定時</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指標の達成状況を確認し、計画値と実績値の乖離を検証します（6-4）</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各年度終了後</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翌年度当初</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6-3　成果目標及び活動指標</w:t>
      </w:r>
    </w:p>
    <w:p>
      <w:pPr>
        <w:spacing w:after="120" w:line="300"/>
      </w:pPr>
      <w:r>
        <w:rPr>
          <w:rFonts w:ascii="游ゴシック" w:cs="游ゴシック" w:eastAsia="游ゴシック" w:hAnsi="游ゴシック"/>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p>
      <w:pPr>
        <w:spacing w:after="120" w:line="300"/>
      </w:pPr>
      <w:r>
        <w:rPr>
          <w:rFonts w:ascii="游ゴシック" w:cs="游ゴシック" w:eastAsia="游ゴシック" w:hAnsi="游ゴシック"/>
          <w:sz w:val="21"/>
          <w:szCs w:val="21"/>
        </w:rPr>
        <w:t xml:space="preserve">交付金の評価指標は、計画の進捗状況の把握と改善（推進交付金 目標Ⅰ）において、モニタリングの結果を外部の関係者を含む議論の場で検証し、評価結果を関係者間で共有して自立支援等に資する取組を検討することを求めています。評価結果を策定委員会（介護保険運営協議会）に報告して検証すること自体が評価の要件です。本計画では6-4の手順により毎年度これを行います。評価結果の明細は計画本文には掲げず、毎年度の策定委員会の資料として整理します。毎年度改定される評価指標の内容を計画本文に固定すると、改定のたびに計画と実際の評価がずれるためです。</w:t>
      </w:r>
    </w:p>
    <w:p>
      <w:pPr>
        <w:spacing w:after="120" w:line="300"/>
      </w:pPr>
      <w:r>
        <w:rPr>
          <w:rFonts w:ascii="游ゴシック" w:cs="游ゴシック" w:eastAsia="游ゴシック" w:hAnsi="游ゴシック"/>
          <w:sz w:val="21"/>
          <w:szCs w:val="21"/>
        </w:rPr>
        <w:t xml:space="preserve">目標値の設定にあたっては、全国の到達状況を判断の材料とします。令和8年度の評価における本村の得点と全国平均は次のとおりです。得点が全国平均を上回っている指標は水準の維持を、下回っている指標は引上げ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3182"/>
        <w:gridCol w:w="1872"/>
        <w:gridCol w:w="1310"/>
        <w:gridCol w:w="936"/>
        <w:gridCol w:w="1124"/>
      </w:tblGrid>
      <w:tr>
        <w:trPr>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令和8年度の得点</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12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▲5.03%（令和5年度）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多様なサービスの実施状況（従前相当以外の事業費割合）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多様なサービスの活用推進</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27.8%／12.2%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取組・体制</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計画値と実績値の乖離の分析の実施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通いの場への参加率は月1回以上27.8%・週1回以上12.2%（令和6年度）です。得点は満点であり全国平均3.2点を大きく上回っています。地域ケア個別会議の個別事例検討割合は0.49%と低い水準ですが、得点は4点中3点で全国平均1.6点を上回ります。国の評価の基準そのものが緩やかであるためであり、本村の実態として十分であることを意味するものではありません。施策4-2では検討件数の引上げを目標とします。</w:t>
      </w:r>
    </w:p>
    <w:p>
      <w:pPr>
        <w:spacing w:after="120" w:line="300"/>
      </w:pPr>
      <w:r>
        <w:rPr>
          <w:rFonts w:ascii="游ゴシック" w:cs="游ゴシック" w:eastAsia="游ゴシック" w:hAnsi="游ゴシック"/>
          <w:sz w:val="21"/>
          <w:szCs w:val="21"/>
        </w:rPr>
        <w:t xml:space="preserve">引上げを要するのは、要介護3〜5の方の状態の変化（40点中0点・20点中0点）と、総合事業の多様なサービス（13点中0点・7点中1点）、認知症サポーターのステップアップ講座（12点中0点）です。いずれも全国平均を下回っており、第10期の施策の重点と一致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成果指標群（要介護度の変化・健康寿命）は推進交付金・支援交付金の双方に同じ指標が置かれており、上表は推進交付金の得点を示しています。得点は村の取組を直接示すものではなく国の統計から自動的に算定されるため、目標値は得点ではなく実数（要介護度の変化率等）により設定します。また第4章の各施策に掲げた指標もあわせて管理します。目標値は第2回策定委員会にお諮りして確定します。</w:t>
      </w:r>
    </w:p>
    <w:p>
      <w:pPr>
        <w:spacing w:after="100" w:line="300"/>
      </w:pPr>
      <w:r>
        <w:rPr>
          <w:rFonts w:ascii="游ゴシック" w:cs="游ゴシック" w:eastAsia="游ゴシック" w:hAnsi="游ゴシック"/>
          <w:b/>
          <w:bCs/>
          <w:color w:val="2E75B6"/>
          <w:sz w:val="22"/>
          <w:szCs w:val="22"/>
        </w:rPr>
        <w:t xml:space="preserve">計画への記載により取得をめざす評価指標</w:t>
      </w:r>
    </w:p>
    <w:p>
      <w:pPr>
        <w:spacing w:after="120" w:line="300"/>
      </w:pPr>
      <w:r>
        <w:rPr>
          <w:rFonts w:ascii="游ゴシック" w:cs="游ゴシック" w:eastAsia="游ゴシック" w:hAnsi="游ゴシック"/>
          <w:sz w:val="21"/>
          <w:szCs w:val="21"/>
        </w:rPr>
        <w:t xml:space="preserve">令和8年度の評価で0点であり、かつ全国の45%以上の市町村が取得している項目は32項目・122点あります（2-8）。このうち、新たな施設や大きな予算を要さず、本計画への記載・要綱の整備・手順の明文化により取得できるものが11項目・61点あります。第10期はこれらの取得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842"/>
        <w:gridCol w:w="1123"/>
        <w:gridCol w:w="1030"/>
        <w:gridCol w:w="2247"/>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交付金・指標</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本計画での対応</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施策4-4・施策1-6</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61点を取得すると、令和8年度の447点は508点となります。全国平均455.1点を52.9点上回り、全国順位は1,005位から525位、福島県内順位は34位から18位になります（いずれも令和8年度の得点で並べ替えた場合の位置です）。評価指標は毎年度改定されるため実際の得点は変動しますが、取り組む価値のある差です。</w:t>
      </w:r>
    </w:p>
    <w:p>
      <w:pPr>
        <w:spacing w:after="100" w:line="300"/>
      </w:pPr>
      <w:r>
        <w:rPr>
          <w:rFonts w:ascii="游ゴシック" w:cs="游ゴシック" w:eastAsia="游ゴシック" w:hAnsi="游ゴシック"/>
          <w:b/>
          <w:bCs/>
          <w:color w:val="2E75B6"/>
          <w:sz w:val="22"/>
          <w:szCs w:val="22"/>
        </w:rPr>
        <w:t xml:space="preserve">残る61点の扱い</w:t>
      </w:r>
    </w:p>
    <w:p>
      <w:pPr>
        <w:spacing w:after="120" w:line="300"/>
      </w:pPr>
      <w:r>
        <w:rPr>
          <w:rFonts w:ascii="游ゴシック" w:cs="游ゴシック" w:eastAsia="游ゴシック" w:hAnsi="游ゴシック"/>
          <w:sz w:val="21"/>
          <w:szCs w:val="21"/>
        </w:rPr>
        <w:t xml:space="preserve">0点で全国該当率45%以上の32項目122点を、本村で対応できるかどうかにより4つに分けました。上表の61点は、このうち「計画への記載で取得できる56点」に、32項目の外にある認知症施策推進計画の策定（5点・全国該当率42.8%）を加え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842"/>
        <w:gridCol w:w="655"/>
        <w:gridCol w:w="5804"/>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計画への記載・要綱の整備・手順の明文化で足ります（上表のうち10項目）</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ニーズ調査・在宅介護実態調査・見える化分析を行うこと自体が要件を満たします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事業の実施・実績の水準・他機関との連携が前提です（認知症サポーターの養成数、総合事業の多様なサービスの実施、ACPの普及等）</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計画に書くだけで取得できるのは56点、本業務の実施で取得できるのが4点で、あわせて60点です。これに認知症施策推進計画の5点を加えた61点が上表の取得目標にあたり、447点は508点になります。本業務の4点を含めると512点です。条件付きの39点は事業の実施を伴うため、施策1-2（多様なサービス）・施策4-4（認知症施策）・施策4-6（介護人材）の判断と一体で決まります。すべてを取得した場合は551点となりますが、評価指標は毎年度改定されるため実際の得点は変動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配点・全国該当率・県内順位は令和8年度の評価指標に係る該当状況調査票集計表（市町村分）による。県内順位は福島県内59市町村の中での位置である。取組の可否について村の確認を要する項目があり、確認事項として管理している。</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6-4　計画値と実績値の乖離の検証</w:t>
      </w:r>
    </w:p>
    <w:p>
      <w:pPr>
        <w:spacing w:after="120" w:line="300"/>
      </w:pPr>
      <w:r>
        <w:rPr>
          <w:rFonts w:ascii="游ゴシック" w:cs="游ゴシック" w:eastAsia="游ゴシック" w:hAnsi="游ゴシック"/>
          <w:sz w:val="21"/>
          <w:szCs w:val="21"/>
        </w:rPr>
        <w:t xml:space="preserve">毎年度、次の4項目について計画値と実績値を比較し、乖離が生じた場合はその要因を分析します。分析結果は策定委員会に報告します。進捗管理の進め方は、国の「介護保険事業（支援）計画の進捗管理の手引き」（平成30年7月30日 厚生労働省老健局介護保険計画課）によります。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182"/>
        <w:gridCol w:w="2621"/>
        <w:gridCol w:w="2995"/>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検証の観点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推計の補正率が適切であったか</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要介護度ごとの推計精度。とくに要支援1</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サービス種類別の乖離</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過不足の状況と準備基金への影響</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spacing w:after="100" w:line="300"/>
      </w:pPr>
      <w:r>
        <w:rPr>
          <w:rFonts w:ascii="游ゴシック" w:cs="游ゴシック" w:eastAsia="游ゴシック" w:hAnsi="游ゴシック"/>
          <w:b/>
          <w:bCs/>
          <w:color w:val="2E75B6"/>
          <w:sz w:val="22"/>
          <w:szCs w:val="22"/>
        </w:rPr>
        <w:t xml:space="preserve">給付適正化と交付金評価の進捗管理</w:t>
      </w:r>
    </w:p>
    <w:p>
      <w:pPr>
        <w:spacing w:after="120" w:line="300"/>
      </w:pPr>
      <w:r>
        <w:rPr>
          <w:rFonts w:ascii="游ゴシック" w:cs="游ゴシック" w:eastAsia="游ゴシック" w:hAnsi="游ゴシック"/>
          <w:sz w:val="21"/>
          <w:szCs w:val="21"/>
        </w:rPr>
        <w:t xml:space="preserve">上表の4項目に加えて、次の2つを毎年度の検証の対象とします。いずれも6-3の成果目標・活動指標と一体のものです。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182"/>
        <w:gridCol w:w="2434"/>
        <w:gridCol w:w="3182"/>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検証項目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実績値の出所</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検証の観点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主要3事業の実施状況と定量目標の達成状況（5-8(1)）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村の適正化事業の実施記録・国保連の適正化システムの帳票</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3事業がすべて実施されているか。②の点検件数が目標に達しているか。調整交付金の算定への勘案（5-8(3)）に影響するため、実施の記録を残すこと</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保険者機能強化推進交付金等の評価結果（6-3）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国の評価結果（毎年度）</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目標別の得点と全国・県平均との差。計画への記載により取得をめざした11項目・61点の取得状況。評価結果は策定委員会に報告して検証する（それ自体が評価の要件）</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見直しの目安</w:t>
      </w:r>
    </w:p>
    <w:p>
      <w:pPr>
        <w:spacing w:after="120" w:line="300"/>
      </w:pPr>
      <w:r>
        <w:rPr>
          <w:rFonts w:ascii="游ゴシック" w:cs="游ゴシック" w:eastAsia="游ゴシック" w:hAnsi="游ゴシック"/>
          <w:sz w:val="21"/>
          <w:szCs w:val="21"/>
        </w:rPr>
        <w:t xml:space="preserve">乖離がどの程度であれば見直しを要するかの目安をあらかじめ定めます。5-4(10)③のとおり、本村の規模では推計そのものが11.9%程度の誤差を持っています。この幅の中にある乖離は推計の性質によるものであり、計画を見直す理由にはなりません。一方、これを超える乖離は、推計の前提が実態と合っていない可能性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434"/>
        <w:gridCol w:w="5054"/>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乖離の幅</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扱い</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±5%以内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推計の範囲内</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記録にとどめる</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±5%超〜±12%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注意を要する</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要因を分析し、策定委員会に報告する</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推計の前提を疑う</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分析のうえ、中間年（令和10年度）に見直しの要否を判断する</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12%は、5-4(10)③で測った推計の誤差の絶対値の平均11.9%によるものです。保険料基準額に換算すると月額約700円に当たり、介護給付費準備基金を24,000千円取り崩す効き（月額702円）とほぼ同じ大きさです。この幅を超える乖離が生じた場合、基金の取崩しでは吸収でき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では、第1号被保険者数が6.6%、要支援1の認定者数が36%乖離していましたが、計画期間中に把握されませんでした。上表の目安は、乖離を早期に見つけて対応するためのものです。目安の数値は第2回策定委員会にお諮り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6-5　計画の見直し</w:t>
      </w:r>
    </w:p>
    <w:p>
      <w:pPr>
        <w:spacing w:after="120" w:line="300"/>
      </w:pPr>
      <w:r>
        <w:rPr>
          <w:rFonts w:ascii="游ゴシック" w:cs="游ゴシック" w:eastAsia="游ゴシック" w:hAnsi="游ゴシック"/>
          <w:sz w:val="21"/>
          <w:szCs w:val="21"/>
        </w:rPr>
        <w:t xml:space="preserve">6-4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pPr>
        <w:spacing w:after="120" w:line="300"/>
      </w:pPr>
      <w:r>
        <w:rPr>
          <w:rFonts w:ascii="游ゴシック" w:cs="游ゴシック" w:eastAsia="游ゴシック" w:hAnsi="游ゴシック"/>
          <w:sz w:val="21"/>
          <w:szCs w:val="21"/>
        </w:rPr>
        <w:t xml:space="preserve">第10期は、計画期間中に前提が変わることがあらかじめ分かっている項目が複数あります。5-12に一覧化した31項目のうち、次のものは計画期間の途中で確定する見込みです。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3370"/>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確定の時期</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見直しの要否</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確定後に給付費・保険料を再算定</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第1号被保険者負担割合（α）を定める政令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特定地域サービス・特定地域居宅サービス等事業の省令・通知</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令和8〜9年度</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活用する場合は見込量に追加</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介護保険法・老人福祉法の改正の施行（令和9年4月）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施行の状況により記述を更新</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国の推計ワークシートによる確定値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令和8年度中（配布状況を県に照会）</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5-2〜5-7を差し替え</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これらは計画の策定時点では確定していないため、暫定値または据置きの値により算定しています。確定した時点で数値を差し替え、その内容を策定委員会に報告します。数値の差し替えは計画の見直しには当たりませんが、保険料基準額が変わる場合は条例の改正を伴うため、別途手続きが必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うち介護報酬の改定率と第1号被保険者負担割合は、保険料基準額をそれぞれ1%あたり月額59円、1ポイントあたり月額294円動かします（5-7）。計画の公表時点で確定していない場合は、その旨を明記したうえで暫定値により示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資料編　</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資1　計画の策定経過</w:t>
      </w:r>
    </w:p>
    <w:p>
      <w:pPr>
        <w:spacing w:after="120" w:line="300"/>
      </w:pPr>
      <w:r>
        <w:rPr>
          <w:rFonts w:ascii="游ゴシック" w:cs="游ゴシック" w:eastAsia="游ゴシック" w:hAnsi="游ゴシック"/>
          <w:sz w:val="21"/>
          <w:szCs w:val="21"/>
        </w:rPr>
        <w:t xml:space="preserve">本計画は、次の経過により策定しました。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年月日</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策定業務の委託契約（委託第27号）</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第1回北塩原村高齢者福祉計画・介護保険事業計画策定委員会</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令和8年9月2日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業務着手打合せ（策定方針・スケジュールの確認）</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介護予防・日常生活圏域ニーズ調査／在宅介護実態調査の発送</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調査票の回収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第2回策定委員会（調査結果、第9期の評価、施策体系、サービス見込量、保険料の概算、素案）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日〜12月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パブリックコメントの実施</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第3回策定委員会（パブリックコメントの結果、計画案の最終確認）</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議会全員協議会（計画案の説明）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令和9年3月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計画の決定・公表</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編集注記：第1回策定委員会は本業務の受託前に開催されています。空欄の日付は確定後に記入します。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資2　北塩原村高齢者福祉計画・介護保険事業計画策定委員会</w:t>
      </w:r>
    </w:p>
    <w:p>
      <w:pPr>
        <w:spacing w:after="100" w:line="300"/>
      </w:pPr>
      <w:r>
        <w:rPr>
          <w:rFonts w:ascii="游ゴシック" w:cs="游ゴシック" w:eastAsia="游ゴシック" w:hAnsi="游ゴシック"/>
          <w:b/>
          <w:bCs/>
          <w:color w:val="2E75B6"/>
          <w:sz w:val="22"/>
          <w:szCs w:val="22"/>
        </w:rPr>
        <w:t xml:space="preserve">設置の根拠</w:t>
      </w:r>
    </w:p>
    <w:p>
      <w:pPr>
        <w:spacing w:after="120" w:line="300"/>
      </w:pPr>
      <w:r>
        <w:rPr>
          <w:rFonts w:ascii="游ゴシック" w:cs="游ゴシック" w:eastAsia="游ゴシック" w:hAnsi="游ゴシック"/>
          <w:sz w:val="21"/>
          <w:szCs w:val="21"/>
        </w:rPr>
        <w:t xml:space="preserve">本計画の策定にあたり、幅広い意見を反映させるため、北塩原村高齢者福祉計画・介護保険事業計画策定委員会を設置しました。委員は、被保険者の代表、保健・医療・福祉の関係者、学識経験者等で構成しています。</w:t>
      </w:r>
    </w:p>
    <w:p>
      <w:pPr>
        <w:spacing w:after="100" w:line="300"/>
      </w:pPr>
      <w:r>
        <w:rPr>
          <w:rFonts w:ascii="游ゴシック" w:cs="游ゴシック" w:eastAsia="游ゴシック" w:hAnsi="游ゴシック"/>
          <w:b/>
          <w:bCs/>
          <w:color w:val="2E75B6"/>
          <w:sz w:val="22"/>
          <w:szCs w:val="22"/>
        </w:rPr>
        <w:t xml:space="preserve">委員名簿</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182"/>
        <w:gridCol w:w="2059"/>
        <w:gridCol w:w="2060"/>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役職等</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編集注記：村から委員名簿の提供を受けて記入します。現委員の任期は令和8年9月30日をもって満了するため、第2回策定委員会（11月）の前に改選が必要です。行数は委員数の確定後に調整します。</w:t>
      </w:r>
    </w:p>
    <w:p>
      <w:pPr>
        <w:spacing w:after="100" w:line="300"/>
      </w:pPr>
      <w:r>
        <w:rPr>
          <w:rFonts w:ascii="游ゴシック" w:cs="游ゴシック" w:eastAsia="游ゴシック" w:hAnsi="游ゴシック"/>
          <w:b/>
          <w:bCs/>
          <w:color w:val="2E75B6"/>
          <w:sz w:val="22"/>
          <w:szCs w:val="22"/>
        </w:rPr>
        <w:t xml:space="preserve">開催状況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2246"/>
        <w:gridCol w:w="5991"/>
      </w:tblGrid>
      <w:tr>
        <w:trPr>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開催日</w:t>
            </w:r>
          </w:p>
        </w:tc>
        <w:tc>
          <w:tcPr>
            <w:tcW w:type="dxa" w:w="59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主な議題</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策定方針、スケジュール</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調査結果、第9期の評価、施策体系、サービス見込量、保険料の概算、素案</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　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パブリックコメントの結果、計画案の最終確認</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資3　アンケート調査の概要</w:t>
      </w:r>
    </w:p>
    <w:p>
      <w:pPr>
        <w:spacing w:after="120" w:line="300"/>
      </w:pPr>
      <w:r>
        <w:rPr>
          <w:rFonts w:ascii="游ゴシック" w:cs="游ゴシック" w:eastAsia="游ゴシック" w:hAnsi="游ゴシック"/>
          <w:sz w:val="21"/>
          <w:szCs w:val="21"/>
        </w:rPr>
        <w:t xml:space="preserve">本計画の策定にあたり、次の2つの調査を実施しました。調査結果の詳細は、別冊の調査報告書にまとめています。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3931"/>
        <w:gridCol w:w="3931"/>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目的</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高齢者の生活状況や健康状態を把握し、地域の課題を明らかにする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在宅で生活する要支援・要介護認定者と介護者の実態を把握する</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要介護1〜5の認定を受けていない65歳以上の方</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在宅で生活する要支援・要介護認定者で、認定更新・区分変更申請を予定する方</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約850人（全数）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150人</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方法</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郵送配布・郵送回収</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認定調査員による聞き取り</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実施時期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令和8年9月〜10月</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令和8年9月〜10月</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編集注記：回収数・有効回収率は集計後に記入します。ニーズ調査は国の「介護予防・日常生活圏域ニーズ調査 実施の手引き」（令和7年8月版）の必須35問を用いています。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資4　パブリックコメントの実施結果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実施期間</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日から令和8年12月　日まで</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公表方法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村ホームページ、村役場・支所・公民館での閲覧</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意見の提出方法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郵送、ファクシミリ、電子メール、窓口持参</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提出者数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意見件数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744"/>
        <w:gridCol w:w="3744"/>
        <w:gridCol w:w="1310"/>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いただいたご意見の要旨</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村の考え方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計画への反映</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編集注記：パブリックコメントの実施後に記入します。行数は意見件数に応じて調整します。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資5　用語の解説</w:t>
      </w:r>
    </w:p>
    <w:p>
      <w:pPr>
        <w:spacing w:after="120" w:line="300"/>
      </w:pPr>
      <w:r>
        <w:rPr>
          <w:rFonts w:ascii="游ゴシック" w:cs="游ゴシック" w:eastAsia="游ゴシック" w:hAnsi="游ゴシック"/>
          <w:sz w:val="21"/>
          <w:szCs w:val="21"/>
        </w:rPr>
        <w:t xml:space="preserve">本計画で用いている用語のうち、説明を要するものを50音順に整理しました。</w:t>
      </w:r>
    </w:p>
    <w:p>
      <w:pPr>
        <w:spacing w:after="100" w:line="300"/>
      </w:pPr>
      <w:r>
        <w:rPr>
          <w:rFonts w:ascii="游ゴシック" w:cs="游ゴシック" w:eastAsia="游ゴシック" w:hAnsi="游ゴシック"/>
          <w:b/>
          <w:bCs/>
          <w:color w:val="2E75B6"/>
          <w:sz w:val="22"/>
          <w:szCs w:val="22"/>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量だけ適切に提供することにより、給付費の増大を抑える取組。国は要介護認定の適正化、ケアプラン等の点検、縦覧点検・医療情報との突合を「主要3事業」としています（令和5年9月12日の指針による名称）。</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要介護者等の相談に応じ、ケアプランを作成し、サービス事業者との連絡調整を行う専門職。</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総合事業の対象者に対し、地域包括支援センターが行うケアマネジメント。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常時介護が必要で在宅での生活が困難な要介護3以上の方が入所し、日常生活上の世話や機能訓練を受ける施設。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病状が安定し、在宅復帰に向けたリハビリテーションを必要とする要介護者が入所する施設。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1か月に支払った利用者負担が上限額を超えた場合に、超えた分が払い戻される仕組み。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75歳以上の方をいいます。65歳以上75歳未満の方は「前期高齢者」といいます。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総人口に占める65歳以上人口の割合。</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要介護度ごとに定められた、1か月に利用できるサービスの上限額。これを超えた分は全額自己負担となります。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介護老人福祉施設、介護老人保健施設、介護医療院に入所して受けるサービス。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社会福祉法に基づき、地域福祉の推進を目的として各市町村に置かれる団体。</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手すりの取付け、段差の解消など、在宅生活を続けるための小規模な改修に対して保険給付が行われる仕組み。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一定の実務経験を経て研修を修了した介護支援専門員。地域包括支援センターへの配置が定められています。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通所を中心に、訪問や泊まりを組み合わせて提供する地域密着型サービス。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地域における生活支援・介護予防の担い手の養成や、サービスの開発、関係者のネットワークづくりを行う人。</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生活支援コーディネーターの配置と協議体の設置により、地域の支え合いの体制を整備する事業。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65歳以上75歳未満の方をいいます。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総合相談支援業務</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地域包括支援センターが行う、高齢者やその家族からのあらゆる相談に応じる業務。</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65歳以上の方。介護保険料は市町村が定める基準額をもとに、所得段階に応じて決まります。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施設に短期間入所して、日常生活上の世話や機能訓練を受けるサービス。介護者の負担軽減にも用いられます。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個別の事例の検討を通じて、多職種が課題を共有し、地域の課題を明らかにして政策に結び付けるための会議。</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介護予防・日常生活支援総合事業、包括的支援事業、任意事業からなる、市町村が実施する事業。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高齢者の総合相談、権利擁護、包括的・継続的ケアマネジメント、介護予防ケアマネジメントを担う中核機関。</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住み慣れた地域での生活を支えるため、原則としてその市町村の被保険者のみが利用できるサービス。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高齢者が身近な場所に集まり、体操や交流などを行う住民主体の活動の場。</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市町村ごとの後期高齢者の割合や所得水準の差による保険料の不均衡を、国が調整するために交付する交付金。</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24時間体制で、定期の訪問と随時の対応を組み合わせて提供する地域密着型サービス。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有料老人ホームや軽費老人ホームなどの特定施設に入居している方が受ける介護サービス。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所得の低い方が施設に入所した場合に、食費と居住費の負担を軽減する仕組み。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認知症の方とその家族、地域の住民、専門職が集い、交流や相談を行う場。</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認知症が疑われる方の家庭を訪問し、初期の支援を集中的に行う多職種のチーム。</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医療機関、介護サービス事業所、地域の支援機関をつなぎ、認知症の方への支援を調整する人。</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認知症の方が少人数で共同生活を送りながら、介護や機能訓練を受ける地域密着型サービス。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第1号被保険者数に占める要支援・要介護認定者数の割合。</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計画の案を公表し、村民の皆様から意見を募る手続き。</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車いす、特殊寝台、手すりなどの福祉用具を借りるサービス。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厚生労働大臣から委嘱され、地域の身近な相談相手として、住民と行政をつなぐ役割を担う方。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要支援1・2の認定を受けた方が利用するサービスに対する保険給付。</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骨や関節、筋肉などの運動器の働きが衰え、移動する能力が低下した状態。</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編集注記：計画本文に用語が追加された場合は、本表にも追加します。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資6　基本指針の別表「確認すべき指標・状況」への対応</w:t>
      </w:r>
    </w:p>
    <w:p>
      <w:pPr>
        <w:spacing w:after="120" w:line="300"/>
      </w:pPr>
      <w:r>
        <w:rPr>
          <w:rFonts w:ascii="游ゴシック" w:cs="游ゴシック" w:eastAsia="游ゴシック" w:hAnsi="游ゴシック"/>
          <w:sz w:val="21"/>
          <w:szCs w:val="21"/>
        </w:rPr>
        <w:t xml:space="preserve">国の第10期基本指針の別表は、市町村が計画の策定にあたって確認すべき指標・状況を11の事項に整理しています。本計画における対応は次のとおりです。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4118"/>
        <w:gridCol w:w="2621"/>
        <w:gridCol w:w="2059"/>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事項</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確認すべき指標・状況</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本計画の該当箇所</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地勢と交通（訪問・通所が困難な地域のアクセスと社会資源）</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1-5、1-8の3、2-1、施策2-1、施策2-6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二</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人口構造（年齢三区分人口、高齢化率、世帯数）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三</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人口動態（出生・死亡、健康寿命、死亡場所別の死亡数）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2-1、2-8、6-3、施策4-3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四</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認定者数の状況（要介護度別、年齢調整後の認定率、計画と実績の乖離）</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2-3、2-8、2-9、5-3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五</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介護サービス等の利用状況（受給者数、受給率、自給率、1人当たり費用額・算定回数、介護SCR）</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2-4、2-5、5-4、5-8(4)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六</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介護サービス見込量（見込量、地域支援事業見込量、家族の就業の状況・意向）</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5-4、5-5、2-10</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七</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介護保険施設・事業所の状況（施設・事業所数、利用者数、入所率・稼働率、従事者数）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2-5、5-4(8)、5-4(12)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八</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高齢者向け住まいの状況（施設数・戸数、入居者数、定員、要介護者等である入居者の状況）</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1-8の1、4-6、施策2-3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九</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地域支援事業の状況（多様なサービス・活動、通いの場、相談体制、インセンティブ交付金の評価）</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2-6、2-8、5-5、施策1-1、施策1-2、施策4-1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十</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医療介護連携の状況（医療介護連携に関する加算の算定状況）</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十一</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認知症の人の数及び関連施策の状況</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2-3、4-7、施策4-4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一部の対応にとどまっている事項</w:t>
      </w:r>
    </w:p>
    <w:p>
      <w:pPr>
        <w:spacing w:after="120" w:line="300"/>
      </w:pPr>
      <w:r>
        <w:rPr>
          <w:rFonts w:ascii="游ゴシック" w:cs="游ゴシック" w:eastAsia="游ゴシック" w:hAnsi="游ゴシック"/>
          <w:sz w:val="21"/>
          <w:szCs w:val="21"/>
        </w:rPr>
        <w:t xml:space="preserve">上表で「一部」とした5事項について、何が対応できていないか、何で代えているかを示します。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059"/>
        <w:gridCol w:w="3182"/>
        <w:gridCol w:w="3557"/>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事項</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対応できていない指標</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理由</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代わりに用いているもの</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死亡場所別の死亡数</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人口動態統計の市町村別の公表は死亡場所別の内訳を含まないため、本村の規模では値が得られません</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施策4-3に在宅医療・介護連携の課題として看取りへの対応を掲げ、村内に医療系の居宅サービス事業所がないこと（2-5）から連携の必要性を示しています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六</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家族の就業の状況・意向</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在宅介護実態調査の結果によるもので、調査は本計画と並行して実施しています</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2-10に調査の枠を置き、結果が得られた時点で反映します。第9期調査の主な結果を参考として掲げています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七</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入所率、入退所の状況、従事者数</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村内の入所施設は認知症対応型共同生活介護1施設のみで、利用の多くは村外施設です。入所率・入退所および従事者数は村に実績の集計がありません</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定員と認定者1人あたり定員の推移（2-5）、村内定員の到達率（5-4(8)）、生産年齢人口比による担い手の枠の試算（5-4(12)）で代えています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八</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要介護者等である入居者の状況</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村内に有料老人ホーム・サービス付き高齢者向け住宅がないため、入居者の状況を村が把握する仕組みがありません</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4-6に村外施設の利用による確保を掲げ、施策2-3で村外施設の情報の把握に取り組むこととしています。令和8年法律第51号による登録制の導入後は登録情報により把握できる見込みです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医療介護連携に関する加算の算定状況</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加算別の算定状況は給付実績の集計を要します</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施策4-3に在宅医療と介護の提供体制の目指すべき姿と課題を掲げ、5-8(4)の介護SCRにより医療との関係を間接的に見ています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編集注記：事項六・七・十については、必要な集計が得られた時点で該当する節に加え、本表の対応の欄を改めます。5-12(1)の据え置いた項目と重なります。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資7　主な参照資料</w:t>
      </w:r>
    </w:p>
    <w:p>
      <w:pPr>
        <w:spacing w:after="120" w:line="300"/>
      </w:pPr>
      <w:r>
        <w:rPr>
          <w:rFonts w:ascii="游ゴシック" w:cs="游ゴシック" w:eastAsia="游ゴシック" w:hAnsi="游ゴシック"/>
          <w:sz w:val="21"/>
          <w:szCs w:val="21"/>
        </w:rPr>
        <w:t xml:space="preserve">本計画の策定に用いた主な資料は次のとおりです。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5242"/>
        <w:gridCol w:w="2808"/>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52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用いた箇所</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介護保険法、老人福祉法、認知症基本法、高齢者虐待防止法</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1-2、4-7</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社会福祉法等の一部を改正する法律（令和8年法律第51号）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1-8の1</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介護給付適正化計画に関する指針（令和5年9月12日老介発0912第1号）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第10期介護保険事業計画の基本指針（案）</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1-8、資6</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社会保障審議会介護保険部会資料（令和8年6月29日）</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1-8の3</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 全国介護保険・高齢者保健福祉担当課長会議資料</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1-8の2</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国勢調査（総務省）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住民基本台帳（北塩原村）</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2-1、2-2、5-2</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日本の地域別将来推計人口（国立社会保障・人口問題研究所）</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2-2、5-1、5-11</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介護保険事業状況報告（厚生労働省）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2-3、2-4、2-7</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システム</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2-3、2-4、2-5、2-6、5-3、5-4</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公表資料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保険者機能強化推進交付金・介護保険保険者努力支援交付金の評価結果（厚生労働省）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2-8、5-9、6-3</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介護保険特別会計決算、介護給付費準備基金の状況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2-7、5-6、5-7</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令和8年度合計所得金額分布調査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第9期北塩原村高齢者福祉計画・第9期北塩原村介護保険事業計画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2-9、3-1</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介護予防・日常生活圏域ニーズ調査、在宅介護実態調査（本計画と並行して実施）</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編集注記：各表・各図の出典は本文のそれぞれの箇所に示しています。本表は区分ごとの一覧です。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資8　図表番号一覧</w:t>
      </w:r>
    </w:p>
    <w:p>
      <w:pPr>
        <w:spacing w:after="120" w:line="300"/>
      </w:pPr>
      <w:r>
        <w:rPr>
          <w:rFonts w:ascii="游ゴシック" w:cs="游ゴシック" w:eastAsia="游ゴシック" w:hAnsi="游ゴシック"/>
          <w:sz w:val="21"/>
          <w:szCs w:val="21"/>
        </w:rPr>
        <w:t xml:space="preserve">本計画に掲載した図の一覧です。番号は本文に現れる順に付しています。表には番号を付していません。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3744"/>
        <w:gridCol w:w="1498"/>
        <w:gridCol w:w="3182"/>
      </w:tblGrid>
      <w:tr>
        <w:trPr>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図番号</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図表名</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掲載箇所</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出典</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年齢階級別人口の比較（平成22年・令和7年）</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高齢化率の推移と将来推計（村・福島県・全国）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将来推計人口（年齢3区分）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前期高齢者と後期高齢者の推移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要支援・要介護認定率の推移（村・福島県・全国）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図2-6</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要介護度別 認定者数の推移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厚生労働省「介護保険事業状況報告」</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図2-7</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要支援1の認定者数の推移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厚生労働省「介護保険事業状況報告」</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図2-8</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新規認定者に占める要支援1の割合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図2-9</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第1号被保険者1人1月あたり費用額（村・福島県・全国）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図2-10</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サービス区分別 費用額の推移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在宅・施設居住系別 第1号被保険者1人1月あたり給付月額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サービス区分別 1人1月あたり給付月額の変化（平成29年度→令和7年度）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受給率の内訳（在宅・居住系・施設別）</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要支援・要介護者1人あたり定員の推移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事業所数からみた供給体制の位置（偏差値）</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図2-16</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地域支援事業費の推移（内訳別）</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図2-17</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住民主体の通いの場の状況（令和6年度）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厚生労働省「介護予防・日常生活支援総合事業（地域支援事業）の実施状況に関する調査」</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図2-18</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保険給付費・地域支援事業費・保険料収入の推移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図2-19</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介護保険料基準額の推移（村・福島県・全国）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図2-20</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保険料基準額と必要保険料額の対比</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 目標別得点と全国平均の対比（令和8年度）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厚生労働省「令和8年度評価指標に係る該当状況調査票集計表」</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 合計得点の推移（村・福島県平均・全国平均）</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厚生労働省「評価指標に係る該当状況調査票集計表」（令和6〜8年度）</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図3-1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施策の体系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第3章 3-4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図5-1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需要に対する供給（担い手の枠）</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第5章 5-4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総務省「国勢調査」、国立社会保障・人口問題研究所「日本の地域別将来推計人口」、地域包括ケア「見える化」システムにより算定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図5-2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算定上の保険料月額と条例上の基準額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第5章 5-7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本計画の算定による</w:t>
            </w:r>
          </w:p>
        </w:tc>
      </w:tr>
    </w:tbl>
    <w:p>
      <w:pPr>
        <w:spacing w:after="160" w:line="300"/>
      </w:pPr>
      <w:r>
        <w:rPr>
          <w:rFonts w:ascii="游ゴシック" w:cs="游ゴシック" w:eastAsia="游ゴシック" w:hAnsi="游ゴシック"/>
          <w:sz w:val="21"/>
          <w:szCs w:val="21"/>
        </w:rPr>
        <w:t xml:space="preserve"/>
      </w:r>
    </w:p>
    <w:sectPr>
      <w:headerReference w:type="default" r:id="rId7"/>
      <w:footerReference w:type="default" r:id="rId8"/>
      <w:pgSz w:w="11906" w:h="16838" w:orient="portrait"/>
      <w:pgMar w:top="1418" w:right="1134" w:bottom="1418"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游ゴシック" w:cs="游ゴシック" w:eastAsia="游ゴシック" w:hAnsi="游ゴシック"/>
        <w:color w:val="595959"/>
        <w:sz w:val="16"/>
        <w:szCs w:val="16"/>
      </w:rPr>
      <w:t xml:space="preserve">第10期北塩原村高齢者福祉計画・第10期北塩原村介護保険事業計画　素　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游ゴシック" w:cs="游ゴシック" w:eastAsia="游ゴシック" w:hAnsi="游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8ebcd7bfea99667e2587bbcc318f90cebbd4ad3.png"/><Relationship Id="rId10" Type="http://schemas.openxmlformats.org/officeDocument/2006/relationships/image" Target="media/fb6c66da6ed8fd3c12c26cc2466cda6166d18418.png"/><Relationship Id="rId11" Type="http://schemas.openxmlformats.org/officeDocument/2006/relationships/image" Target="media/a31bf2657abca3ddedcefc51e6537cce74d87169.png"/><Relationship Id="rId12" Type="http://schemas.openxmlformats.org/officeDocument/2006/relationships/image" Target="media/aaca7e4d3e6729a9885fc43163d7c2240dfb80be.png"/><Relationship Id="rId13" Type="http://schemas.openxmlformats.org/officeDocument/2006/relationships/image" Target="media/008e8fcbefbd3705afac82fe743f2ca91f139deb.png"/><Relationship Id="rId14" Type="http://schemas.openxmlformats.org/officeDocument/2006/relationships/image" Target="media/90b9c337d42e77d8e401fa1d702404fa2f381652.png"/><Relationship Id="rId15" Type="http://schemas.openxmlformats.org/officeDocument/2006/relationships/image" Target="media/9a94b01e6f554a1d66432be79f3a64a9e9bc1f9c.png"/><Relationship Id="rId16" Type="http://schemas.openxmlformats.org/officeDocument/2006/relationships/image" Target="media/c13b382556b6f74f9ef7930895dbca37263895b0.png"/><Relationship Id="rId17" Type="http://schemas.openxmlformats.org/officeDocument/2006/relationships/image" Target="media/60b40d71ebdeb399bc7ca4828d787b90308b55e0.png"/><Relationship Id="rId18" Type="http://schemas.openxmlformats.org/officeDocument/2006/relationships/image" Target="media/92f1b47124cf4e73ec60af37d4ed8f9fb1092eb0.png"/><Relationship Id="rId19" Type="http://schemas.openxmlformats.org/officeDocument/2006/relationships/image" Target="media/89c4b901ca057b5ec2c4ad9e0f433cd0471499d9.png"/><Relationship Id="rId20" Type="http://schemas.openxmlformats.org/officeDocument/2006/relationships/image" Target="media/4f2466eeb158b9ba7988356f43e2f29de519e841.png"/><Relationship Id="rId21" Type="http://schemas.openxmlformats.org/officeDocument/2006/relationships/image" Target="media/87448cd60bbda0fc9502757054b25801574e34fd.png"/><Relationship Id="rId22" Type="http://schemas.openxmlformats.org/officeDocument/2006/relationships/image" Target="media/cbb78c187eca48185f18fe45fce903e149e0b421.png"/><Relationship Id="rId23" Type="http://schemas.openxmlformats.org/officeDocument/2006/relationships/image" Target="media/cb6957291fc7637d3ffb43033e56c16964753fff.png"/><Relationship Id="rId24" Type="http://schemas.openxmlformats.org/officeDocument/2006/relationships/image" Target="media/006169ede3d99dcbe08323d0b0f64868ea020617.png"/><Relationship Id="rId25" Type="http://schemas.openxmlformats.org/officeDocument/2006/relationships/image" Target="media/68f940da84dc8dc4c4d11f4bc2812526e5b77ab6.png"/><Relationship Id="rId26" Type="http://schemas.openxmlformats.org/officeDocument/2006/relationships/image" Target="media/c4aae76f3520550a8d58af86865bd4098163f5c2.png"/><Relationship Id="rId27" Type="http://schemas.openxmlformats.org/officeDocument/2006/relationships/image" Target="media/723447c6cbd7689a1ec64e806ebfe12b499dc876.png"/><Relationship Id="rId28" Type="http://schemas.openxmlformats.org/officeDocument/2006/relationships/image" Target="media/df7397870364abfc987013d01820c8cb4529a44a.png"/><Relationship Id="rId29" Type="http://schemas.openxmlformats.org/officeDocument/2006/relationships/image" Target="media/c869aab66d2f7fa1125ec922fe68d0809f0c95a1.png"/><Relationship Id="rId30" Type="http://schemas.openxmlformats.org/officeDocument/2006/relationships/image" Target="media/9ad0b4fa5d81bd1ad231b6264568683b9b2a55f0.png"/><Relationship Id="rId31" Type="http://schemas.openxmlformats.org/officeDocument/2006/relationships/image" Target="media/3d06d96bb60823e61760997b4189c5da52e8b50c.png"/><Relationship Id="rId32" Type="http://schemas.openxmlformats.org/officeDocument/2006/relationships/image" Target="media/7462f148abc3379be3886a4d187e883489283f96.png"/><Relationship Id="rId33" Type="http://schemas.openxmlformats.org/officeDocument/2006/relationships/image" Target="media/d9f1cd090c5ab68fed2f1e1374a9588c6d73feb4.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dc:title>
  <dc:creator>ビズアップ公共コンサルティング株式会社</dc:creator>
  <cp:lastModifiedBy>Un-named</cp:lastModifiedBy>
  <cp:revision>1</cp:revision>
  <dcterms:created xsi:type="dcterms:W3CDTF">2026-10-01T06:21:54.339Z</dcterms:created>
  <dcterms:modified xsi:type="dcterms:W3CDTF">2026-10-01T06:21:54.345Z</dcterms:modified>
</cp:coreProperties>
</file>

<file path=docProps/custom.xml><?xml version="1.0" encoding="utf-8"?>
<Properties xmlns="http://schemas.openxmlformats.org/officeDocument/2006/custom-properties" xmlns:vt="http://schemas.openxmlformats.org/officeDocument/2006/docPropsVTypes"/>
</file>