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おのまち障がい者計画・第4期障がい児福祉計画・第8期障がい福祉計画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イラスト起こしの割付案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令和8年10月23日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ビズアップ公共コンサルティング株式会社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割付の考え方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ラフ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進め方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割付の考え方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仕様書の成果品②は「原稿作成、レイアウトデザイン（イラスト起こし数点）、リライト作業を含む」としています。図にすると読みやすくなる5点を候補とし、置く場所・大きさ・描く要素を次のとおり割り付けます。</w:t>
      </w:r>
      <w:r>
        <w:rPr>
          <w:rFonts w:ascii="游ゴシック" w:hAnsi="游ゴシック" w:eastAsia="游ゴシック"/>
          <w:b/>
          <w:i w:val="0"/>
          <w:sz w:val="21"/>
        </w:rPr>
        <w:t>町と4点程度を選んだうえで、ラフをもとに描き起こします。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【表1】イラスト起こしの割付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454"/>
        <w:gridCol w:w="1701"/>
        <w:gridCol w:w="2608"/>
        <w:gridCol w:w="680"/>
        <w:gridCol w:w="2494"/>
        <w:gridCol w:w="1814"/>
      </w:tblGrid>
      <w:tr>
        <w:tc>
          <w:tcPr>
            <w:tcW w:type="dxa" w:w="4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イラスト</w:t>
            </w:r>
          </w:p>
        </w:tc>
        <w:tc>
          <w:tcPr>
            <w:tcW w:type="dxa" w:w="260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置く場所</w:t>
            </w:r>
          </w:p>
        </w:tc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大きさ</w:t>
            </w:r>
          </w:p>
        </w:tc>
        <w:tc>
          <w:tcPr>
            <w:tcW w:type="dxa" w:w="249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描く要素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6"/>
              </w:rPr>
              <w:t>状態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施策体系図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土台 第2部第1章（計画の基本的な考え方）／当方 第2部第1章3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1頁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基本理念・基本目標・第2部の9分野・第3部の成果目標の対応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基本理念・基本目標は協議会で設定（11月下旬の第2回で協議）。設定後に描き起こす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地域生活支援拠点等の5つの機能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土台 第3部第5章5（地域生活支援拠点等の5つの機能の表の前）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半頁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拠点等を中心に、5つの機能と本町での確保の方法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素材はそろう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関係機関との連携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土台 第3部第9章2（関係機関と連携の内容の表の前）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半頁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町と自立支援協議会を中心に、分野ごとの関係機関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素材はそろう</w:t>
            </w:r>
          </w:p>
        </w:tc>
      </w:tr>
      <w:tr>
        <w:tc>
          <w:tcPr>
            <w:tcW w:type="dxa" w:w="45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ライフステージと制度の移行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土台 第3部第9章1（年齢到達に伴うサービスの移行の表の前）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半頁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6歳・18歳・20歳・40歳・65歳の制度の移行と、本計画での扱い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素材はそろう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計画の位置づけ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土台 第1部第1章2（現在の図1・図2を描き起こす）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半頁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上位計画（総合計画・地域福祉計画）、関連計画、国・県の計画との関係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6"/>
              </w:rPr>
              <w:t>こども計画・健康増進計画の正式名称が町の確認待ち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置く場所は他メンバー素案（変更履歴付き 第2弾）の章・節。配色は計画書の図と同じ（濃紺・青・淡青・灰）</w:t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ラフ</w:t>
      </w:r>
      <w:bookmarkEnd w:id="102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【図1】施策体系図（ラフ）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76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0_shogai_rough_taike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6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元にする表：当方 第2部の章と分野。文言は表から読んだもので、描き起こしの際に短くする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【図2】地域生活支援拠点等の5つの機能（ラフ）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80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1_shogai_rough_kyot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80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元にする表：土台 地域生活支援拠点等の5つの機能。文言は表から読んだもので、描き起こしの際に短くする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【図3】関係機関との連携（ラフ）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64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2_shogai_rough_renke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元にする表：土台 関係機関と連携の内容。文言は表から読んだもので、描き起こしの際に短くする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【図4】ライフステージと制度の移行（ラフ）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0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3_shogai_rough_lif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元にする表：土台 年齢到達に伴うサービスの移行。文言は表から読んだもので、描き起こしの際に短くする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【図5】計画の位置づけ（ラフ）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808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4_shogai_rough_ich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80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元にする表：土台 町の関連計画との連携。文言は表から読んだもので、描き起こしの際に短くする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進め方</w:t>
      </w:r>
      <w:bookmarkEnd w:id="103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【表2】進め方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701"/>
        <w:gridCol w:w="8050"/>
      </w:tblGrid>
      <w:tr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時期</w:t>
            </w:r>
          </w:p>
        </w:tc>
        <w:tc>
          <w:tcPr>
            <w:tcW w:type="dxa" w:w="805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作業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10月下旬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町と候補5点から4点程度を選ぶ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11月</w:t>
            </w:r>
          </w:p>
        </w:tc>
        <w:tc>
          <w:tcPr>
            <w:tcW w:type="dxa" w:w="805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ラフを描き起こし、素案（第6版）に差し込む。施策体系図は第2回協議会の後に作る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1月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素案の協議・パブリックコメントでの見え方を確かめ、計画書の版下に反映する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障がい計画　イラスト起こしの割付案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障がい計画　イラスト起こしの割付案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障がい計画　イラスト起こしの割付案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