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おのまち障がい者計画・第4期障がい児福祉計画・第8期障がい福祉計画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前回計画の記載で町に確かめること（町との協議資料）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令和8年10月23日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ビズアップ公共コンサルティング株式会社</w:t>
      </w:r>
    </w:p>
    <w:p>
      <w:r>
        <w:br w:type="page"/>
      </w:r>
    </w:p>
    <w:p>
      <w:pPr>
        <w:spacing w:after="28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30"/>
        </w:rPr>
        <w:t>目　次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1">
        <w:r>
          <w:rPr>
            <w:rFonts w:ascii="游ゴシック" w:hAnsi="游ゴシック" w:eastAsia="游ゴシック"/>
            <w:b/>
            <w:sz w:val="22"/>
          </w:rPr>
          <w:t xml:space="preserve">1　この資料について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_Toc_001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2">
        <w:r>
          <w:rPr>
            <w:rFonts w:ascii="游ゴシック" w:hAnsi="游ゴシック" w:eastAsia="游ゴシック"/>
            <w:b/>
            <w:sz w:val="22"/>
          </w:rPr>
          <w:t xml:space="preserve">2　成果目標①（施設入所者の地域生活移行）の値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_Toc_002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3">
        <w:r>
          <w:rPr>
            <w:rFonts w:ascii="游ゴシック" w:hAnsi="游ゴシック" w:eastAsia="游ゴシック"/>
            <w:b/>
            <w:sz w:val="22"/>
          </w:rPr>
          <w:t xml:space="preserve">3　短期入所（福祉型・医療型）の第7期の見込量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_Toc_003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4">
        <w:r>
          <w:rPr>
            <w:rFonts w:ascii="游ゴシック" w:hAnsi="游ゴシック" w:eastAsia="游ゴシック"/>
            <w:b/>
            <w:sz w:val="22"/>
          </w:rPr>
          <w:t xml:space="preserve">4　障がい児の第7期の見込量の単位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_Toc_004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5">
        <w:r>
          <w:rPr>
            <w:rFonts w:ascii="游ゴシック" w:hAnsi="游ゴシック" w:eastAsia="游ゴシック"/>
            <w:b/>
            <w:sz w:val="22"/>
          </w:rPr>
          <w:t xml:space="preserve">5　前回計画の第10章の見出し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_Toc_005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077" w:bottom="1134" w:left="1077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1　この資料について</w:t>
      </w:r>
      <w:bookmarkEnd w:id="101"/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前回計画の数値・記載のうち、第8期の設定に引き継ぐ前に町に確かめたい事項を4つまとめました。</w:t>
      </w:r>
      <w:r>
        <w:rPr>
          <w:rFonts w:ascii="游ゴシック" w:hAnsi="游ゴシック" w:eastAsia="游ゴシック"/>
          <w:b/>
          <w:i w:val="0"/>
          <w:sz w:val="21"/>
        </w:rPr>
        <w:t>計画書（素案）には載せず、事務局と確かめたうえで、成果目標と見込量の設定に用います。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【表1】町に確かめる事項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454"/>
        <w:gridCol w:w="3969"/>
        <w:gridCol w:w="2041"/>
        <w:gridCol w:w="3288"/>
      </w:tblGrid>
      <w:tr>
        <w:tc>
          <w:tcPr>
            <w:tcW w:type="dxa" w:w="45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№</w:t>
            </w:r>
          </w:p>
        </w:tc>
        <w:tc>
          <w:tcPr>
            <w:tcW w:type="dxa" w:w="3969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事項</w:t>
            </w:r>
          </w:p>
        </w:tc>
        <w:tc>
          <w:tcPr>
            <w:tcW w:type="dxa" w:w="204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前回計画の箇所</w:t>
            </w:r>
          </w:p>
        </w:tc>
        <w:tc>
          <w:tcPr>
            <w:tcW w:type="dxa" w:w="328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第8期で使う場面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成果目標①（施設入所者の地域生活移行）の値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第3部第5章1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成果目標①の基準と目標値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短期入所（福祉型・医療型）の第7期の見込量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第3部第6章2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短期入所の見込量</w:t>
            </w:r>
          </w:p>
        </w:tc>
      </w:tr>
      <w:tr>
        <w:tc>
          <w:tcPr>
            <w:tcW w:type="dxa" w:w="45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障がい児の第7期の見込量の単位（人と人日）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第3部第7章1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障がい児支援の見込量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第10章の見出し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第2部第10章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第2部第10章の節立て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30"/>
        </w:rPr>
        <w:t>2　成果目標①（施設入所者の地域生活移行）の値</w:t>
      </w:r>
      <w:bookmarkEnd w:id="102"/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前回計画は、施設入所者の地域生活移行の目標を次のように定めています。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【表2】前回計画の成果目標①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3402"/>
        <w:gridCol w:w="1474"/>
        <w:gridCol w:w="1587"/>
        <w:gridCol w:w="3288"/>
      </w:tblGrid>
      <w:tr>
        <w:tc>
          <w:tcPr>
            <w:tcW w:type="dxa" w:w="340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項目</w:t>
            </w:r>
          </w:p>
        </w:tc>
        <w:tc>
          <w:tcPr>
            <w:tcW w:type="dxa" w:w="147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前回計画の値</w:t>
            </w:r>
          </w:p>
        </w:tc>
        <w:tc>
          <w:tcPr>
            <w:tcW w:type="dxa" w:w="158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26人に対する割合</w:t>
            </w:r>
          </w:p>
        </w:tc>
        <w:tc>
          <w:tcPr>
            <w:tcW w:type="dxa" w:w="328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見方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令和4年度末の施設入所者数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26人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基準となる人数</w:t>
            </w:r>
          </w:p>
        </w:tc>
      </w:tr>
      <w:tr>
        <w:tc>
          <w:tcPr>
            <w:tcW w:type="dxa" w:w="3402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令和8年度末の地域生活移行者数（目標値）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31人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119.2％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入所者26人より多い人数は移行できない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令和8年度末の削減見込者数（目標値）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22人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84.6％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削減後は4人。同じ計画の施設入所支援の見込量は15人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資料：おのまち障がい者基本計画・第7期障がい福祉計画・第3期障がい児福祉計画（令和6年3月）第3部第5章。国の基本指針は「令和4年度末時点の施設入所者の6％以上が令和8年度末までに地域生活へ移行」「令和8年度末時点の施設入所者を令和4年度末時点から5％以上削減」としている。26人に当てはめると、移行は1.56人（2人）、削減は1.30人（2人）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町に確かめること：</w:t>
      </w:r>
      <w:r>
        <w:rPr>
          <w:rFonts w:ascii="游ゴシック" w:hAnsi="游ゴシック" w:eastAsia="游ゴシック"/>
          <w:b w:val="0"/>
          <w:i w:val="0"/>
          <w:sz w:val="21"/>
        </w:rPr>
        <w:t>目標値（移行31人・削減22人）の由来。第8期は、令和7年度末の確定値を基準に国の考え方に当てはめて設定し、成果目標と見込量が矛盾しないことを確かめます。</w:t>
      </w:r>
    </w:p>
    <w:p>
      <w:pPr>
        <w:pStyle w:val="Heading1"/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3　短期入所（福祉型・医療型）の第7期の見込量</w:t>
      </w:r>
      <w:bookmarkEnd w:id="103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【表3】短期入所の第6期の実績と第7期の見込量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494"/>
        <w:gridCol w:w="3969"/>
        <w:gridCol w:w="3288"/>
      </w:tblGrid>
      <w:tr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区分</w:t>
            </w:r>
          </w:p>
        </w:tc>
        <w:tc>
          <w:tcPr>
            <w:tcW w:type="dxa" w:w="3969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第6期の実績（令和3〜5年度）</w:t>
            </w:r>
          </w:p>
        </w:tc>
        <w:tc>
          <w:tcPr>
            <w:tcW w:type="dxa" w:w="328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第7期の見込量</w:t>
            </w:r>
          </w:p>
        </w:tc>
      </w:tr>
      <w:tr>
        <w:tc>
          <w:tcPr>
            <w:tcW w:type="dxa" w:w="249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短期入所（福祉型）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2〜3人／14〜21人日（実績あり）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0人／0人日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短期入所（医療型）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0人／0人日（全年度0）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2人／24人日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資料：おのまち障がい者基本計画・第7期障がい福祉計画・第3期障がい児福祉計画（令和6年3月）第3部第6章</w:t>
      </w:r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実績のある福祉型を0とし、実績のない医療型に見込みを立てています。前回計画の本文は「短期入所（医療型）については、今後も利用が見込まれることから、第7期は各年度3人、24人日（一人あたり12人日）として算出しています」としていますが、表は2人です（24人日÷12人日＝2人）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町に確かめること：</w:t>
      </w:r>
      <w:r>
        <w:rPr>
          <w:rFonts w:ascii="游ゴシック" w:hAnsi="游ゴシック" w:eastAsia="游ゴシック"/>
          <w:b w:val="0"/>
          <w:i w:val="0"/>
          <w:sz w:val="21"/>
        </w:rPr>
        <w:t>福祉型と医療型の見込みが入れ替わっていないか。第8期は、実績のある福祉型に見込みを置く考えです。</w:t>
      </w:r>
    </w:p>
    <w:p>
      <w:pPr>
        <w:pStyle w:val="Heading1"/>
        <w:keepNext/>
        <w:spacing w:before="240" w:after="100"/>
      </w:pPr>
      <w:bookmarkStart w:id="104" w:name="_Toc_004"/>
      <w:r>
        <w:rPr>
          <w:rFonts w:ascii="游ゴシック" w:hAnsi="游ゴシック" w:eastAsia="游ゴシック"/>
          <w:b/>
          <w:i w:val="0"/>
          <w:color w:val="2E74B5"/>
          <w:sz w:val="30"/>
        </w:rPr>
        <w:t>4　障がい児の第7期の見込量の単位</w:t>
      </w:r>
      <w:bookmarkEnd w:id="104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【表4】障がい児の第6期の実績と第7期の見込量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041"/>
        <w:gridCol w:w="2268"/>
        <w:gridCol w:w="2268"/>
        <w:gridCol w:w="3175"/>
      </w:tblGrid>
      <w:tr>
        <w:tc>
          <w:tcPr>
            <w:tcW w:type="dxa" w:w="204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サービス</w:t>
            </w:r>
          </w:p>
        </w:tc>
        <w:tc>
          <w:tcPr>
            <w:tcW w:type="dxa" w:w="226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第6期の実績（令和5年度）</w:t>
            </w:r>
          </w:p>
        </w:tc>
        <w:tc>
          <w:tcPr>
            <w:tcW w:type="dxa" w:w="226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第7期の見込量（前回計画）</w:t>
            </w:r>
          </w:p>
        </w:tc>
        <w:tc>
          <w:tcPr>
            <w:tcW w:type="dxa" w:w="317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見方</w:t>
            </w:r>
          </w:p>
        </w:tc>
      </w:tr>
      <w:tr>
        <w:tc>
          <w:tcPr>
            <w:tcW w:type="dxa" w:w="204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児童発達支援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6人／24人日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38人／4人日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「38 人・4 人日」。第6期の実績は6人・24〜28人日。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人と人日が入れ替わっているとみられる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放課後等デイサービス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31人／93人日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391人／23人日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「391 人・23 人日」。第6期の実績は31人・93人日。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本町の手帳所持者は508人であり、月391人の利用はありえない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資料：おのまち障がい者基本計画・第7期障がい福祉計画・第3期障がい児福祉計画（令和6年3月）第3部第7章（PDFから読み取った値）</w:t>
      </w:r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人と人日が入れ替わっているとみられます。本町の手帳所持者は495人（令和8年）であり、放課後等デイサービスを月391人が利用することは考えにくい値です。なお、障がい児の表だけ見出しが「◆第7期の目標」となっており、ほかの「◆第7期の見込量」と違います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町に確かめること：</w:t>
      </w:r>
      <w:r>
        <w:rPr>
          <w:rFonts w:ascii="游ゴシック" w:hAnsi="游ゴシック" w:eastAsia="游ゴシック"/>
          <w:b w:val="0"/>
          <w:i w:val="0"/>
          <w:sz w:val="21"/>
        </w:rPr>
        <w:t>第7期の見込量の人と人日。確かめたうえで、第7期の実績との対比に用います。</w:t>
      </w:r>
    </w:p>
    <w:p>
      <w:pPr>
        <w:pStyle w:val="Heading1"/>
        <w:keepNext/>
        <w:spacing w:before="240" w:after="100"/>
      </w:pPr>
      <w:bookmarkStart w:id="105" w:name="_Toc_005"/>
      <w:r>
        <w:rPr>
          <w:rFonts w:ascii="游ゴシック" w:hAnsi="游ゴシック" w:eastAsia="游ゴシック"/>
          <w:b/>
          <w:i w:val="0"/>
          <w:color w:val="2E74B5"/>
          <w:sz w:val="30"/>
        </w:rPr>
        <w:t>5　前回計画の第10章の見出し</w:t>
      </w:r>
      <w:bookmarkEnd w:id="105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【表5】前回計画の第10章の見出し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268"/>
        <w:gridCol w:w="3175"/>
        <w:gridCol w:w="4309"/>
      </w:tblGrid>
      <w:tr>
        <w:tc>
          <w:tcPr>
            <w:tcW w:type="dxa" w:w="226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箇所</w:t>
            </w:r>
          </w:p>
        </w:tc>
        <w:tc>
          <w:tcPr>
            <w:tcW w:type="dxa" w:w="317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前回計画の記載</w:t>
            </w:r>
          </w:p>
        </w:tc>
        <w:tc>
          <w:tcPr>
            <w:tcW w:type="dxa" w:w="4309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本来の記載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第10章のページヘッダ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文化芸術活動・スポーツ活動等の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進行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目次と本文の見出しは「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振興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」。ヘッダだけが誤り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第10章の節の名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１ 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総合的な就労支援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第9章第1節の名がそのまま入っている。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章は文化芸術活動・スポーツ活動等の振興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資料：おのまち障がい者基本計画・第7期障がい福祉計画・第3期障がい児福祉計画（令和6年3月）第2部第10章</w:t>
      </w:r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節の名に第9章第1節の名がそのまま入っており、章の中身（文化芸術活動・スポーツ活動）と合っていません。本計画の第10章は、3つの節（文化芸術活動の振興／スポーツ・レクリエーションの振興／地域交流・社会参加の促進）を立てます。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77" w:bottom="1134" w:left="107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</w:r>
    <w:r>
      <w:rPr>
        <w:rFonts w:ascii="游ゴシック" w:hAnsi="游ゴシック" w:eastAsia="游ゴシック"/>
        <w:b w:val="0"/>
        <w:i w:val="0"/>
        <w:sz w:val="18"/>
      </w:rPr>
      <w:t>障がい計画　前回計画の記載で町に確かめること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障がい計画　前回計画の記載で町に確かめること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left="0" w:firstLine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firstLine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障がい計画　前回計画の記載で町に確かめること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