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業務仕様書が求める中間報告として取りまとめたものである。業務仕様書は料金改定の検討にあたり、次の3点を明示的に求めている。</w:t>
      </w:r>
    </w:p>
    <w:p>
      <w:pPr>
        <w:pStyle w:val="ListBullet"/>
        <w:spacing w:after="60" w:line="269" w:lineRule="auto"/>
      </w:pPr>
      <w:r>
        <w:rPr>
          <w:rFonts w:ascii="ＭＳ 明朝" w:hAnsi="ＭＳ 明朝" w:eastAsia="ＭＳ 明朝"/>
          <w:sz w:val="21"/>
        </w:rPr>
        <w:t>国が推奨する資産維持費3％を原価に組み込むこと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60" w:line="276" w:lineRule="auto"/>
      </w:pPr>
      <w:r>
        <w:rPr>
          <w:rFonts w:ascii="ＭＳ 明朝" w:hAnsi="ＭＳ 明朝" w:eastAsia="ＭＳ 明朝"/>
          <w:b w:val="0"/>
          <w:sz w:val="21"/>
        </w:rPr>
        <w:t>本報告書は、この3点に対応する形で構成している。第4章で資産維持費3％を算入した総括原価を算定し、第5章から第7章で仕様書が指定する3つのパターンを試算し、第10章に住民・議会説明用の要約を置いている。</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本報告の位置づけと留意事項</w:t>
      </w:r>
    </w:p>
    <w:p>
      <w:pPr>
        <w:spacing w:after="120" w:line="276" w:lineRule="auto"/>
      </w:pPr>
      <w:r>
        <w:rPr>
          <w:rFonts w:ascii="ＭＳ 明朝" w:hAnsi="ＭＳ 明朝" w:eastAsia="ＭＳ 明朝"/>
          <w:b w:val="0"/>
          <w:sz w:val="21"/>
        </w:rPr>
        <w:t>本報告は中間段階の取りまとめであり、次の数値は今後確定させる必要がある。確定後に数値を更新したうえで最終報告を行う。</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水産加工業者の事業者別・月別の実使用水量</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pPr>
        <w:spacing w:after="160" w:line="276" w:lineRule="auto"/>
      </w:pPr>
      <w:r>
        <w:rPr>
          <w:rFonts w:ascii="ＭＳ 明朝" w:hAnsi="ＭＳ 明朝" w:eastAsia="ＭＳ 明朝"/>
          <w:b w:val="0"/>
          <w:color w:val="C00000"/>
          <w:sz w:val="21"/>
        </w:rPr>
        <w:t>また、本報告に示す改定率および料金水準は、総括原価を料金で回収する場合の理論値である。実際の改定にあたっては、第9章に示す段階改定および経過措置を組み合わせることを前提としている。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全国的には「口径別＋段階逓増」が主流であり、用途別と口径別を併用する体系は少数派である。</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100㎥を超えると単価が下がる（逓減制）</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逓増と逓減の混在</w:t>
            </w:r>
          </w:p>
        </w:tc>
        <w:tc>
          <w:tcPr>
            <w:tcW w:type="dxa" w:w="3969"/>
          </w:tcPr>
          <w:p>
            <w:pPr>
              <w:spacing w:after="40"/>
              <w:jc w:val="center"/>
            </w:pPr>
            <w:r/>
            <w:r>
              <w:rPr>
                <w:rFonts w:ascii="ＭＳ 明朝" w:hAnsi="ＭＳ 明朝" w:eastAsia="ＭＳ 明朝"/>
                <w:b w:val="0"/>
                <w:sz w:val="18"/>
              </w:rPr>
              <w:t>一般用は100㎥超で単価が下がる逓減制。県内では女川町のみ</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80" w:line="276" w:lineRule="auto"/>
      </w:pP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牡鹿半島の中央から基部に位置し、町域の約83％が林野で平地は僅少</w:t>
      </w:r>
    </w:p>
    <w:p>
      <w:pPr>
        <w:pStyle w:val="ListBullet"/>
        <w:spacing w:after="60" w:line="269" w:lineRule="auto"/>
      </w:pPr>
      <w:r>
        <w:rPr>
          <w:rFonts w:ascii="ＭＳ 明朝" w:hAnsi="ＭＳ 明朝" w:eastAsia="ＭＳ 明朝"/>
          <w:sz w:val="21"/>
        </w:rPr>
        <w:t>リアス式海岸により配水区域が半島と離島（出島・江島等）に分散し、管路延長あたりの給水人口が低い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離島給水は陸続きの配水ができず、コストが上乗せされる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発電所本体は北上大堰の工業用水を別途調達しており上水道の大口需要はない。関連施設・作業員宿泊の一般用需要が安定財源となっている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逓減制および船舶用区分は、こうした産業構造を料金体系に反映したものと考えられる。したがって体系の見直しは、単なる料金水準の調整ではなく、産業政策としての側面を持つ。</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600%台まで上昇</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女川町水道事業経営戦略（案）第3章の記載による。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料金回収率が約53%ということは、給水に要する費用の約半分しか料金で回収できていないことを意味する。不足分は一般会計からの繰入金で補填されている。経営戦略（案）も「国が定める繰出基準以外の繰出金によって収入不足を補填している状況」と記載しており、この構造は料金改定によって解消すべきものであ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（3）逓減制による大口使用者への偏り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60" w:line="276" w:lineRule="auto"/>
      </w:pPr>
      <w:r>
        <w:rPr>
          <w:rFonts w:ascii="ＭＳ 明朝" w:hAnsi="ＭＳ 明朝" w:eastAsia="ＭＳ 明朝"/>
          <w:b w:val="0"/>
          <w:sz w:val="21"/>
        </w:rPr>
        <w:t>給水人口の減少と節水意識の高まりにより、有収水量は令和8年度の901千㎥から令和12年度には818千㎥へ、5年間で約9%減少する見込みである。料金水準を据え置けば収入は毎年減り続ける。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水道法施行規則第12条「おおむね3年」。実務標準の5年を採用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業務仕様書が原価への組み込みを求める水準。日本水道協会「水道料金算定要領」の標準値</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w:t>
            </w:r>
          </w:p>
        </w:tc>
        <w:tc>
          <w:tcPr>
            <w:tcW w:type="dxa" w:w="4932"/>
          </w:tcPr>
          <w:p>
            <w:pPr>
              <w:spacing w:after="40"/>
              <w:jc w:val="center"/>
            </w:pPr>
            <w:r/>
            <w:r>
              <w:rPr>
                <w:rFonts w:ascii="ＭＳ 明朝" w:hAnsi="ＭＳ 明朝" w:eastAsia="ＭＳ 明朝"/>
                <w:b w:val="0"/>
                <w:sz w:val="19"/>
              </w:rPr>
              <w:t>算定要領の方式による</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w:t>
            </w:r>
          </w:p>
        </w:tc>
      </w:tr>
    </w:tbl>
    <w:p>
      <w:pPr>
        <w:spacing w:after="80" w:line="276" w:lineRule="auto"/>
      </w:pP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1,961,661</w:t>
            </w:r>
          </w:p>
        </w:tc>
        <w:tc>
          <w:tcPr>
            <w:tcW w:type="dxa" w:w="4592"/>
          </w:tcPr>
          <w:p>
            <w:pPr>
              <w:spacing w:after="40"/>
              <w:jc w:val="center"/>
            </w:pPr>
            <w:r/>
            <w:r>
              <w:rPr>
                <w:rFonts w:ascii="ＭＳ 明朝" w:hAnsi="ＭＳ 明朝" w:eastAsia="ＭＳ 明朝"/>
                <w:b w:val="0"/>
                <w:sz w:val="19"/>
              </w:rPr>
              <w:t>建設改良費調査票の投資計画を反映</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1,134,492</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基準内繰入金は、繰出基準に基づき一般会計が負担すべき経費に対応するものとして控除している。基準外繰入金（赤字補填分）は控除していない。</w:t>
      </w:r>
    </w:p>
    <w:p>
      <w:pPr>
        <w:spacing w:before="240" w:after="100"/>
      </w:pPr>
      <w:r>
        <w:rPr>
          <w:rFonts w:ascii="ＭＳ ゴシック" w:hAnsi="ＭＳ ゴシック" w:eastAsia="ＭＳ ゴシック"/>
          <w:b/>
          <w:color w:val="2E75B6"/>
          <w:sz w:val="23"/>
        </w:rPr>
        <w:t>4-3　給水原価と料金回収率</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262.9円/㎥</w:t>
            </w:r>
          </w:p>
        </w:tc>
        <w:tc>
          <w:tcPr>
            <w:tcW w:type="dxa" w:w="4932"/>
          </w:tcPr>
          <w:p>
            <w:pPr>
              <w:spacing w:after="40"/>
              <w:jc w:val="center"/>
            </w:pPr>
            <w:r/>
            <w:r>
              <w:rPr>
                <w:rFonts w:ascii="ＭＳ 明朝" w:hAnsi="ＭＳ 明朝" w:eastAsia="ＭＳ 明朝"/>
                <w:b w:val="0"/>
                <w:sz w:val="19"/>
              </w:rPr>
              <w:t>総括原価1,134,492千円×1,000÷有収水量4,316,000㎥</w:t>
            </w:r>
          </w:p>
        </w:tc>
      </w:tr>
      <w:tr>
        <w:tc>
          <w:tcPr>
            <w:tcW w:type="dxa" w:w="2608"/>
          </w:tcPr>
          <w:p>
            <w:pPr>
              <w:spacing w:after="40"/>
              <w:jc w:val="left"/>
            </w:pPr>
            <w:r/>
            <w:r>
              <w:rPr>
                <w:rFonts w:ascii="ＭＳ 明朝" w:hAnsi="ＭＳ 明朝" w:eastAsia="ＭＳ 明朝"/>
                <w:b w:val="0"/>
                <w:sz w:val="19"/>
              </w:rPr>
              <w:t>供給単価（令和8〜12年度）</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料金回収率</w:t>
            </w:r>
          </w:p>
        </w:tc>
        <w:tc>
          <w:tcPr>
            <w:tcW w:type="dxa" w:w="1814"/>
          </w:tcPr>
          <w:p>
            <w:pPr>
              <w:spacing w:after="40"/>
              <w:jc w:val="center"/>
            </w:pPr>
            <w:r/>
            <w:r>
              <w:rPr>
                <w:rFonts w:ascii="ＭＳ 明朝" w:hAnsi="ＭＳ 明朝" w:eastAsia="ＭＳ 明朝"/>
                <w:b/>
                <w:sz w:val="19"/>
              </w:rPr>
              <w:t>52.1％</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108,729千円/年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w:t>
            </w:r>
          </w:p>
        </w:tc>
        <w:tc>
          <w:tcPr>
            <w:tcW w:type="dxa" w:w="1814"/>
          </w:tcPr>
          <w:p>
            <w:pPr>
              <w:spacing w:after="40"/>
              <w:jc w:val="center"/>
            </w:pPr>
            <w:r/>
            <w:r>
              <w:rPr>
                <w:rFonts w:ascii="ＭＳ 明朝" w:hAnsi="ＭＳ 明朝" w:eastAsia="ＭＳ 明朝"/>
                <w:b/>
                <w:sz w:val="19"/>
              </w:rPr>
              <w:t>1.92倍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供給単価は令和8〜12年度の推計ベース。令和7年度実績では128.2円/㎥（131,429千円÷1,024,576㎥）。</w:t>
      </w:r>
    </w:p>
    <w:p>
      <w:pPr>
        <w:spacing w:after="120" w:line="276" w:lineRule="auto"/>
      </w:pPr>
      <w:r>
        <w:rPr>
          <w:rFonts w:ascii="ＭＳ 明朝" w:hAnsi="ＭＳ 明朝" w:eastAsia="ＭＳ 明朝"/>
          <w:b w:val="0"/>
          <w:color w:val="C00000"/>
          <w:sz w:val="21"/>
        </w:rPr>
        <w:t>現行料金のままでは、給水に要する費用の52％しか回収できない。総括原価を料金で全額回収するには、現行料金の1.92倍の水準が必要となる。</w:t>
      </w:r>
    </w:p>
    <w:p>
      <w:pPr>
        <w:spacing w:before="180" w:after="80"/>
      </w:pPr>
      <w:r>
        <w:rPr>
          <w:rFonts w:ascii="ＭＳ ゴシック" w:hAnsi="ＭＳ ゴシック" w:eastAsia="ＭＳ ゴシック"/>
          <w:b/>
          <w:color w:val="C55A11"/>
          <w:sz w:val="21"/>
        </w:rPr>
        <w:t>（参考）繰入金の扱いによる幅</w:t>
      </w:r>
    </w:p>
    <w:p>
      <w:pPr>
        <w:spacing w:after="120" w:line="276" w:lineRule="auto"/>
      </w:pPr>
      <w:r>
        <w:rPr>
          <w:rFonts w:ascii="ＭＳ 明朝" w:hAnsi="ＭＳ 明朝" w:eastAsia="ＭＳ 明朝"/>
          <w:b w:val="0"/>
          <w:sz w:val="21"/>
        </w:rPr>
        <w:t>基準内繰入金をどこまで控除するかによって、必要改定率には次の幅がある。本報告は、繰出基準に基づき一般会計が負担すべき額として他会計補助金を控除する前提を採っている。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1,134,492千円</w:t>
            </w:r>
          </w:p>
        </w:tc>
        <w:tc>
          <w:tcPr>
            <w:tcW w:type="dxa" w:w="1701"/>
          </w:tcPr>
          <w:p>
            <w:pPr>
              <w:spacing w:after="40"/>
              <w:jc w:val="center"/>
            </w:pPr>
            <w:r/>
            <w:r>
              <w:rPr>
                <w:rFonts w:ascii="ＭＳ 明朝" w:hAnsi="ＭＳ 明朝" w:eastAsia="ＭＳ 明朝"/>
                <w:b/>
                <w:sz w:val="19"/>
              </w:rPr>
              <w:t>262.9円/㎥</w:t>
            </w:r>
          </w:p>
        </w:tc>
        <w:tc>
          <w:tcPr>
            <w:tcW w:type="dxa" w:w="2098"/>
          </w:tcPr>
          <w:p>
            <w:pPr>
              <w:spacing w:after="40"/>
              <w:jc w:val="center"/>
            </w:pPr>
            <w:r/>
            <w:r>
              <w:rPr>
                <w:rFonts w:ascii="ＭＳ 明朝" w:hAnsi="ＭＳ 明朝" w:eastAsia="ＭＳ 明朝"/>
                <w:b/>
                <w:sz w:val="19"/>
              </w:rPr>
              <w:t>1.92倍</w:t>
            </w:r>
          </w:p>
        </w:tc>
      </w:tr>
      <w:tr>
        <w:tc>
          <w:tcPr>
            <w:tcW w:type="dxa" w:w="3628"/>
          </w:tcPr>
          <w:p>
            <w:pPr>
              <w:spacing w:after="40"/>
              <w:jc w:val="left"/>
            </w:pPr>
            <w:r/>
            <w:r>
              <w:rPr>
                <w:rFonts w:ascii="ＭＳ 明朝" w:hAnsi="ＭＳ 明朝" w:eastAsia="ＭＳ 明朝"/>
                <w:b w:val="0"/>
                <w:sz w:val="19"/>
              </w:rPr>
              <w:t>繰入金を一切控除しない（上限）</w:t>
            </w:r>
          </w:p>
        </w:tc>
        <w:tc>
          <w:tcPr>
            <w:tcW w:type="dxa" w:w="1928"/>
          </w:tcPr>
          <w:p>
            <w:pPr>
              <w:spacing w:after="40"/>
              <w:jc w:val="center"/>
            </w:pPr>
            <w:r/>
            <w:r>
              <w:rPr>
                <w:rFonts w:ascii="ＭＳ 明朝" w:hAnsi="ＭＳ 明朝" w:eastAsia="ＭＳ 明朝"/>
                <w:b w:val="0"/>
                <w:sz w:val="19"/>
              </w:rPr>
              <w:t>1,407,489千円</w:t>
            </w:r>
          </w:p>
        </w:tc>
        <w:tc>
          <w:tcPr>
            <w:tcW w:type="dxa" w:w="1701"/>
          </w:tcPr>
          <w:p>
            <w:pPr>
              <w:spacing w:after="40"/>
              <w:jc w:val="center"/>
            </w:pPr>
            <w:r/>
            <w:r>
              <w:rPr>
                <w:rFonts w:ascii="ＭＳ 明朝" w:hAnsi="ＭＳ 明朝" w:eastAsia="ＭＳ 明朝"/>
                <w:b w:val="0"/>
                <w:sz w:val="19"/>
              </w:rPr>
              <w:t>326.1円/㎥</w:t>
            </w:r>
          </w:p>
        </w:tc>
        <w:tc>
          <w:tcPr>
            <w:tcW w:type="dxa" w:w="2098"/>
          </w:tcPr>
          <w:p>
            <w:pPr>
              <w:spacing w:after="40"/>
              <w:jc w:val="center"/>
            </w:pPr>
            <w:r/>
            <w:r>
              <w:rPr>
                <w:rFonts w:ascii="ＭＳ 明朝" w:hAnsi="ＭＳ 明朝" w:eastAsia="ＭＳ 明朝"/>
                <w:b w:val="0"/>
                <w:sz w:val="19"/>
              </w:rPr>
              <w:t>2.38倍</w:t>
            </w:r>
          </w:p>
        </w:tc>
      </w:tr>
    </w:tbl>
    <w:p>
      <w:pPr>
        <w:spacing w:after="200" w:line="276" w:lineRule="auto"/>
      </w:pPr>
      <w:r>
        <w:rPr>
          <w:rFonts w:ascii="ＭＳ 明朝" w:hAnsi="ＭＳ 明朝" w:eastAsia="ＭＳ 明朝"/>
          <w:b w:val="0"/>
          <w:color w:val="595959"/>
          <w:sz w:val="17"/>
        </w:rPr>
        <w:t>※ 繰出基準の整理が変わり控除額が縮小する場合は、必要改定率は最大2.38倍まで上がる。</w:t>
      </w:r>
    </w:p>
    <w:p>
      <w:pPr>
        <w:spacing w:after="160" w:line="276" w:lineRule="auto"/>
      </w:pPr>
      <w:r>
        <w:rPr>
          <w:rFonts w:ascii="ＭＳ 明朝" w:hAnsi="ＭＳ 明朝" w:eastAsia="ＭＳ 明朝"/>
          <w:b w:val="0"/>
          <w:sz w:val="21"/>
        </w:rPr>
        <w:t>なお1.92倍も一度に実施できる水準ではない。第5章以降では、この必要水準を前提に、体系の維持・段階改定・体系変更という3つの方向で試算する。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料金改定シミュレーション①　現行体系維持案【仕様書パターン1】</w:t>
      </w:r>
    </w:p>
    <w:p>
      <w:pPr>
        <w:spacing w:before="240" w:after="100"/>
      </w:pPr>
      <w:r>
        <w:rPr>
          <w:rFonts w:ascii="ＭＳ ゴシック" w:hAnsi="ＭＳ ゴシック" w:eastAsia="ＭＳ ゴシック"/>
          <w:b/>
          <w:color w:val="2E75B6"/>
          <w:sz w:val="23"/>
        </w:rPr>
        <w:t>5-1　案の考え方</w:t>
      </w:r>
    </w:p>
    <w:p>
      <w:pPr>
        <w:spacing w:after="120" w:line="276" w:lineRule="auto"/>
      </w:pPr>
      <w:r>
        <w:rPr>
          <w:rFonts w:ascii="ＭＳ 明朝" w:hAnsi="ＭＳ 明朝" w:eastAsia="ＭＳ 明朝"/>
          <w:b w:val="0"/>
          <w:sz w:val="21"/>
        </w:rPr>
        <w:t>現行の用途別・逓減制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5-2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304"/>
            <w:shd w:val="clear" w:fill="2E75B6"/>
          </w:tcPr>
          <w:p>
            <w:pPr>
              <w:spacing w:after="40"/>
              <w:jc w:val="center"/>
            </w:pPr>
            <w:r/>
            <w:r>
              <w:rPr>
                <w:rFonts w:ascii="ＭＳ ゴシック" w:hAnsi="ＭＳ ゴシック" w:eastAsia="ＭＳ ゴシック"/>
                <w:b/>
                <w:color w:val="FFFFFF"/>
                <w:sz w:val="18"/>
              </w:rPr>
              <w:t>料金回収率</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53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304"/>
          </w:tcPr>
          <w:p>
            <w:pPr>
              <w:spacing w:after="40"/>
              <w:jc w:val="center"/>
            </w:pPr>
            <w:r/>
            <w:r>
              <w:rPr>
                <w:rFonts w:ascii="ＭＳ 明朝" w:hAnsi="ＭＳ 明朝" w:eastAsia="ＭＳ 明朝"/>
                <w:b w:val="0"/>
                <w:sz w:val="18"/>
              </w:rPr>
              <w:t>52.1%</w:t>
            </w:r>
          </w:p>
        </w:tc>
        <w:tc>
          <w:tcPr>
            <w:tcW w:type="dxa" w:w="1474"/>
          </w:tcPr>
          <w:p>
            <w:pPr>
              <w:spacing w:after="40"/>
              <w:jc w:val="center"/>
            </w:pPr>
            <w:r/>
            <w:r>
              <w:rPr>
                <w:rFonts w:ascii="ＭＳ 明朝" w:hAnsi="ＭＳ 明朝" w:eastAsia="ＭＳ 明朝"/>
                <w:b w:val="0"/>
                <w:sz w:val="18"/>
              </w:rPr>
              <w:t>108,729千円</w:t>
            </w:r>
          </w:p>
        </w:tc>
        <w:tc>
          <w:tcPr>
            <w:tcW w:type="dxa" w:w="153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304"/>
          </w:tcPr>
          <w:p>
            <w:pPr>
              <w:spacing w:after="40"/>
              <w:jc w:val="center"/>
            </w:pPr>
            <w:r/>
            <w:r>
              <w:rPr>
                <w:rFonts w:ascii="ＭＳ 明朝" w:hAnsi="ＭＳ 明朝" w:eastAsia="ＭＳ 明朝"/>
                <w:b w:val="0"/>
                <w:sz w:val="18"/>
              </w:rPr>
              <w:t>67.7%</w:t>
            </w:r>
          </w:p>
        </w:tc>
        <w:tc>
          <w:tcPr>
            <w:tcW w:type="dxa" w:w="1474"/>
          </w:tcPr>
          <w:p>
            <w:pPr>
              <w:spacing w:after="40"/>
              <w:jc w:val="center"/>
            </w:pPr>
            <w:r/>
            <w:r>
              <w:rPr>
                <w:rFonts w:ascii="ＭＳ 明朝" w:hAnsi="ＭＳ 明朝" w:eastAsia="ＭＳ 明朝"/>
                <w:b w:val="0"/>
                <w:sz w:val="18"/>
              </w:rPr>
              <w:t>73,300千円</w:t>
            </w:r>
          </w:p>
        </w:tc>
        <w:tc>
          <w:tcPr>
            <w:tcW w:type="dxa" w:w="153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304"/>
          </w:tcPr>
          <w:p>
            <w:pPr>
              <w:spacing w:after="40"/>
              <w:jc w:val="center"/>
            </w:pPr>
            <w:r/>
            <w:r>
              <w:rPr>
                <w:rFonts w:ascii="ＭＳ 明朝" w:hAnsi="ＭＳ 明朝" w:eastAsia="ＭＳ 明朝"/>
                <w:b w:val="0"/>
                <w:sz w:val="18"/>
              </w:rPr>
              <w:t>78.1%</w:t>
            </w:r>
          </w:p>
        </w:tc>
        <w:tc>
          <w:tcPr>
            <w:tcW w:type="dxa" w:w="1474"/>
          </w:tcPr>
          <w:p>
            <w:pPr>
              <w:spacing w:after="40"/>
              <w:jc w:val="center"/>
            </w:pPr>
            <w:r/>
            <w:r>
              <w:rPr>
                <w:rFonts w:ascii="ＭＳ 明朝" w:hAnsi="ＭＳ 明朝" w:eastAsia="ＭＳ 明朝"/>
                <w:b w:val="0"/>
                <w:sz w:val="18"/>
              </w:rPr>
              <w:t>49,600千円</w:t>
            </w:r>
          </w:p>
        </w:tc>
        <w:tc>
          <w:tcPr>
            <w:tcW w:type="dxa" w:w="153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+92％（1.92倍）</w:t>
            </w:r>
          </w:p>
        </w:tc>
        <w:tc>
          <w:tcPr>
            <w:tcW w:type="dxa" w:w="1644"/>
          </w:tcPr>
          <w:p>
            <w:pPr>
              <w:spacing w:after="40"/>
              <w:jc w:val="center"/>
            </w:pPr>
            <w:r/>
            <w:r>
              <w:rPr>
                <w:rFonts w:ascii="ＭＳ 明朝" w:hAnsi="ＭＳ 明朝" w:eastAsia="ＭＳ 明朝"/>
                <w:b/>
                <w:sz w:val="18"/>
              </w:rPr>
              <w:t>226.9百万円</w:t>
            </w:r>
          </w:p>
        </w:tc>
        <w:tc>
          <w:tcPr>
            <w:tcW w:type="dxa" w:w="1474"/>
          </w:tcPr>
          <w:p>
            <w:pPr>
              <w:spacing w:after="40"/>
              <w:jc w:val="center"/>
            </w:pPr>
            <w:r/>
            <w:r>
              <w:rPr>
                <w:rFonts w:ascii="ＭＳ 明朝" w:hAnsi="ＭＳ 明朝" w:eastAsia="ＭＳ 明朝"/>
                <w:b/>
                <w:sz w:val="18"/>
              </w:rPr>
              <w:t>262.9円/㎥</w:t>
            </w:r>
          </w:p>
        </w:tc>
        <w:tc>
          <w:tcPr>
            <w:tcW w:type="dxa" w:w="130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53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繰入金を一切控除しない前提では、総括原価の全額回収に2.38倍（年間収入281.5百万円）が必要となる。</w:t>
      </w:r>
    </w:p>
    <w:p>
      <w:pPr>
        <w:spacing w:before="240" w:after="100"/>
      </w:pPr>
      <w:r>
        <w:rPr>
          <w:rFonts w:ascii="ＭＳ ゴシック" w:hAnsi="ＭＳ ゴシック" w:eastAsia="ＭＳ ゴシック"/>
          <w:b/>
          <w:color w:val="2E75B6"/>
          <w:sz w:val="23"/>
        </w:rPr>
        <w:t>5-3　水量ゾーン別の影響（月額）</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+92%改定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2,007</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2,007</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2,429</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3,610</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6,816</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16,846</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44,038</w:t>
            </w:r>
          </w:p>
        </w:tc>
        <w:tc>
          <w:tcPr>
            <w:tcW w:type="dxa" w:w="964"/>
          </w:tcPr>
          <w:p>
            <w:pPr>
              <w:spacing w:after="40"/>
              <w:jc w:val="center"/>
            </w:pPr>
            <w:r/>
            <w:r>
              <w:rPr>
                <w:rFonts w:ascii="ＭＳ 明朝" w:hAnsi="ＭＳ 明朝" w:eastAsia="ＭＳ 明朝"/>
                <w:b w:val="0"/>
                <w:sz w:val="17"/>
              </w:rPr>
              <w:t>1.92倍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221,457</w:t>
            </w:r>
          </w:p>
        </w:tc>
        <w:tc>
          <w:tcPr>
            <w:tcW w:type="dxa" w:w="964"/>
          </w:tcPr>
          <w:p>
            <w:pPr>
              <w:spacing w:after="40"/>
              <w:jc w:val="center"/>
            </w:pPr>
            <w:r/>
            <w:r>
              <w:rPr>
                <w:rFonts w:ascii="ＭＳ 明朝" w:hAnsi="ＭＳ 明朝" w:eastAsia="ＭＳ 明朝"/>
                <w:b w:val="0"/>
                <w:sz w:val="17"/>
              </w:rPr>
              <w:t>1.92倍</w:t>
            </w:r>
          </w:p>
        </w:tc>
      </w:tr>
    </w:tbl>
    <w:p>
      <w:pPr>
        <w:spacing w:after="200" w:line="276" w:lineRule="auto"/>
      </w:pPr>
      <w:r>
        <w:rPr>
          <w:rFonts w:ascii="ＭＳ 明朝" w:hAnsi="ＭＳ 明朝" w:eastAsia="ＭＳ 明朝"/>
          <w:b w:val="0"/>
          <w:color w:val="595959"/>
          <w:sz w:val="17"/>
        </w:rPr>
        <w:t>※ 件数は令和7年度の月次調定データによる。</w:t>
      </w:r>
    </w:p>
    <w:p>
      <w:pPr>
        <w:spacing w:before="240" w:after="100"/>
      </w:pPr>
      <w:r>
        <w:rPr>
          <w:rFonts w:ascii="ＭＳ ゴシック" w:hAnsi="ＭＳ ゴシック" w:eastAsia="ＭＳ ゴシック"/>
          <w:b/>
          <w:color w:val="2E75B6"/>
          <w:sz w:val="23"/>
        </w:rPr>
        <w:t>5-4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逓減制が残るため大口使用者の単価は低いままで、負担の偏りは是正されない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改定率次第。総括原価の全額回収には1.92倍が必要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体系変更を伴わない現実的な第一候補。ただし単独では負担の偏りが残る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料金改定シミュレーション②　赤字半減案【仕様書パターン2】</w:t>
      </w:r>
    </w:p>
    <w:p>
      <w:pPr>
        <w:spacing w:before="240" w:after="100"/>
      </w:pPr>
      <w:r>
        <w:rPr>
          <w:rFonts w:ascii="ＭＳ ゴシック" w:hAnsi="ＭＳ ゴシック" w:eastAsia="ＭＳ ゴシック"/>
          <w:b/>
          <w:color w:val="2E75B6"/>
          <w:sz w:val="23"/>
        </w:rPr>
        <w:t>6-1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赤字には複数の定義があり、どれを採るかで必要な改定率が変わる。本報告では、料金で賄うべき実態額を示す定義③を主として用いる。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835"/>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231"/>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835"/>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▲383,000千円程度</w:t>
            </w:r>
          </w:p>
        </w:tc>
        <w:tc>
          <w:tcPr>
            <w:tcW w:type="dxa" w:w="3231"/>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835"/>
          </w:tcPr>
          <w:p>
            <w:pPr>
              <w:spacing w:after="40"/>
              <w:jc w:val="center"/>
            </w:pPr>
            <w:r/>
            <w:r>
              <w:rPr>
                <w:rFonts w:ascii="ＭＳ 明朝" w:hAnsi="ＭＳ 明朝" w:eastAsia="ＭＳ 明朝"/>
                <w:b w:val="0"/>
                <w:sz w:val="18"/>
              </w:rPr>
              <w:t>収益的収入−収益的支出</w:t>
            </w:r>
          </w:p>
        </w:tc>
        <w:tc>
          <w:tcPr>
            <w:tcW w:type="dxa" w:w="1474"/>
          </w:tcPr>
          <w:p>
            <w:pPr>
              <w:spacing w:after="40"/>
              <w:jc w:val="center"/>
            </w:pPr>
            <w:r/>
            <w:r>
              <w:rPr>
                <w:rFonts w:ascii="ＭＳ 明朝" w:hAnsi="ＭＳ 明朝" w:eastAsia="ＭＳ 明朝"/>
                <w:b w:val="0"/>
                <w:sz w:val="18"/>
              </w:rPr>
              <w:t>▲19,415千円程度</w:t>
            </w:r>
          </w:p>
        </w:tc>
        <w:tc>
          <w:tcPr>
            <w:tcW w:type="dxa" w:w="3231"/>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③キャッシュ不足額</w:t>
            </w:r>
          </w:p>
        </w:tc>
        <w:tc>
          <w:tcPr>
            <w:tcW w:type="dxa" w:w="2835"/>
          </w:tcPr>
          <w:p>
            <w:pPr>
              <w:spacing w:after="40"/>
              <w:jc w:val="center"/>
            </w:pPr>
            <w:r/>
            <w:r>
              <w:rPr>
                <w:rFonts w:ascii="ＭＳ 明朝" w:hAnsi="ＭＳ 明朝" w:eastAsia="ＭＳ 明朝"/>
                <w:b/>
                <w:sz w:val="18"/>
              </w:rPr>
              <w:t>料金収入＋基準内繰入金−（維持管理費＋利息＋資産維持費）</w:t>
            </w:r>
          </w:p>
        </w:tc>
        <w:tc>
          <w:tcPr>
            <w:tcW w:type="dxa" w:w="1474"/>
          </w:tcPr>
          <w:p>
            <w:pPr>
              <w:spacing w:after="40"/>
              <w:jc w:val="center"/>
            </w:pPr>
            <w:r/>
            <w:r>
              <w:rPr>
                <w:rFonts w:ascii="ＭＳ 明朝" w:hAnsi="ＭＳ 明朝" w:eastAsia="ＭＳ 明朝"/>
                <w:b/>
                <w:sz w:val="18"/>
              </w:rPr>
              <w:t>▲29,488千円</w:t>
            </w:r>
          </w:p>
        </w:tc>
        <w:tc>
          <w:tcPr>
            <w:tcW w:type="dxa" w:w="3231"/>
          </w:tcPr>
          <w:p>
            <w:pPr>
              <w:spacing w:after="40"/>
              <w:jc w:val="center"/>
            </w:pPr>
            <w:r/>
            <w:r>
              <w:rPr>
                <w:rFonts w:ascii="ＭＳ 明朝" w:hAnsi="ＭＳ 明朝" w:eastAsia="ＭＳ 明朝"/>
                <w:b/>
                <w:sz w:val="18"/>
              </w:rPr>
              <w:t>料金で賄えていない実態額。本報告で主として使用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835"/>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▲108,729千円</w:t>
            </w:r>
          </w:p>
        </w:tc>
        <w:tc>
          <w:tcPr>
            <w:tcW w:type="dxa" w:w="3231"/>
          </w:tcPr>
          <w:p>
            <w:pPr>
              <w:spacing w:after="40"/>
              <w:jc w:val="center"/>
            </w:pPr>
            <w:r/>
            <w:r>
              <w:rPr>
                <w:rFonts w:ascii="ＭＳ 明朝" w:hAnsi="ＭＳ 明朝" w:eastAsia="ＭＳ 明朝"/>
                <w:b w:val="0"/>
                <w:sz w:val="18"/>
              </w:rPr>
              <w:t>将来財源の確保目標</w:t>
            </w:r>
          </w:p>
        </w:tc>
      </w:tr>
    </w:tbl>
    <w:p>
      <w:pPr>
        <w:spacing w:after="80" w:line="276" w:lineRule="auto"/>
      </w:pPr>
    </w:p>
    <w:p>
      <w:pPr>
        <w:spacing w:before="240" w:after="100"/>
      </w:pPr>
      <w:r>
        <w:rPr>
          <w:rFonts w:ascii="ＭＳ ゴシック" w:hAnsi="ＭＳ ゴシック" w:eastAsia="ＭＳ ゴシック"/>
          <w:b/>
          <w:color w:val="2E75B6"/>
          <w:sz w:val="23"/>
        </w:rPr>
        <w:t>6-2　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料金回収率</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55.3%</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58.6%</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1.19倍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61.8%</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65.1%</w:t>
            </w:r>
          </w:p>
        </w:tc>
      </w:tr>
    </w:tbl>
    <w:p>
      <w:pPr>
        <w:spacing w:after="200" w:line="276" w:lineRule="auto"/>
      </w:pPr>
      <w:r>
        <w:rPr>
          <w:rFonts w:ascii="ＭＳ 明朝" w:hAnsi="ＭＳ 明朝" w:eastAsia="ＭＳ 明朝"/>
          <w:b w:val="0"/>
          <w:color w:val="595959"/>
          <w:sz w:val="17"/>
        </w:rPr>
        <w:t>※ 基準内繰入金を収入側に算入したうえで算定している。繰入金を算入しない場合のキャッシュ不足額は▲84,088千円/年となり、半減には1.36倍が必要となる。</w:t>
      </w:r>
    </w:p>
    <w:p>
      <w:pPr>
        <w:spacing w:before="240" w:after="100"/>
      </w:pPr>
      <w:r>
        <w:rPr>
          <w:rFonts w:ascii="ＭＳ ゴシック" w:hAnsi="ＭＳ ゴシック" w:eastAsia="ＭＳ ゴシック"/>
          <w:b/>
          <w:color w:val="2E75B6"/>
          <w:sz w:val="23"/>
        </w:rPr>
        <w:t>6-3　段階改定のスケジュール案</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474"/>
            <w:shd w:val="clear" w:fill="2E75B6"/>
          </w:tcPr>
          <w:p>
            <w:pPr>
              <w:spacing w:after="40"/>
              <w:jc w:val="center"/>
            </w:pPr>
            <w:r/>
            <w:r>
              <w:rPr>
                <w:rFonts w:ascii="ＭＳ ゴシック" w:hAnsi="ＭＳ ゴシック" w:eastAsia="ＭＳ ゴシック"/>
                <w:b/>
                <w:color w:val="FFFFFF"/>
                <w:sz w:val="19"/>
              </w:rPr>
              <w:t>段階</w:t>
            </w:r>
          </w:p>
        </w:tc>
        <w:tc>
          <w:tcPr>
            <w:tcW w:type="dxa" w:w="1701"/>
            <w:shd w:val="clear" w:fill="2E75B6"/>
          </w:tcPr>
          <w:p>
            <w:pPr>
              <w:spacing w:after="40"/>
              <w:jc w:val="center"/>
            </w:pPr>
            <w:r/>
            <w:r>
              <w:rPr>
                <w:rFonts w:ascii="ＭＳ ゴシック" w:hAnsi="ＭＳ ゴシック" w:eastAsia="ＭＳ ゴシック"/>
                <w:b/>
                <w:color w:val="FFFFFF"/>
                <w:sz w:val="19"/>
              </w:rPr>
              <w:t>時期</w:t>
            </w:r>
          </w:p>
        </w:tc>
        <w:tc>
          <w:tcPr>
            <w:tcW w:type="dxa" w:w="2494"/>
            <w:shd w:val="clear" w:fill="2E75B6"/>
          </w:tcPr>
          <w:p>
            <w:pPr>
              <w:spacing w:after="40"/>
              <w:jc w:val="center"/>
            </w:pPr>
            <w:r/>
            <w:r>
              <w:rPr>
                <w:rFonts w:ascii="ＭＳ ゴシック" w:hAnsi="ＭＳ ゴシック" w:eastAsia="ＭＳ ゴシック"/>
                <w:b/>
                <w:color w:val="FFFFFF"/>
                <w:sz w:val="19"/>
              </w:rPr>
              <w:t>目標</w:t>
            </w:r>
          </w:p>
        </w:tc>
        <w:tc>
          <w:tcPr>
            <w:tcW w:type="dxa" w:w="1134"/>
            <w:shd w:val="clear" w:fill="2E75B6"/>
          </w:tcPr>
          <w:p>
            <w:pPr>
              <w:spacing w:after="40"/>
              <w:jc w:val="center"/>
            </w:pPr>
            <w:r/>
            <w:r>
              <w:rPr>
                <w:rFonts w:ascii="ＭＳ ゴシック" w:hAnsi="ＭＳ ゴシック" w:eastAsia="ＭＳ ゴシック"/>
                <w:b/>
                <w:color w:val="FFFFFF"/>
                <w:sz w:val="19"/>
              </w:rPr>
              <w:t>改定率</w:t>
            </w:r>
          </w:p>
        </w:tc>
        <w:tc>
          <w:tcPr>
            <w:tcW w:type="dxa" w:w="1247"/>
            <w:shd w:val="clear" w:fill="2E75B6"/>
          </w:tcPr>
          <w:p>
            <w:pPr>
              <w:spacing w:after="40"/>
              <w:jc w:val="center"/>
            </w:pPr>
            <w:r/>
            <w:r>
              <w:rPr>
                <w:rFonts w:ascii="ＭＳ ゴシック" w:hAnsi="ＭＳ ゴシック" w:eastAsia="ＭＳ ゴシック"/>
                <w:b/>
                <w:color w:val="FFFFFF"/>
                <w:sz w:val="19"/>
              </w:rPr>
              <w:t>料金回収率</w:t>
            </w:r>
          </w:p>
        </w:tc>
        <w:tc>
          <w:tcPr>
            <w:tcW w:type="dxa" w:w="1304"/>
            <w:shd w:val="clear" w:fill="2E75B6"/>
          </w:tcPr>
          <w:p>
            <w:pPr>
              <w:spacing w:after="40"/>
              <w:jc w:val="center"/>
            </w:pPr>
            <w:r/>
            <w:r>
              <w:rPr>
                <w:rFonts w:ascii="ＭＳ ゴシック" w:hAnsi="ＭＳ ゴシック" w:eastAsia="ＭＳ ゴシック"/>
                <w:b/>
                <w:color w:val="FFFFFF"/>
                <w:sz w:val="19"/>
              </w:rPr>
              <w:t>標準家庭月額</w:t>
            </w:r>
          </w:p>
        </w:tc>
      </w:tr>
      <w:tr>
        <w:tc>
          <w:tcPr>
            <w:tcW w:type="dxa" w:w="1474"/>
          </w:tcPr>
          <w:p>
            <w:pPr>
              <w:spacing w:after="40"/>
              <w:jc w:val="left"/>
            </w:pPr>
            <w:r/>
            <w:r>
              <w:rPr>
                <w:rFonts w:ascii="ＭＳ 明朝" w:hAnsi="ＭＳ 明朝" w:eastAsia="ＭＳ 明朝"/>
                <w:b w:val="0"/>
                <w:sz w:val="19"/>
              </w:rPr>
              <w:t>第1次改定</w:t>
            </w:r>
          </w:p>
        </w:tc>
        <w:tc>
          <w:tcPr>
            <w:tcW w:type="dxa" w:w="1701"/>
          </w:tcPr>
          <w:p>
            <w:pPr>
              <w:spacing w:after="40"/>
              <w:jc w:val="center"/>
            </w:pPr>
            <w:r/>
            <w:r>
              <w:rPr>
                <w:rFonts w:ascii="ＭＳ 明朝" w:hAnsi="ＭＳ 明朝" w:eastAsia="ＭＳ 明朝"/>
                <w:b w:val="0"/>
                <w:sz w:val="19"/>
              </w:rPr>
              <w:t>令和8年度内</w:t>
            </w:r>
          </w:p>
        </w:tc>
        <w:tc>
          <w:tcPr>
            <w:tcW w:type="dxa" w:w="2494"/>
          </w:tcPr>
          <w:p>
            <w:pPr>
              <w:spacing w:after="40"/>
              <w:jc w:val="center"/>
            </w:pPr>
            <w:r/>
            <w:r>
              <w:rPr>
                <w:rFonts w:ascii="ＭＳ 明朝" w:hAnsi="ＭＳ 明朝" w:eastAsia="ＭＳ 明朝"/>
                <w:b w:val="0"/>
                <w:sz w:val="19"/>
              </w:rPr>
              <w:t>赤字半減（定義③の50％解消）</w:t>
            </w:r>
          </w:p>
        </w:tc>
        <w:tc>
          <w:tcPr>
            <w:tcW w:type="dxa" w:w="1134"/>
          </w:tcPr>
          <w:p>
            <w:pPr>
              <w:spacing w:after="40"/>
              <w:jc w:val="center"/>
            </w:pPr>
            <w:r/>
            <w:r>
              <w:rPr>
                <w:rFonts w:ascii="ＭＳ 明朝" w:hAnsi="ＭＳ 明朝" w:eastAsia="ＭＳ 明朝"/>
                <w:b w:val="0"/>
                <w:sz w:val="19"/>
              </w:rPr>
              <w:t>1.12倍</w:t>
            </w:r>
          </w:p>
        </w:tc>
        <w:tc>
          <w:tcPr>
            <w:tcW w:type="dxa" w:w="1247"/>
          </w:tcPr>
          <w:p>
            <w:pPr>
              <w:spacing w:after="40"/>
              <w:jc w:val="center"/>
            </w:pPr>
            <w:r/>
            <w:r>
              <w:rPr>
                <w:rFonts w:ascii="ＭＳ 明朝" w:hAnsi="ＭＳ 明朝" w:eastAsia="ＭＳ 明朝"/>
                <w:b w:val="0"/>
                <w:sz w:val="19"/>
              </w:rPr>
              <w:t>58.6%</w:t>
            </w:r>
          </w:p>
        </w:tc>
        <w:tc>
          <w:tcPr>
            <w:tcW w:type="dxa" w:w="1304"/>
          </w:tcPr>
          <w:p>
            <w:pPr>
              <w:spacing w:after="40"/>
              <w:jc w:val="center"/>
            </w:pPr>
            <w:r/>
            <w:r>
              <w:rPr>
                <w:rFonts w:ascii="ＭＳ 明朝" w:hAnsi="ＭＳ 明朝" w:eastAsia="ＭＳ 明朝"/>
                <w:b w:val="0"/>
                <w:sz w:val="19"/>
              </w:rPr>
              <w:t>2,809円</w:t>
            </w:r>
          </w:p>
        </w:tc>
      </w:tr>
      <w:tr>
        <w:tc>
          <w:tcPr>
            <w:tcW w:type="dxa" w:w="1474"/>
          </w:tcPr>
          <w:p>
            <w:pPr>
              <w:spacing w:after="40"/>
              <w:jc w:val="left"/>
            </w:pPr>
            <w:r/>
            <w:r>
              <w:rPr>
                <w:rFonts w:ascii="ＭＳ 明朝" w:hAnsi="ＭＳ 明朝" w:eastAsia="ＭＳ 明朝"/>
                <w:b w:val="0"/>
                <w:sz w:val="19"/>
              </w:rPr>
              <w:t>第2次改定</w:t>
            </w:r>
          </w:p>
        </w:tc>
        <w:tc>
          <w:tcPr>
            <w:tcW w:type="dxa" w:w="1701"/>
          </w:tcPr>
          <w:p>
            <w:pPr>
              <w:spacing w:after="40"/>
              <w:jc w:val="center"/>
            </w:pPr>
            <w:r/>
            <w:r>
              <w:rPr>
                <w:rFonts w:ascii="ＭＳ 明朝" w:hAnsi="ＭＳ 明朝" w:eastAsia="ＭＳ 明朝"/>
                <w:b w:val="0"/>
                <w:sz w:val="19"/>
              </w:rPr>
              <w:t>令和13〜17年度</w:t>
            </w:r>
          </w:p>
        </w:tc>
        <w:tc>
          <w:tcPr>
            <w:tcW w:type="dxa" w:w="2494"/>
          </w:tcPr>
          <w:p>
            <w:pPr>
              <w:spacing w:after="40"/>
              <w:jc w:val="center"/>
            </w:pPr>
            <w:r/>
            <w:r>
              <w:rPr>
                <w:rFonts w:ascii="ＭＳ 明朝" w:hAnsi="ＭＳ 明朝" w:eastAsia="ＭＳ 明朝"/>
                <w:b w:val="0"/>
                <w:sz w:val="19"/>
              </w:rPr>
              <w:t>総括原価の回収</w:t>
            </w:r>
          </w:p>
        </w:tc>
        <w:tc>
          <w:tcPr>
            <w:tcW w:type="dxa" w:w="1134"/>
          </w:tcPr>
          <w:p>
            <w:pPr>
              <w:spacing w:after="40"/>
              <w:jc w:val="center"/>
            </w:pPr>
            <w:r/>
            <w:r>
              <w:rPr>
                <w:rFonts w:ascii="ＭＳ 明朝" w:hAnsi="ＭＳ 明朝" w:eastAsia="ＭＳ 明朝"/>
                <w:b w:val="0"/>
                <w:sz w:val="19"/>
              </w:rPr>
              <w:t>1.92倍</w:t>
            </w:r>
          </w:p>
        </w:tc>
        <w:tc>
          <w:tcPr>
            <w:tcW w:type="dxa" w:w="1247"/>
          </w:tcPr>
          <w:p>
            <w:pPr>
              <w:spacing w:after="40"/>
              <w:jc w:val="center"/>
            </w:pPr>
            <w:r/>
            <w:r>
              <w:rPr>
                <w:rFonts w:ascii="ＭＳ 明朝" w:hAnsi="ＭＳ 明朝" w:eastAsia="ＭＳ 明朝"/>
                <w:b w:val="0"/>
                <w:sz w:val="19"/>
              </w:rPr>
              <w:t>100.0%</w:t>
            </w:r>
          </w:p>
        </w:tc>
        <w:tc>
          <w:tcPr>
            <w:tcW w:type="dxa" w:w="1304"/>
          </w:tcPr>
          <w:p>
            <w:pPr>
              <w:spacing w:after="40"/>
              <w:jc w:val="center"/>
            </w:pPr>
            <w:r/>
            <w:r>
              <w:rPr>
                <w:rFonts w:ascii="ＭＳ 明朝" w:hAnsi="ＭＳ 明朝" w:eastAsia="ＭＳ 明朝"/>
                <w:b w:val="0"/>
                <w:sz w:val="19"/>
              </w:rPr>
              <w:t>4,795円</w:t>
            </w:r>
          </w:p>
        </w:tc>
      </w:tr>
      <w:tr>
        <w:tc>
          <w:tcPr>
            <w:tcW w:type="dxa" w:w="1474"/>
          </w:tcPr>
          <w:p>
            <w:pPr>
              <w:spacing w:after="40"/>
              <w:jc w:val="left"/>
            </w:pPr>
            <w:r/>
            <w:r>
              <w:rPr>
                <w:rFonts w:ascii="ＭＳ 明朝" w:hAnsi="ＭＳ 明朝" w:eastAsia="ＭＳ 明朝"/>
                <w:b w:val="0"/>
                <w:sz w:val="19"/>
              </w:rPr>
              <w:t>到達点</w:t>
            </w:r>
          </w:p>
        </w:tc>
        <w:tc>
          <w:tcPr>
            <w:tcW w:type="dxa" w:w="1701"/>
          </w:tcPr>
          <w:p>
            <w:pPr>
              <w:spacing w:after="40"/>
              <w:jc w:val="center"/>
            </w:pPr>
            <w:r/>
            <w:r>
              <w:rPr>
                <w:rFonts w:ascii="ＭＳ 明朝" w:hAnsi="ＭＳ 明朝" w:eastAsia="ＭＳ 明朝"/>
                <w:b w:val="0"/>
                <w:sz w:val="19"/>
              </w:rPr>
              <w:t>令和17年度以降</w:t>
            </w:r>
          </w:p>
        </w:tc>
        <w:tc>
          <w:tcPr>
            <w:tcW w:type="dxa" w:w="2494"/>
          </w:tcPr>
          <w:p>
            <w:pPr>
              <w:spacing w:after="40"/>
              <w:jc w:val="center"/>
            </w:pPr>
            <w:r/>
            <w:r>
              <w:rPr>
                <w:rFonts w:ascii="ＭＳ 明朝" w:hAnsi="ＭＳ 明朝" w:eastAsia="ＭＳ 明朝"/>
                <w:b w:val="0"/>
                <w:sz w:val="19"/>
              </w:rPr>
              <w:t>収支均衡</w:t>
            </w:r>
          </w:p>
        </w:tc>
        <w:tc>
          <w:tcPr>
            <w:tcW w:type="dxa" w:w="1134"/>
          </w:tcPr>
          <w:p>
            <w:pPr>
              <w:spacing w:after="40"/>
              <w:jc w:val="center"/>
            </w:pPr>
            <w:r/>
            <w:r>
              <w:rPr>
                <w:rFonts w:ascii="ＭＳ 明朝" w:hAnsi="ＭＳ 明朝" w:eastAsia="ＭＳ 明朝"/>
                <w:b w:val="0"/>
                <w:sz w:val="19"/>
              </w:rPr>
              <w:t>―</w:t>
            </w:r>
          </w:p>
        </w:tc>
        <w:tc>
          <w:tcPr>
            <w:tcW w:type="dxa" w:w="1247"/>
          </w:tcPr>
          <w:p>
            <w:pPr>
              <w:spacing w:after="40"/>
              <w:jc w:val="center"/>
            </w:pPr>
            <w:r/>
            <w:r>
              <w:rPr>
                <w:rFonts w:ascii="ＭＳ 明朝" w:hAnsi="ＭＳ 明朝" w:eastAsia="ＭＳ 明朝"/>
                <w:b w:val="0"/>
                <w:sz w:val="19"/>
              </w:rPr>
              <w:t>―</w:t>
            </w:r>
          </w:p>
        </w:tc>
        <w:tc>
          <w:tcPr>
            <w:tcW w:type="dxa" w:w="1304"/>
          </w:tcPr>
          <w:p>
            <w:pPr>
              <w:spacing w:after="40"/>
              <w:jc w:val="center"/>
            </w:pPr>
            <w:r/>
            <w:r>
              <w:rPr>
                <w:rFonts w:ascii="ＭＳ 明朝" w:hAnsi="ＭＳ 明朝" w:eastAsia="ＭＳ 明朝"/>
                <w:b w:val="0"/>
                <w:sz w:val="19"/>
              </w:rPr>
              <w:t>―</w:t>
            </w:r>
          </w:p>
        </w:tc>
      </w:tr>
    </w:tbl>
    <w:p>
      <w:pPr>
        <w:spacing w:after="200" w:line="276" w:lineRule="auto"/>
      </w:pPr>
      <w:r>
        <w:rPr>
          <w:rFonts w:ascii="ＭＳ 明朝" w:hAnsi="ＭＳ 明朝" w:eastAsia="ＭＳ 明朝"/>
          <w:b w:val="0"/>
          <w:color w:val="595959"/>
          <w:sz w:val="17"/>
        </w:rPr>
        <w:t>※ 第2次改定の水準は、その時点の投資計画・決算値により再算定する。</w:t>
      </w:r>
    </w:p>
    <w:p>
      <w:pPr>
        <w:spacing w:before="240" w:after="100"/>
      </w:pPr>
      <w:r>
        <w:rPr>
          <w:rFonts w:ascii="ＭＳ ゴシック" w:hAnsi="ＭＳ ゴシック" w:eastAsia="ＭＳ ゴシック"/>
          <w:b/>
          <w:color w:val="2E75B6"/>
          <w:sz w:val="23"/>
        </w:rPr>
        <w:t>6-4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一方で総括原価の回収には届かず、第2次改定を前提とする必要がある。中間報告の段階で提示する案としては最も現実的で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料金改定シミュレーション③　口径別料金表案【仕様書パターン3】</w:t>
      </w:r>
    </w:p>
    <w:p>
      <w:pPr>
        <w:spacing w:before="240" w:after="100"/>
      </w:pPr>
      <w:r>
        <w:rPr>
          <w:rFonts w:ascii="ＭＳ ゴシック" w:hAnsi="ＭＳ ゴシック" w:eastAsia="ＭＳ ゴシック"/>
          <w:b/>
          <w:color w:val="2E75B6"/>
          <w:sz w:val="23"/>
        </w:rPr>
        <w:t>7-1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制の廃止により大口使用者の負担が大きく増える。</w:t>
      </w:r>
    </w:p>
    <w:p>
      <w:pPr>
        <w:spacing w:after="120" w:line="276" w:lineRule="auto"/>
      </w:pPr>
      <w:r>
        <w:rPr>
          <w:rFonts w:ascii="ＭＳ 明朝" w:hAnsi="ＭＳ 明朝" w:eastAsia="ＭＳ 明朝"/>
          <w:b w:val="0"/>
          <w:sz w:val="21"/>
        </w:rPr>
        <w:t>本報告では、県内で最も区分が細かい塩竈市の体系比率を参考に、総括原価を全額回収する水準へ調整した料金表を設計した。</w:t>
      </w:r>
    </w:p>
    <w:p>
      <w:pPr>
        <w:spacing w:before="240" w:after="100"/>
      </w:pPr>
      <w:r>
        <w:rPr>
          <w:rFonts w:ascii="ＭＳ ゴシック" w:hAnsi="ＭＳ ゴシック" w:eastAsia="ＭＳ ゴシック"/>
          <w:b/>
          <w:color w:val="2E75B6"/>
          <w:sz w:val="23"/>
        </w:rPr>
        <w:t>7-2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725円</w:t>
            </w:r>
          </w:p>
        </w:tc>
        <w:tc>
          <w:tcPr>
            <w:tcW w:type="dxa" w:w="1049"/>
          </w:tcPr>
          <w:p>
            <w:pPr>
              <w:spacing w:after="40"/>
              <w:jc w:val="center"/>
            </w:pPr>
            <w:r/>
            <w:r>
              <w:rPr>
                <w:rFonts w:ascii="ＭＳ 明朝" w:hAnsi="ＭＳ 明朝" w:eastAsia="ＭＳ 明朝"/>
                <w:b w:val="0"/>
                <w:sz w:val="17"/>
              </w:rPr>
              <w:t>1,347円</w:t>
            </w:r>
          </w:p>
        </w:tc>
        <w:tc>
          <w:tcPr>
            <w:tcW w:type="dxa" w:w="1049"/>
          </w:tcPr>
          <w:p>
            <w:pPr>
              <w:spacing w:after="40"/>
              <w:jc w:val="center"/>
            </w:pPr>
            <w:r/>
            <w:r>
              <w:rPr>
                <w:rFonts w:ascii="ＭＳ 明朝" w:hAnsi="ＭＳ 明朝" w:eastAsia="ＭＳ 明朝"/>
                <w:b w:val="0"/>
                <w:sz w:val="17"/>
              </w:rPr>
              <w:t>2,176円</w:t>
            </w:r>
          </w:p>
        </w:tc>
        <w:tc>
          <w:tcPr>
            <w:tcW w:type="dxa" w:w="1049"/>
          </w:tcPr>
          <w:p>
            <w:pPr>
              <w:spacing w:after="40"/>
              <w:jc w:val="center"/>
            </w:pPr>
            <w:r/>
            <w:r>
              <w:rPr>
                <w:rFonts w:ascii="ＭＳ 明朝" w:hAnsi="ＭＳ 明朝" w:eastAsia="ＭＳ 明朝"/>
                <w:b w:val="0"/>
                <w:sz w:val="17"/>
              </w:rPr>
              <w:t>5,181円</w:t>
            </w:r>
          </w:p>
        </w:tc>
        <w:tc>
          <w:tcPr>
            <w:tcW w:type="dxa" w:w="1049"/>
          </w:tcPr>
          <w:p>
            <w:pPr>
              <w:spacing w:after="40"/>
              <w:jc w:val="center"/>
            </w:pPr>
            <w:r/>
            <w:r>
              <w:rPr>
                <w:rFonts w:ascii="ＭＳ 明朝" w:hAnsi="ＭＳ 明朝" w:eastAsia="ＭＳ 明朝"/>
                <w:b w:val="0"/>
                <w:sz w:val="17"/>
              </w:rPr>
              <w:t>10,361円</w:t>
            </w:r>
          </w:p>
        </w:tc>
        <w:tc>
          <w:tcPr>
            <w:tcW w:type="dxa" w:w="1049"/>
          </w:tcPr>
          <w:p>
            <w:pPr>
              <w:spacing w:after="40"/>
              <w:jc w:val="center"/>
            </w:pPr>
            <w:r/>
            <w:r>
              <w:rPr>
                <w:rFonts w:ascii="ＭＳ 明朝" w:hAnsi="ＭＳ 明朝" w:eastAsia="ＭＳ 明朝"/>
                <w:b w:val="0"/>
                <w:sz w:val="17"/>
              </w:rPr>
              <w:t>20,722円</w:t>
            </w:r>
          </w:p>
        </w:tc>
        <w:tc>
          <w:tcPr>
            <w:tcW w:type="dxa" w:w="1049"/>
          </w:tcPr>
          <w:p>
            <w:pPr>
              <w:spacing w:after="40"/>
              <w:jc w:val="center"/>
            </w:pPr>
            <w:r/>
            <w:r>
              <w:rPr>
                <w:rFonts w:ascii="ＭＳ 明朝" w:hAnsi="ＭＳ 明朝" w:eastAsia="ＭＳ 明朝"/>
                <w:b w:val="0"/>
                <w:sz w:val="17"/>
              </w:rPr>
              <w:t>39,373円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86.0円/㎥</w:t>
            </w:r>
          </w:p>
        </w:tc>
        <w:tc>
          <w:tcPr>
            <w:tcW w:type="dxa" w:w="1474"/>
          </w:tcPr>
          <w:p>
            <w:pPr>
              <w:spacing w:after="40"/>
              <w:jc w:val="center"/>
            </w:pPr>
            <w:r/>
            <w:r>
              <w:rPr>
                <w:rFonts w:ascii="ＭＳ 明朝" w:hAnsi="ＭＳ 明朝" w:eastAsia="ＭＳ 明朝"/>
                <w:b w:val="0"/>
                <w:sz w:val="18"/>
              </w:rPr>
              <w:t>181.3円/㎥</w:t>
            </w:r>
          </w:p>
        </w:tc>
        <w:tc>
          <w:tcPr>
            <w:tcW w:type="dxa" w:w="1474"/>
          </w:tcPr>
          <w:p>
            <w:pPr>
              <w:spacing w:after="40"/>
              <w:jc w:val="center"/>
            </w:pPr>
            <w:r/>
            <w:r>
              <w:rPr>
                <w:rFonts w:ascii="ＭＳ 明朝" w:hAnsi="ＭＳ 明朝" w:eastAsia="ＭＳ 明朝"/>
                <w:b w:val="0"/>
                <w:sz w:val="18"/>
              </w:rPr>
              <w:t>243.5円/㎥</w:t>
            </w:r>
          </w:p>
        </w:tc>
        <w:tc>
          <w:tcPr>
            <w:tcW w:type="dxa" w:w="1474"/>
          </w:tcPr>
          <w:p>
            <w:pPr>
              <w:spacing w:after="40"/>
              <w:jc w:val="center"/>
            </w:pPr>
            <w:r/>
            <w:r>
              <w:rPr>
                <w:rFonts w:ascii="ＭＳ 明朝" w:hAnsi="ＭＳ 明朝" w:eastAsia="ＭＳ 明朝"/>
                <w:b w:val="0"/>
                <w:sz w:val="18"/>
              </w:rPr>
              <w:t>264.2円/㎥</w:t>
            </w:r>
          </w:p>
        </w:tc>
        <w:tc>
          <w:tcPr>
            <w:tcW w:type="dxa" w:w="1531"/>
          </w:tcPr>
          <w:p>
            <w:pPr>
              <w:spacing w:after="40"/>
              <w:jc w:val="center"/>
            </w:pPr>
            <w:r/>
            <w:r>
              <w:rPr>
                <w:rFonts w:ascii="ＭＳ 明朝" w:hAnsi="ＭＳ 明朝" w:eastAsia="ＭＳ 明朝"/>
                <w:b w:val="0"/>
                <w:sz w:val="18"/>
              </w:rPr>
              <w:t>305.7円/㎥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w:t>
      </w:r>
    </w:p>
    <w:p>
      <w:pPr>
        <w:spacing w:before="180" w:after="80"/>
      </w:pPr>
      <w:r>
        <w:rPr>
          <w:rFonts w:ascii="ＭＳ ゴシック" w:hAnsi="ＭＳ ゴシック" w:eastAsia="ＭＳ ゴシック"/>
          <w:b/>
          <w:color w:val="C55A11"/>
          <w:sz w:val="21"/>
        </w:rPr>
        <w:t>（2）水量ゾーン別の影響（月額）</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928"/>
            <w:shd w:val="clear" w:fill="2E75B6"/>
          </w:tcPr>
          <w:p>
            <w:pPr>
              <w:spacing w:after="40"/>
              <w:jc w:val="center"/>
            </w:pPr>
            <w:r/>
            <w:r>
              <w:rPr>
                <w:rFonts w:ascii="ＭＳ ゴシック" w:hAnsi="ＭＳ ゴシック" w:eastAsia="ＭＳ ゴシック"/>
                <w:b/>
                <w:color w:val="FFFFFF"/>
                <w:sz w:val="18"/>
              </w:rPr>
              <w:t>水量ゾーン</w:t>
            </w:r>
          </w:p>
        </w:tc>
        <w:tc>
          <w:tcPr>
            <w:tcW w:type="dxa" w:w="1247"/>
            <w:shd w:val="clear" w:fill="2E75B6"/>
          </w:tcPr>
          <w:p>
            <w:pPr>
              <w:spacing w:after="40"/>
              <w:jc w:val="center"/>
            </w:pPr>
            <w:r/>
            <w:r>
              <w:rPr>
                <w:rFonts w:ascii="ＭＳ ゴシック" w:hAnsi="ＭＳ ゴシック" w:eastAsia="ＭＳ ゴシック"/>
                <w:b/>
                <w:color w:val="FFFFFF"/>
                <w:sz w:val="18"/>
              </w:rPr>
              <w:t>月平均</w:t>
            </w:r>
          </w:p>
        </w:tc>
        <w:tc>
          <w:tcPr>
            <w:tcW w:type="dxa" w:w="1531"/>
            <w:shd w:val="clear" w:fill="2E75B6"/>
          </w:tcPr>
          <w:p>
            <w:pPr>
              <w:spacing w:after="40"/>
              <w:jc w:val="center"/>
            </w:pPr>
            <w:r/>
            <w:r>
              <w:rPr>
                <w:rFonts w:ascii="ＭＳ ゴシック" w:hAnsi="ＭＳ ゴシック" w:eastAsia="ＭＳ ゴシック"/>
                <w:b/>
                <w:color w:val="FFFFFF"/>
                <w:sz w:val="18"/>
              </w:rPr>
              <w:t>現行</w:t>
            </w:r>
          </w:p>
        </w:tc>
        <w:tc>
          <w:tcPr>
            <w:tcW w:type="dxa" w:w="1531"/>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928"/>
          </w:tcPr>
          <w:p>
            <w:pPr>
              <w:spacing w:after="40"/>
              <w:jc w:val="left"/>
            </w:pPr>
            <w:r/>
            <w:r>
              <w:rPr>
                <w:rFonts w:ascii="ＭＳ 明朝" w:hAnsi="ＭＳ 明朝" w:eastAsia="ＭＳ 明朝"/>
                <w:b w:val="0"/>
                <w:sz w:val="18"/>
              </w:rPr>
              <w:t>① 0㎥</w:t>
            </w:r>
          </w:p>
        </w:tc>
        <w:tc>
          <w:tcPr>
            <w:tcW w:type="dxa" w:w="1247"/>
          </w:tcPr>
          <w:p>
            <w:pPr>
              <w:spacing w:after="40"/>
              <w:jc w:val="center"/>
            </w:pPr>
            <w:r/>
            <w:r>
              <w:rPr>
                <w:rFonts w:ascii="ＭＳ 明朝" w:hAnsi="ＭＳ 明朝" w:eastAsia="ＭＳ 明朝"/>
                <w:b w:val="0"/>
                <w:sz w:val="18"/>
              </w:rPr>
              <w:t>0.0㎥</w:t>
            </w:r>
          </w:p>
        </w:tc>
        <w:tc>
          <w:tcPr>
            <w:tcW w:type="dxa" w:w="1531"/>
          </w:tcPr>
          <w:p>
            <w:pPr>
              <w:spacing w:after="40"/>
              <w:jc w:val="right"/>
            </w:pPr>
            <w:r/>
            <w:r>
              <w:rPr>
                <w:rFonts w:ascii="ＭＳ 明朝" w:hAnsi="ＭＳ 明朝" w:eastAsia="ＭＳ 明朝"/>
                <w:b w:val="0"/>
                <w:sz w:val="18"/>
              </w:rPr>
              <w:t>1,045</w:t>
            </w:r>
          </w:p>
        </w:tc>
        <w:tc>
          <w:tcPr>
            <w:tcW w:type="dxa" w:w="1531"/>
          </w:tcPr>
          <w:p>
            <w:pPr>
              <w:spacing w:after="40"/>
              <w:jc w:val="right"/>
            </w:pPr>
            <w:r/>
            <w:r>
              <w:rPr>
                <w:rFonts w:ascii="ＭＳ 明朝" w:hAnsi="ＭＳ 明朝" w:eastAsia="ＭＳ 明朝"/>
                <w:b w:val="0"/>
                <w:sz w:val="18"/>
              </w:rPr>
              <w:t>725</w:t>
            </w:r>
          </w:p>
        </w:tc>
        <w:tc>
          <w:tcPr>
            <w:tcW w:type="dxa" w:w="1247"/>
          </w:tcPr>
          <w:p>
            <w:pPr>
              <w:spacing w:after="40"/>
              <w:jc w:val="center"/>
            </w:pPr>
            <w:r/>
            <w:r>
              <w:rPr>
                <w:rFonts w:ascii="ＭＳ 明朝" w:hAnsi="ＭＳ 明朝" w:eastAsia="ＭＳ 明朝"/>
                <w:b w:val="0"/>
                <w:sz w:val="18"/>
              </w:rPr>
              <w:t>0.69倍</w:t>
            </w:r>
          </w:p>
        </w:tc>
      </w:tr>
      <w:tr>
        <w:tc>
          <w:tcPr>
            <w:tcW w:type="dxa" w:w="1928"/>
          </w:tcPr>
          <w:p>
            <w:pPr>
              <w:spacing w:after="40"/>
              <w:jc w:val="left"/>
            </w:pPr>
            <w:r/>
            <w:r>
              <w:rPr>
                <w:rFonts w:ascii="ＭＳ 明朝" w:hAnsi="ＭＳ 明朝" w:eastAsia="ＭＳ 明朝"/>
                <w:b w:val="0"/>
                <w:sz w:val="18"/>
              </w:rPr>
              <w:t>② 1〜5㎥</w:t>
            </w:r>
          </w:p>
        </w:tc>
        <w:tc>
          <w:tcPr>
            <w:tcW w:type="dxa" w:w="1247"/>
          </w:tcPr>
          <w:p>
            <w:pPr>
              <w:spacing w:after="40"/>
              <w:jc w:val="center"/>
            </w:pPr>
            <w:r/>
            <w:r>
              <w:rPr>
                <w:rFonts w:ascii="ＭＳ 明朝" w:hAnsi="ＭＳ 明朝" w:eastAsia="ＭＳ 明朝"/>
                <w:b w:val="0"/>
                <w:sz w:val="18"/>
              </w:rPr>
              <w:t>2.9㎥</w:t>
            </w:r>
          </w:p>
        </w:tc>
        <w:tc>
          <w:tcPr>
            <w:tcW w:type="dxa" w:w="1531"/>
          </w:tcPr>
          <w:p>
            <w:pPr>
              <w:spacing w:after="40"/>
              <w:jc w:val="right"/>
            </w:pPr>
            <w:r/>
            <w:r>
              <w:rPr>
                <w:rFonts w:ascii="ＭＳ 明朝" w:hAnsi="ＭＳ 明朝" w:eastAsia="ＭＳ 明朝"/>
                <w:b w:val="0"/>
                <w:sz w:val="18"/>
              </w:rPr>
              <w:t>1,045</w:t>
            </w:r>
          </w:p>
        </w:tc>
        <w:tc>
          <w:tcPr>
            <w:tcW w:type="dxa" w:w="1531"/>
          </w:tcPr>
          <w:p>
            <w:pPr>
              <w:spacing w:after="40"/>
              <w:jc w:val="right"/>
            </w:pPr>
            <w:r/>
            <w:r>
              <w:rPr>
                <w:rFonts w:ascii="ＭＳ 明朝" w:hAnsi="ＭＳ 明朝" w:eastAsia="ＭＳ 明朝"/>
                <w:b w:val="0"/>
                <w:sz w:val="18"/>
              </w:rPr>
              <w:t>975</w:t>
            </w:r>
          </w:p>
        </w:tc>
        <w:tc>
          <w:tcPr>
            <w:tcW w:type="dxa" w:w="1247"/>
          </w:tcPr>
          <w:p>
            <w:pPr>
              <w:spacing w:after="40"/>
              <w:jc w:val="center"/>
            </w:pPr>
            <w:r/>
            <w:r>
              <w:rPr>
                <w:rFonts w:ascii="ＭＳ 明朝" w:hAnsi="ＭＳ 明朝" w:eastAsia="ＭＳ 明朝"/>
                <w:b w:val="0"/>
                <w:sz w:val="18"/>
              </w:rPr>
              <w:t>0.93倍</w:t>
            </w:r>
          </w:p>
        </w:tc>
      </w:tr>
      <w:tr>
        <w:tc>
          <w:tcPr>
            <w:tcW w:type="dxa" w:w="1928"/>
          </w:tcPr>
          <w:p>
            <w:pPr>
              <w:spacing w:after="40"/>
              <w:jc w:val="left"/>
            </w:pPr>
            <w:r/>
            <w:r>
              <w:rPr>
                <w:rFonts w:ascii="ＭＳ 明朝" w:hAnsi="ＭＳ 明朝" w:eastAsia="ＭＳ 明朝"/>
                <w:b w:val="0"/>
                <w:sz w:val="18"/>
              </w:rPr>
              <w:t>③ 6〜10㎥</w:t>
            </w:r>
          </w:p>
        </w:tc>
        <w:tc>
          <w:tcPr>
            <w:tcW w:type="dxa" w:w="1247"/>
          </w:tcPr>
          <w:p>
            <w:pPr>
              <w:spacing w:after="40"/>
              <w:jc w:val="center"/>
            </w:pPr>
            <w:r/>
            <w:r>
              <w:rPr>
                <w:rFonts w:ascii="ＭＳ 明朝" w:hAnsi="ＭＳ 明朝" w:eastAsia="ＭＳ 明朝"/>
                <w:b w:val="0"/>
                <w:sz w:val="18"/>
              </w:rPr>
              <w:t>8.0㎥</w:t>
            </w:r>
          </w:p>
        </w:tc>
        <w:tc>
          <w:tcPr>
            <w:tcW w:type="dxa" w:w="1531"/>
          </w:tcPr>
          <w:p>
            <w:pPr>
              <w:spacing w:after="40"/>
              <w:jc w:val="right"/>
            </w:pPr>
            <w:r/>
            <w:r>
              <w:rPr>
                <w:rFonts w:ascii="ＭＳ 明朝" w:hAnsi="ＭＳ 明朝" w:eastAsia="ＭＳ 明朝"/>
                <w:b w:val="0"/>
                <w:sz w:val="18"/>
              </w:rPr>
              <w:t>1,265</w:t>
            </w:r>
          </w:p>
        </w:tc>
        <w:tc>
          <w:tcPr>
            <w:tcW w:type="dxa" w:w="1531"/>
          </w:tcPr>
          <w:p>
            <w:pPr>
              <w:spacing w:after="40"/>
              <w:jc w:val="right"/>
            </w:pPr>
            <w:r/>
            <w:r>
              <w:rPr>
                <w:rFonts w:ascii="ＭＳ 明朝" w:hAnsi="ＭＳ 明朝" w:eastAsia="ＭＳ 明朝"/>
                <w:b w:val="0"/>
                <w:sz w:val="18"/>
              </w:rPr>
              <w:t>1,413</w:t>
            </w:r>
          </w:p>
        </w:tc>
        <w:tc>
          <w:tcPr>
            <w:tcW w:type="dxa" w:w="1247"/>
          </w:tcPr>
          <w:p>
            <w:pPr>
              <w:spacing w:after="40"/>
              <w:jc w:val="center"/>
            </w:pPr>
            <w:r/>
            <w:r>
              <w:rPr>
                <w:rFonts w:ascii="ＭＳ 明朝" w:hAnsi="ＭＳ 明朝" w:eastAsia="ＭＳ 明朝"/>
                <w:b w:val="0"/>
                <w:sz w:val="18"/>
              </w:rPr>
              <w:t>1.12倍</w:t>
            </w:r>
          </w:p>
        </w:tc>
      </w:tr>
      <w:tr>
        <w:tc>
          <w:tcPr>
            <w:tcW w:type="dxa" w:w="1928"/>
          </w:tcPr>
          <w:p>
            <w:pPr>
              <w:spacing w:after="40"/>
              <w:jc w:val="left"/>
            </w:pPr>
            <w:r/>
            <w:r>
              <w:rPr>
                <w:rFonts w:ascii="ＭＳ 明朝" w:hAnsi="ＭＳ 明朝" w:eastAsia="ＭＳ 明朝"/>
                <w:b w:val="0"/>
                <w:sz w:val="18"/>
              </w:rPr>
              <w:t>④ 11〜20㎥</w:t>
            </w:r>
          </w:p>
        </w:tc>
        <w:tc>
          <w:tcPr>
            <w:tcW w:type="dxa" w:w="1247"/>
          </w:tcPr>
          <w:p>
            <w:pPr>
              <w:spacing w:after="40"/>
              <w:jc w:val="center"/>
            </w:pPr>
            <w:r/>
            <w:r>
              <w:rPr>
                <w:rFonts w:ascii="ＭＳ 明朝" w:hAnsi="ＭＳ 明朝" w:eastAsia="ＭＳ 明朝"/>
                <w:b w:val="0"/>
                <w:sz w:val="18"/>
              </w:rPr>
              <w:t>14.9㎥</w:t>
            </w:r>
          </w:p>
        </w:tc>
        <w:tc>
          <w:tcPr>
            <w:tcW w:type="dxa" w:w="1531"/>
          </w:tcPr>
          <w:p>
            <w:pPr>
              <w:spacing w:after="40"/>
              <w:jc w:val="right"/>
            </w:pPr>
            <w:r/>
            <w:r>
              <w:rPr>
                <w:rFonts w:ascii="ＭＳ 明朝" w:hAnsi="ＭＳ 明朝" w:eastAsia="ＭＳ 明朝"/>
                <w:b w:val="0"/>
                <w:sz w:val="18"/>
              </w:rPr>
              <w:t>1,880</w:t>
            </w:r>
          </w:p>
        </w:tc>
        <w:tc>
          <w:tcPr>
            <w:tcW w:type="dxa" w:w="1531"/>
          </w:tcPr>
          <w:p>
            <w:pPr>
              <w:spacing w:after="40"/>
              <w:jc w:val="right"/>
            </w:pPr>
            <w:r/>
            <w:r>
              <w:rPr>
                <w:rFonts w:ascii="ＭＳ 明朝" w:hAnsi="ＭＳ 明朝" w:eastAsia="ＭＳ 明朝"/>
                <w:b w:val="0"/>
                <w:sz w:val="18"/>
              </w:rPr>
              <w:t>3,095</w:t>
            </w:r>
          </w:p>
        </w:tc>
        <w:tc>
          <w:tcPr>
            <w:tcW w:type="dxa" w:w="1247"/>
          </w:tcPr>
          <w:p>
            <w:pPr>
              <w:spacing w:after="40"/>
              <w:jc w:val="center"/>
            </w:pPr>
            <w:r/>
            <w:r>
              <w:rPr>
                <w:rFonts w:ascii="ＭＳ 明朝" w:hAnsi="ＭＳ 明朝" w:eastAsia="ＭＳ 明朝"/>
                <w:b w:val="0"/>
                <w:sz w:val="18"/>
              </w:rPr>
              <w:t>1.65倍</w:t>
            </w:r>
          </w:p>
        </w:tc>
      </w:tr>
      <w:tr>
        <w:tc>
          <w:tcPr>
            <w:tcW w:type="dxa" w:w="1928"/>
          </w:tcPr>
          <w:p>
            <w:pPr>
              <w:spacing w:after="40"/>
              <w:jc w:val="left"/>
            </w:pPr>
            <w:r/>
            <w:r>
              <w:rPr>
                <w:rFonts w:ascii="ＭＳ 明朝" w:hAnsi="ＭＳ 明朝" w:eastAsia="ＭＳ 明朝"/>
                <w:b w:val="0"/>
                <w:sz w:val="18"/>
              </w:rPr>
              <w:t>⑤ 21〜50㎥</w:t>
            </w:r>
          </w:p>
        </w:tc>
        <w:tc>
          <w:tcPr>
            <w:tcW w:type="dxa" w:w="1247"/>
          </w:tcPr>
          <w:p>
            <w:pPr>
              <w:spacing w:after="40"/>
              <w:jc w:val="center"/>
            </w:pPr>
            <w:r/>
            <w:r>
              <w:rPr>
                <w:rFonts w:ascii="ＭＳ 明朝" w:hAnsi="ＭＳ 明朝" w:eastAsia="ＭＳ 明朝"/>
                <w:b w:val="0"/>
                <w:sz w:val="18"/>
              </w:rPr>
              <w:t>28.7㎥</w:t>
            </w:r>
          </w:p>
        </w:tc>
        <w:tc>
          <w:tcPr>
            <w:tcW w:type="dxa" w:w="1531"/>
          </w:tcPr>
          <w:p>
            <w:pPr>
              <w:spacing w:after="40"/>
              <w:jc w:val="right"/>
            </w:pPr>
            <w:r/>
            <w:r>
              <w:rPr>
                <w:rFonts w:ascii="ＭＳ 明朝" w:hAnsi="ＭＳ 明朝" w:eastAsia="ＭＳ 明朝"/>
                <w:b w:val="0"/>
                <w:sz w:val="18"/>
              </w:rPr>
              <w:t>3,550</w:t>
            </w:r>
          </w:p>
        </w:tc>
        <w:tc>
          <w:tcPr>
            <w:tcW w:type="dxa" w:w="1531"/>
          </w:tcPr>
          <w:p>
            <w:pPr>
              <w:spacing w:after="40"/>
              <w:jc w:val="right"/>
            </w:pPr>
            <w:r/>
            <w:r>
              <w:rPr>
                <w:rFonts w:ascii="ＭＳ 明朝" w:hAnsi="ＭＳ 明朝" w:eastAsia="ＭＳ 明朝"/>
                <w:b w:val="0"/>
                <w:sz w:val="18"/>
              </w:rPr>
              <w:t>6,138</w:t>
            </w:r>
          </w:p>
        </w:tc>
        <w:tc>
          <w:tcPr>
            <w:tcW w:type="dxa" w:w="1247"/>
          </w:tcPr>
          <w:p>
            <w:pPr>
              <w:spacing w:after="40"/>
              <w:jc w:val="center"/>
            </w:pPr>
            <w:r/>
            <w:r>
              <w:rPr>
                <w:rFonts w:ascii="ＭＳ 明朝" w:hAnsi="ＭＳ 明朝" w:eastAsia="ＭＳ 明朝"/>
                <w:b w:val="0"/>
                <w:sz w:val="18"/>
              </w:rPr>
              <w:t>1.73倍</w:t>
            </w:r>
          </w:p>
        </w:tc>
      </w:tr>
      <w:tr>
        <w:tc>
          <w:tcPr>
            <w:tcW w:type="dxa" w:w="1928"/>
          </w:tcPr>
          <w:p>
            <w:pPr>
              <w:spacing w:after="40"/>
              <w:jc w:val="left"/>
            </w:pPr>
            <w:r/>
            <w:r>
              <w:rPr>
                <w:rFonts w:ascii="ＭＳ 明朝" w:hAnsi="ＭＳ 明朝" w:eastAsia="ＭＳ 明朝"/>
                <w:b w:val="0"/>
                <w:sz w:val="18"/>
              </w:rPr>
              <w:t>⑥ 51〜100㎥</w:t>
            </w:r>
          </w:p>
        </w:tc>
        <w:tc>
          <w:tcPr>
            <w:tcW w:type="dxa" w:w="1247"/>
          </w:tcPr>
          <w:p>
            <w:pPr>
              <w:spacing w:after="40"/>
              <w:jc w:val="center"/>
            </w:pPr>
            <w:r/>
            <w:r>
              <w:rPr>
                <w:rFonts w:ascii="ＭＳ 明朝" w:hAnsi="ＭＳ 明朝" w:eastAsia="ＭＳ 明朝"/>
                <w:b w:val="0"/>
                <w:sz w:val="18"/>
              </w:rPr>
              <w:t>71.6㎥</w:t>
            </w:r>
          </w:p>
        </w:tc>
        <w:tc>
          <w:tcPr>
            <w:tcW w:type="dxa" w:w="1531"/>
          </w:tcPr>
          <w:p>
            <w:pPr>
              <w:spacing w:after="40"/>
              <w:jc w:val="right"/>
            </w:pPr>
            <w:r/>
            <w:r>
              <w:rPr>
                <w:rFonts w:ascii="ＭＳ 明朝" w:hAnsi="ＭＳ 明朝" w:eastAsia="ＭＳ 明朝"/>
                <w:b w:val="0"/>
                <w:sz w:val="18"/>
              </w:rPr>
              <w:t>8,774</w:t>
            </w:r>
          </w:p>
        </w:tc>
        <w:tc>
          <w:tcPr>
            <w:tcW w:type="dxa" w:w="1531"/>
          </w:tcPr>
          <w:p>
            <w:pPr>
              <w:spacing w:after="40"/>
              <w:jc w:val="right"/>
            </w:pPr>
            <w:r/>
            <w:r>
              <w:rPr>
                <w:rFonts w:ascii="ＭＳ 明朝" w:hAnsi="ＭＳ 明朝" w:eastAsia="ＭＳ 明朝"/>
                <w:b w:val="0"/>
                <w:sz w:val="18"/>
              </w:rPr>
              <w:t>17,861</w:t>
            </w:r>
          </w:p>
        </w:tc>
        <w:tc>
          <w:tcPr>
            <w:tcW w:type="dxa" w:w="1247"/>
          </w:tcPr>
          <w:p>
            <w:pPr>
              <w:spacing w:after="40"/>
              <w:jc w:val="center"/>
            </w:pPr>
            <w:r/>
            <w:r>
              <w:rPr>
                <w:rFonts w:ascii="ＭＳ 明朝" w:hAnsi="ＭＳ 明朝" w:eastAsia="ＭＳ 明朝"/>
                <w:b w:val="0"/>
                <w:sz w:val="18"/>
              </w:rPr>
              <w:t>2.04倍</w:t>
            </w:r>
          </w:p>
        </w:tc>
      </w:tr>
      <w:tr>
        <w:tc>
          <w:tcPr>
            <w:tcW w:type="dxa" w:w="1928"/>
          </w:tcPr>
          <w:p>
            <w:pPr>
              <w:spacing w:after="40"/>
              <w:jc w:val="left"/>
            </w:pPr>
            <w:r/>
            <w:r>
              <w:rPr>
                <w:rFonts w:ascii="ＭＳ 明朝" w:hAnsi="ＭＳ 明朝" w:eastAsia="ＭＳ 明朝"/>
                <w:b w:val="0"/>
                <w:sz w:val="18"/>
              </w:rPr>
              <w:t>⑦ 101〜500㎥</w:t>
            </w:r>
          </w:p>
        </w:tc>
        <w:tc>
          <w:tcPr>
            <w:tcW w:type="dxa" w:w="1247"/>
          </w:tcPr>
          <w:p>
            <w:pPr>
              <w:spacing w:after="40"/>
              <w:jc w:val="center"/>
            </w:pPr>
            <w:r/>
            <w:r>
              <w:rPr>
                <w:rFonts w:ascii="ＭＳ 明朝" w:hAnsi="ＭＳ 明朝" w:eastAsia="ＭＳ 明朝"/>
                <w:b w:val="0"/>
                <w:sz w:val="18"/>
              </w:rPr>
              <w:t>197.5㎥</w:t>
            </w:r>
          </w:p>
        </w:tc>
        <w:tc>
          <w:tcPr>
            <w:tcW w:type="dxa" w:w="1531"/>
          </w:tcPr>
          <w:p>
            <w:pPr>
              <w:spacing w:after="40"/>
              <w:jc w:val="right"/>
            </w:pPr>
            <w:r/>
            <w:r>
              <w:rPr>
                <w:rFonts w:ascii="ＭＳ 明朝" w:hAnsi="ＭＳ 明朝" w:eastAsia="ＭＳ 明朝"/>
                <w:b w:val="0"/>
                <w:sz w:val="18"/>
              </w:rPr>
              <w:t>22,935</w:t>
            </w:r>
          </w:p>
        </w:tc>
        <w:tc>
          <w:tcPr>
            <w:tcW w:type="dxa" w:w="1531"/>
          </w:tcPr>
          <w:p>
            <w:pPr>
              <w:spacing w:after="40"/>
              <w:jc w:val="right"/>
            </w:pPr>
            <w:r/>
            <w:r>
              <w:rPr>
                <w:rFonts w:ascii="ＭＳ 明朝" w:hAnsi="ＭＳ 明朝" w:eastAsia="ＭＳ 明朝"/>
                <w:b w:val="0"/>
                <w:sz w:val="18"/>
              </w:rPr>
              <w:t>55,166</w:t>
            </w:r>
          </w:p>
        </w:tc>
        <w:tc>
          <w:tcPr>
            <w:tcW w:type="dxa" w:w="1247"/>
          </w:tcPr>
          <w:p>
            <w:pPr>
              <w:spacing w:after="40"/>
              <w:jc w:val="center"/>
            </w:pPr>
            <w:r/>
            <w:r>
              <w:rPr>
                <w:rFonts w:ascii="ＭＳ 明朝" w:hAnsi="ＭＳ 明朝" w:eastAsia="ＭＳ 明朝"/>
                <w:b w:val="0"/>
                <w:sz w:val="18"/>
              </w:rPr>
              <w:t>2.41倍</w:t>
            </w:r>
          </w:p>
        </w:tc>
      </w:tr>
      <w:tr>
        <w:tc>
          <w:tcPr>
            <w:tcW w:type="dxa" w:w="1928"/>
          </w:tcPr>
          <w:p>
            <w:pPr>
              <w:spacing w:after="40"/>
              <w:jc w:val="left"/>
            </w:pPr>
            <w:r/>
            <w:r>
              <w:rPr>
                <w:rFonts w:ascii="ＭＳ 明朝" w:hAnsi="ＭＳ 明朝" w:eastAsia="ＭＳ 明朝"/>
                <w:b w:val="0"/>
                <w:sz w:val="18"/>
              </w:rPr>
              <w:t>⑧ 501㎥超</w:t>
            </w:r>
          </w:p>
        </w:tc>
        <w:tc>
          <w:tcPr>
            <w:tcW w:type="dxa" w:w="1247"/>
          </w:tcPr>
          <w:p>
            <w:pPr>
              <w:spacing w:after="40"/>
              <w:jc w:val="center"/>
            </w:pPr>
            <w:r/>
            <w:r>
              <w:rPr>
                <w:rFonts w:ascii="ＭＳ 明朝" w:hAnsi="ＭＳ 明朝" w:eastAsia="ＭＳ 明朝"/>
                <w:b w:val="0"/>
                <w:sz w:val="18"/>
              </w:rPr>
              <w:t>1030.5㎥</w:t>
            </w:r>
          </w:p>
        </w:tc>
        <w:tc>
          <w:tcPr>
            <w:tcW w:type="dxa" w:w="1531"/>
          </w:tcPr>
          <w:p>
            <w:pPr>
              <w:spacing w:after="40"/>
              <w:jc w:val="right"/>
            </w:pPr>
            <w:r/>
            <w:r>
              <w:rPr>
                <w:rFonts w:ascii="ＭＳ 明朝" w:hAnsi="ＭＳ 明朝" w:eastAsia="ＭＳ 明朝"/>
                <w:b w:val="0"/>
                <w:sz w:val="18"/>
              </w:rPr>
              <w:t>115,335</w:t>
            </w:r>
          </w:p>
        </w:tc>
        <w:tc>
          <w:tcPr>
            <w:tcW w:type="dxa" w:w="1531"/>
          </w:tcPr>
          <w:p>
            <w:pPr>
              <w:spacing w:after="40"/>
              <w:jc w:val="right"/>
            </w:pPr>
            <w:r/>
            <w:r>
              <w:rPr>
                <w:rFonts w:ascii="ＭＳ 明朝" w:hAnsi="ＭＳ 明朝" w:eastAsia="ＭＳ 明朝"/>
                <w:b w:val="0"/>
                <w:sz w:val="18"/>
              </w:rPr>
              <w:t>317,962</w:t>
            </w:r>
          </w:p>
        </w:tc>
        <w:tc>
          <w:tcPr>
            <w:tcW w:type="dxa" w:w="1247"/>
          </w:tcPr>
          <w:p>
            <w:pPr>
              <w:spacing w:after="40"/>
              <w:jc w:val="center"/>
            </w:pPr>
            <w:r/>
            <w:r>
              <w:rPr>
                <w:rFonts w:ascii="ＭＳ 明朝" w:hAnsi="ＭＳ 明朝" w:eastAsia="ＭＳ 明朝"/>
                <w:b w:val="0"/>
                <w:sz w:val="18"/>
              </w:rPr>
              <w:t>2.76倍</w:t>
            </w:r>
          </w:p>
        </w:tc>
      </w:tr>
    </w:tbl>
    <w:p>
      <w:pPr>
        <w:spacing w:after="200" w:line="276" w:lineRule="auto"/>
      </w:pPr>
      <w:r>
        <w:rPr>
          <w:rFonts w:ascii="ＭＳ 明朝" w:hAnsi="ＭＳ 明朝" w:eastAsia="ＭＳ 明朝"/>
          <w:b w:val="0"/>
          <w:color w:val="595959"/>
          <w:sz w:val="17"/>
        </w:rPr>
        <w:t>※ 0㎥のゾーンが現行より下がるのは、基本水量込みの基本料金から口径別基本料金へ変わるためである。</w:t>
      </w:r>
    </w:p>
    <w:p>
      <w:pPr>
        <w:spacing w:before="180" w:after="80"/>
      </w:pPr>
      <w:r>
        <w:rPr>
          <w:rFonts w:ascii="ＭＳ ゴシック" w:hAnsi="ＭＳ ゴシック" w:eastAsia="ＭＳ ゴシック"/>
          <w:b/>
          <w:color w:val="C55A11"/>
          <w:sz w:val="21"/>
        </w:rPr>
        <w:t>（3）この案の性質</w:t>
      </w:r>
    </w:p>
    <w:p>
      <w:pPr>
        <w:pStyle w:val="ListBullet"/>
        <w:spacing w:after="60" w:line="269" w:lineRule="auto"/>
      </w:pPr>
      <w:r>
        <w:rPr>
          <w:rFonts w:ascii="ＭＳ 明朝" w:hAnsi="ＭＳ 明朝" w:eastAsia="ＭＳ 明朝"/>
          <w:sz w:val="21"/>
        </w:rPr>
        <w:t>使用水量が多いほど負担増の倍率が高くなり、逓減制による大口優遇が解消される</w:t>
      </w:r>
    </w:p>
    <w:p>
      <w:pPr>
        <w:pStyle w:val="ListBullet"/>
        <w:spacing w:after="60" w:line="269" w:lineRule="auto"/>
      </w:pPr>
      <w:r>
        <w:rPr>
          <w:rFonts w:ascii="ＭＳ 明朝" w:hAnsi="ＭＳ 明朝" w:eastAsia="ＭＳ 明朝"/>
          <w:sz w:val="21"/>
        </w:rPr>
        <w:t>標準家庭（20㎥）は1.61倍で、現行体系を一律1.92倍にする場合（P1-A）より負担増が小さい</w:t>
      </w:r>
    </w:p>
    <w:p>
      <w:pPr>
        <w:pStyle w:val="ListBullet"/>
        <w:spacing w:after="60" w:line="269" w:lineRule="auto"/>
      </w:pPr>
      <w:r>
        <w:rPr>
          <w:rFonts w:ascii="ＭＳ 明朝" w:hAnsi="ＭＳ 明朝" w:eastAsia="ＭＳ 明朝"/>
          <w:sz w:val="21"/>
        </w:rPr>
        <w:t>一方、水産加工業の中規模事業者は2.76倍となり、影響が集中する</w:t>
      </w:r>
    </w:p>
    <w:p>
      <w:pPr>
        <w:pStyle w:val="ListBullet"/>
        <w:spacing w:after="60" w:line="269" w:lineRule="auto"/>
      </w:pPr>
      <w:r>
        <w:rPr>
          <w:rFonts w:ascii="ＭＳ 明朝" w:hAnsi="ＭＳ 明朝" w:eastAsia="ＭＳ 明朝"/>
          <w:sz w:val="21"/>
        </w:rPr>
        <w:t>10㎥以下の少量使用者は現行より下がる。基本水量込みの基本料金から口径別基本料金へ変わるためである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7-3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向けの生産用水料金105円/㎥（税抜）という既存制度があり、県内において産業用特例料金が制度化されている先例となる。女川町の激変緩和策を検討するうえで有力な参考モデルとなる。</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　※塩竈市の生産用水用105円/㎥（税抜）に相当する水準</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val="0"/>
                <w:sz w:val="19"/>
              </w:rPr>
              <w:t>財政影響</w:t>
            </w:r>
          </w:p>
        </w:tc>
        <w:tc>
          <w:tcPr>
            <w:tcW w:type="dxa" w:w="7427"/>
          </w:tcPr>
          <w:p>
            <w:pPr>
              <w:spacing w:after="40"/>
              <w:jc w:val="center"/>
            </w:pPr>
            <w:r/>
            <w:r>
              <w:rPr>
                <w:rFonts w:ascii="ＭＳ 明朝" w:hAnsi="ＭＳ 明朝" w:eastAsia="ＭＳ 明朝"/>
                <w:b w:val="0"/>
                <w:sz w:val="19"/>
              </w:rPr>
              <w:t>産業特例による減収は年間約72百万円。対象を限定した場合は減収額も縮小する</w:t>
            </w:r>
          </w:p>
        </w:tc>
      </w:tr>
    </w:tbl>
    <w:p>
      <w:pPr>
        <w:spacing w:after="200" w:line="276" w:lineRule="auto"/>
      </w:pPr>
      <w:r>
        <w:rPr>
          <w:rFonts w:ascii="ＭＳ 明朝" w:hAnsi="ＭＳ 明朝" w:eastAsia="ＭＳ 明朝"/>
          <w:b w:val="0"/>
          <w:color w:val="595959"/>
          <w:sz w:val="17"/>
        </w:rPr>
        <w:t>※ 塩竈市の制度は同市の特定の協同組合を対象とした限定的な区分である。女川町で導入する場合は、対象業種・水量要件・認定手続を町の実情に合わせて設計する必要がある。</w:t>
      </w:r>
    </w:p>
    <w:p>
      <w:pPr>
        <w:spacing w:before="180" w:after="80"/>
      </w:pPr>
      <w:r>
        <w:rPr>
          <w:rFonts w:ascii="ＭＳ ゴシック" w:hAnsi="ＭＳ ゴシック" w:eastAsia="ＭＳ ゴシック"/>
          <w:b/>
          <w:color w:val="C55A11"/>
          <w:sz w:val="21"/>
        </w:rPr>
        <w:t>水産加工業19社モデルへの影響（月額）</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701"/>
            <w:shd w:val="clear" w:fill="2E75B6"/>
          </w:tcPr>
          <w:p>
            <w:pPr>
              <w:spacing w:after="40"/>
              <w:jc w:val="center"/>
            </w:pPr>
            <w:r/>
            <w:r>
              <w:rPr>
                <w:rFonts w:ascii="ＭＳ ゴシック" w:hAnsi="ＭＳ ゴシック" w:eastAsia="ＭＳ ゴシック"/>
                <w:b/>
                <w:color w:val="FFFFFF"/>
                <w:sz w:val="17"/>
              </w:rPr>
              <w:t>区分</w:t>
            </w:r>
          </w:p>
        </w:tc>
        <w:tc>
          <w:tcPr>
            <w:tcW w:type="dxa" w:w="794"/>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680"/>
            <w:shd w:val="clear" w:fill="2E75B6"/>
          </w:tcPr>
          <w:p>
            <w:pPr>
              <w:spacing w:after="40"/>
              <w:jc w:val="center"/>
            </w:pPr>
            <w:r/>
            <w:r>
              <w:rPr>
                <w:rFonts w:ascii="ＭＳ ゴシック" w:hAnsi="ＭＳ ゴシック" w:eastAsia="ＭＳ ゴシック"/>
                <w:b/>
                <w:color w:val="FFFFFF"/>
                <w:sz w:val="17"/>
              </w:rPr>
              <w:t>社数</w:t>
            </w:r>
          </w:p>
        </w:tc>
        <w:tc>
          <w:tcPr>
            <w:tcW w:type="dxa" w:w="1247"/>
            <w:shd w:val="clear" w:fill="2E75B6"/>
          </w:tcPr>
          <w:p>
            <w:pPr>
              <w:spacing w:after="40"/>
              <w:jc w:val="center"/>
            </w:pPr>
            <w:r/>
            <w:r>
              <w:rPr>
                <w:rFonts w:ascii="ＭＳ ゴシック" w:hAnsi="ＭＳ ゴシック" w:eastAsia="ＭＳ ゴシック"/>
                <w:b/>
                <w:color w:val="FFFFFF"/>
                <w:sz w:val="17"/>
              </w:rPr>
              <w:t>現行</w:t>
            </w:r>
          </w:p>
        </w:tc>
        <w:tc>
          <w:tcPr>
            <w:tcW w:type="dxa" w:w="1247"/>
            <w:shd w:val="clear" w:fill="2E75B6"/>
          </w:tcPr>
          <w:p>
            <w:pPr>
              <w:spacing w:after="40"/>
              <w:jc w:val="center"/>
            </w:pPr>
            <w:r/>
            <w:r>
              <w:rPr>
                <w:rFonts w:ascii="ＭＳ ゴシック" w:hAnsi="ＭＳ ゴシック" w:eastAsia="ＭＳ ゴシック"/>
                <w:b/>
                <w:color w:val="FFFFFF"/>
                <w:sz w:val="17"/>
              </w:rPr>
              <w:t>案3-A</w:t>
            </w:r>
          </w:p>
        </w:tc>
        <w:tc>
          <w:tcPr>
            <w:tcW w:type="dxa" w:w="850"/>
            <w:shd w:val="clear" w:fill="2E75B6"/>
          </w:tcPr>
          <w:p>
            <w:pPr>
              <w:spacing w:after="40"/>
              <w:jc w:val="center"/>
            </w:pPr>
            <w:r/>
            <w:r>
              <w:rPr>
                <w:rFonts w:ascii="ＭＳ ゴシック" w:hAnsi="ＭＳ ゴシック" w:eastAsia="ＭＳ ゴシック"/>
                <w:b/>
                <w:color w:val="FFFFFF"/>
                <w:sz w:val="17"/>
              </w:rPr>
              <w:t>現行比</w:t>
            </w:r>
          </w:p>
        </w:tc>
        <w:tc>
          <w:tcPr>
            <w:tcW w:type="dxa" w:w="1247"/>
            <w:shd w:val="clear" w:fill="2E75B6"/>
          </w:tcPr>
          <w:p>
            <w:pPr>
              <w:spacing w:after="40"/>
              <w:jc w:val="center"/>
            </w:pPr>
            <w:r/>
            <w:r>
              <w:rPr>
                <w:rFonts w:ascii="ＭＳ ゴシック" w:hAnsi="ＭＳ ゴシック" w:eastAsia="ＭＳ ゴシック"/>
                <w:b/>
                <w:color w:val="FFFFFF"/>
                <w:sz w:val="17"/>
              </w:rPr>
              <w:t>案3-B</w:t>
            </w:r>
          </w:p>
        </w:tc>
        <w:tc>
          <w:tcPr>
            <w:tcW w:type="dxa" w:w="850"/>
            <w:shd w:val="clear" w:fill="2E75B6"/>
          </w:tcPr>
          <w:p>
            <w:pPr>
              <w:spacing w:after="40"/>
              <w:jc w:val="center"/>
            </w:pPr>
            <w:r/>
            <w:r>
              <w:rPr>
                <w:rFonts w:ascii="ＭＳ ゴシック" w:hAnsi="ＭＳ ゴシック" w:eastAsia="ＭＳ ゴシック"/>
                <w:b/>
                <w:color w:val="FFFFFF"/>
                <w:sz w:val="17"/>
              </w:rPr>
              <w:t>現行比</w:t>
            </w:r>
          </w:p>
        </w:tc>
      </w:tr>
      <w:tr>
        <w:tc>
          <w:tcPr>
            <w:tcW w:type="dxa" w:w="1701"/>
          </w:tcPr>
          <w:p>
            <w:pPr>
              <w:spacing w:after="40"/>
              <w:jc w:val="left"/>
            </w:pPr>
            <w:r/>
            <w:r>
              <w:rPr>
                <w:rFonts w:ascii="ＭＳ 明朝" w:hAnsi="ＭＳ 明朝" w:eastAsia="ＭＳ 明朝"/>
                <w:b w:val="0"/>
                <w:sz w:val="17"/>
              </w:rPr>
              <w:t>小規模（家族経営）</w:t>
            </w:r>
          </w:p>
        </w:tc>
        <w:tc>
          <w:tcPr>
            <w:tcW w:type="dxa" w:w="794"/>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680"/>
          </w:tcPr>
          <w:p>
            <w:pPr>
              <w:spacing w:after="40"/>
              <w:jc w:val="center"/>
            </w:pPr>
            <w:r/>
            <w:r>
              <w:rPr>
                <w:rFonts w:ascii="ＭＳ 明朝" w:hAnsi="ＭＳ 明朝" w:eastAsia="ＭＳ 明朝"/>
                <w:b w:val="0"/>
                <w:sz w:val="17"/>
              </w:rPr>
              <w:t>5社</w:t>
            </w:r>
          </w:p>
        </w:tc>
        <w:tc>
          <w:tcPr>
            <w:tcW w:type="dxa" w:w="1247"/>
          </w:tcPr>
          <w:p>
            <w:pPr>
              <w:spacing w:after="40"/>
              <w:jc w:val="right"/>
            </w:pPr>
            <w:r/>
            <w:r>
              <w:rPr>
                <w:rFonts w:ascii="ＭＳ 明朝" w:hAnsi="ＭＳ 明朝" w:eastAsia="ＭＳ 明朝"/>
                <w:b w:val="0"/>
                <w:sz w:val="17"/>
              </w:rPr>
              <w:t>23,210</w:t>
            </w:r>
          </w:p>
        </w:tc>
        <w:tc>
          <w:tcPr>
            <w:tcW w:type="dxa" w:w="1247"/>
          </w:tcPr>
          <w:p>
            <w:pPr>
              <w:spacing w:after="40"/>
              <w:jc w:val="right"/>
            </w:pPr>
            <w:r/>
            <w:r>
              <w:rPr>
                <w:rFonts w:ascii="ＭＳ 明朝" w:hAnsi="ＭＳ 明朝" w:eastAsia="ＭＳ 明朝"/>
                <w:b w:val="0"/>
                <w:sz w:val="17"/>
              </w:rPr>
              <w:t>55,930</w:t>
            </w:r>
          </w:p>
        </w:tc>
        <w:tc>
          <w:tcPr>
            <w:tcW w:type="dxa" w:w="850"/>
          </w:tcPr>
          <w:p>
            <w:pPr>
              <w:spacing w:after="40"/>
              <w:jc w:val="center"/>
            </w:pPr>
            <w:r/>
            <w:r>
              <w:rPr>
                <w:rFonts w:ascii="ＭＳ 明朝" w:hAnsi="ＭＳ 明朝" w:eastAsia="ＭＳ 明朝"/>
                <w:b w:val="0"/>
                <w:sz w:val="17"/>
              </w:rPr>
              <w:t>2.41倍</w:t>
            </w:r>
          </w:p>
        </w:tc>
        <w:tc>
          <w:tcPr>
            <w:tcW w:type="dxa" w:w="1247"/>
          </w:tcPr>
          <w:p>
            <w:pPr>
              <w:spacing w:after="40"/>
              <w:jc w:val="right"/>
            </w:pPr>
            <w:r/>
            <w:r>
              <w:rPr>
                <w:rFonts w:ascii="ＭＳ 明朝" w:hAnsi="ＭＳ 明朝" w:eastAsia="ＭＳ 明朝"/>
                <w:b w:val="0"/>
                <w:sz w:val="17"/>
              </w:rPr>
              <w:t>55,930</w:t>
            </w:r>
          </w:p>
        </w:tc>
        <w:tc>
          <w:tcPr>
            <w:tcW w:type="dxa" w:w="850"/>
          </w:tcPr>
          <w:p>
            <w:pPr>
              <w:spacing w:after="40"/>
              <w:jc w:val="center"/>
            </w:pPr>
            <w:r/>
            <w:r>
              <w:rPr>
                <w:rFonts w:ascii="ＭＳ 明朝" w:hAnsi="ＭＳ 明朝" w:eastAsia="ＭＳ 明朝"/>
                <w:b w:val="0"/>
                <w:sz w:val="17"/>
              </w:rPr>
              <w:t>2.41倍</w:t>
            </w:r>
          </w:p>
        </w:tc>
      </w:tr>
      <w:tr>
        <w:tc>
          <w:tcPr>
            <w:tcW w:type="dxa" w:w="1701"/>
          </w:tcPr>
          <w:p>
            <w:pPr>
              <w:spacing w:after="40"/>
              <w:jc w:val="left"/>
            </w:pPr>
            <w:r/>
            <w:r>
              <w:rPr>
                <w:rFonts w:ascii="ＭＳ 明朝" w:hAnsi="ＭＳ 明朝" w:eastAsia="ＭＳ 明朝"/>
                <w:b w:val="0"/>
                <w:sz w:val="17"/>
              </w:rPr>
              <w:t>中規模（一般加工）</w:t>
            </w:r>
          </w:p>
        </w:tc>
        <w:tc>
          <w:tcPr>
            <w:tcW w:type="dxa" w:w="794"/>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680"/>
          </w:tcPr>
          <w:p>
            <w:pPr>
              <w:spacing w:after="40"/>
              <w:jc w:val="center"/>
            </w:pPr>
            <w:r/>
            <w:r>
              <w:rPr>
                <w:rFonts w:ascii="ＭＳ 明朝" w:hAnsi="ＭＳ 明朝" w:eastAsia="ＭＳ 明朝"/>
                <w:b w:val="0"/>
                <w:sz w:val="17"/>
              </w:rPr>
              <w:t>8社</w:t>
            </w:r>
          </w:p>
        </w:tc>
        <w:tc>
          <w:tcPr>
            <w:tcW w:type="dxa" w:w="1247"/>
          </w:tcPr>
          <w:p>
            <w:pPr>
              <w:spacing w:after="40"/>
              <w:jc w:val="right"/>
            </w:pPr>
            <w:r/>
            <w:r>
              <w:rPr>
                <w:rFonts w:ascii="ＭＳ 明朝" w:hAnsi="ＭＳ 明朝" w:eastAsia="ＭＳ 明朝"/>
                <w:b w:val="0"/>
                <w:sz w:val="17"/>
              </w:rPr>
              <w:t>111,980</w:t>
            </w:r>
          </w:p>
        </w:tc>
        <w:tc>
          <w:tcPr>
            <w:tcW w:type="dxa" w:w="1247"/>
          </w:tcPr>
          <w:p>
            <w:pPr>
              <w:spacing w:after="40"/>
              <w:jc w:val="right"/>
            </w:pPr>
            <w:r/>
            <w:r>
              <w:rPr>
                <w:rFonts w:ascii="ＭＳ 明朝" w:hAnsi="ＭＳ 明朝" w:eastAsia="ＭＳ 明朝"/>
                <w:b w:val="0"/>
                <w:sz w:val="17"/>
              </w:rPr>
              <w:t>308,640</w:t>
            </w:r>
          </w:p>
        </w:tc>
        <w:tc>
          <w:tcPr>
            <w:tcW w:type="dxa" w:w="850"/>
          </w:tcPr>
          <w:p>
            <w:pPr>
              <w:spacing w:after="40"/>
              <w:jc w:val="center"/>
            </w:pPr>
            <w:r/>
            <w:r>
              <w:rPr>
                <w:rFonts w:ascii="ＭＳ 明朝" w:hAnsi="ＭＳ 明朝" w:eastAsia="ＭＳ 明朝"/>
                <w:b w:val="0"/>
                <w:sz w:val="17"/>
              </w:rPr>
              <w:t>2.76倍</w:t>
            </w:r>
          </w:p>
        </w:tc>
        <w:tc>
          <w:tcPr>
            <w:tcW w:type="dxa" w:w="1247"/>
          </w:tcPr>
          <w:p>
            <w:pPr>
              <w:spacing w:after="40"/>
              <w:jc w:val="right"/>
            </w:pPr>
            <w:r/>
            <w:r>
              <w:rPr>
                <w:rFonts w:ascii="ＭＳ 明朝" w:hAnsi="ＭＳ 明朝" w:eastAsia="ＭＳ 明朝"/>
                <w:b w:val="0"/>
                <w:sz w:val="17"/>
              </w:rPr>
              <w:t>115,000</w:t>
            </w:r>
          </w:p>
        </w:tc>
        <w:tc>
          <w:tcPr>
            <w:tcW w:type="dxa" w:w="85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794"/>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680"/>
          </w:tcPr>
          <w:p>
            <w:pPr>
              <w:spacing w:after="40"/>
              <w:jc w:val="center"/>
            </w:pPr>
            <w:r/>
            <w:r>
              <w:rPr>
                <w:rFonts w:ascii="ＭＳ 明朝" w:hAnsi="ＭＳ 明朝" w:eastAsia="ＭＳ 明朝"/>
                <w:b w:val="0"/>
                <w:sz w:val="17"/>
              </w:rPr>
              <w:t>5社</w:t>
            </w:r>
          </w:p>
        </w:tc>
        <w:tc>
          <w:tcPr>
            <w:tcW w:type="dxa" w:w="1247"/>
          </w:tcPr>
          <w:p>
            <w:pPr>
              <w:spacing w:after="40"/>
              <w:jc w:val="right"/>
            </w:pPr>
            <w:r/>
            <w:r>
              <w:rPr>
                <w:rFonts w:ascii="ＭＳ 明朝" w:hAnsi="ＭＳ 明朝" w:eastAsia="ＭＳ 明朝"/>
                <w:b w:val="0"/>
                <w:sz w:val="17"/>
              </w:rPr>
              <w:t>332,200</w:t>
            </w:r>
          </w:p>
        </w:tc>
        <w:tc>
          <w:tcPr>
            <w:tcW w:type="dxa" w:w="1247"/>
          </w:tcPr>
          <w:p>
            <w:pPr>
              <w:spacing w:after="40"/>
              <w:jc w:val="right"/>
            </w:pPr>
            <w:r/>
            <w:r>
              <w:rPr>
                <w:rFonts w:ascii="ＭＳ 明朝" w:hAnsi="ＭＳ 明朝" w:eastAsia="ＭＳ 明朝"/>
                <w:b w:val="0"/>
                <w:sz w:val="17"/>
              </w:rPr>
              <w:t>930,312</w:t>
            </w:r>
          </w:p>
        </w:tc>
        <w:tc>
          <w:tcPr>
            <w:tcW w:type="dxa" w:w="850"/>
          </w:tcPr>
          <w:p>
            <w:pPr>
              <w:spacing w:after="40"/>
              <w:jc w:val="center"/>
            </w:pPr>
            <w:r/>
            <w:r>
              <w:rPr>
                <w:rFonts w:ascii="ＭＳ 明朝" w:hAnsi="ＭＳ 明朝" w:eastAsia="ＭＳ 明朝"/>
                <w:b w:val="0"/>
                <w:sz w:val="17"/>
              </w:rPr>
              <w:t>2.80倍</w:t>
            </w:r>
          </w:p>
        </w:tc>
        <w:tc>
          <w:tcPr>
            <w:tcW w:type="dxa" w:w="1247"/>
          </w:tcPr>
          <w:p>
            <w:pPr>
              <w:spacing w:after="40"/>
              <w:jc w:val="right"/>
            </w:pPr>
            <w:r/>
            <w:r>
              <w:rPr>
                <w:rFonts w:ascii="ＭＳ 明朝" w:hAnsi="ＭＳ 明朝" w:eastAsia="ＭＳ 明朝"/>
                <w:b w:val="0"/>
                <w:sz w:val="17"/>
              </w:rPr>
              <w:t>345,000</w:t>
            </w:r>
          </w:p>
        </w:tc>
        <w:tc>
          <w:tcPr>
            <w:tcW w:type="dxa" w:w="85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794"/>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680"/>
          </w:tcPr>
          <w:p>
            <w:pPr>
              <w:spacing w:after="40"/>
              <w:jc w:val="center"/>
            </w:pPr>
            <w:r/>
            <w:r>
              <w:rPr>
                <w:rFonts w:ascii="ＭＳ 明朝" w:hAnsi="ＭＳ 明朝" w:eastAsia="ＭＳ 明朝"/>
                <w:b w:val="0"/>
                <w:sz w:val="17"/>
              </w:rPr>
              <w:t>1社</w:t>
            </w:r>
          </w:p>
        </w:tc>
        <w:tc>
          <w:tcPr>
            <w:tcW w:type="dxa" w:w="1247"/>
          </w:tcPr>
          <w:p>
            <w:pPr>
              <w:spacing w:after="40"/>
              <w:jc w:val="right"/>
            </w:pPr>
            <w:r/>
            <w:r>
              <w:rPr>
                <w:rFonts w:ascii="ＭＳ 明朝" w:hAnsi="ＭＳ 明朝" w:eastAsia="ＭＳ 明朝"/>
                <w:b w:val="0"/>
                <w:sz w:val="17"/>
              </w:rPr>
              <w:t>882,420</w:t>
            </w:r>
          </w:p>
        </w:tc>
        <w:tc>
          <w:tcPr>
            <w:tcW w:type="dxa" w:w="1247"/>
          </w:tcPr>
          <w:p>
            <w:pPr>
              <w:spacing w:after="40"/>
              <w:jc w:val="right"/>
            </w:pPr>
            <w:r/>
            <w:r>
              <w:rPr>
                <w:rFonts w:ascii="ＭＳ 明朝" w:hAnsi="ＭＳ 明朝" w:eastAsia="ＭＳ 明朝"/>
                <w:b w:val="0"/>
                <w:sz w:val="17"/>
              </w:rPr>
              <w:t>2,477,241</w:t>
            </w:r>
          </w:p>
        </w:tc>
        <w:tc>
          <w:tcPr>
            <w:tcW w:type="dxa" w:w="850"/>
          </w:tcPr>
          <w:p>
            <w:pPr>
              <w:spacing w:after="40"/>
              <w:jc w:val="center"/>
            </w:pPr>
            <w:r/>
            <w:r>
              <w:rPr>
                <w:rFonts w:ascii="ＭＳ 明朝" w:hAnsi="ＭＳ 明朝" w:eastAsia="ＭＳ 明朝"/>
                <w:b w:val="0"/>
                <w:sz w:val="17"/>
              </w:rPr>
              <w:t>2.81倍</w:t>
            </w:r>
          </w:p>
        </w:tc>
        <w:tc>
          <w:tcPr>
            <w:tcW w:type="dxa" w:w="1247"/>
          </w:tcPr>
          <w:p>
            <w:pPr>
              <w:spacing w:after="40"/>
              <w:jc w:val="right"/>
            </w:pPr>
            <w:r/>
            <w:r>
              <w:rPr>
                <w:rFonts w:ascii="ＭＳ 明朝" w:hAnsi="ＭＳ 明朝" w:eastAsia="ＭＳ 明朝"/>
                <w:b w:val="0"/>
                <w:sz w:val="17"/>
              </w:rPr>
              <w:t>920,000</w:t>
            </w:r>
          </w:p>
        </w:tc>
        <w:tc>
          <w:tcPr>
            <w:tcW w:type="dxa" w:w="85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19社モデルの使用水量は推計値であり、実使用水量データの取得後に置き換える。</w:t>
      </w:r>
    </w:p>
    <w:p>
      <w:pPr>
        <w:spacing w:after="160" w:line="276" w:lineRule="auto"/>
      </w:pPr>
      <w:r>
        <w:rPr>
          <w:rFonts w:ascii="ＭＳ 明朝" w:hAnsi="ＭＳ 明朝" w:eastAsia="ＭＳ 明朝"/>
          <w:b w:val="0"/>
          <w:sz w:val="21"/>
        </w:rPr>
        <w:t>3-Aでは中規模以上の事業者が2.8倍前後となるのに対し、3-Bの産業特例を適用すると1.03〜1.04倍にとどまる。ただし小規模事業者（月200㎥）は500㎥の要件を満たさないため特例の対象外となり、2.41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料金体系の見直しに伴う影響のとりまとめ</w:t>
      </w:r>
    </w:p>
    <w:p>
      <w:pPr>
        <w:spacing w:after="120" w:line="276" w:lineRule="auto"/>
      </w:pPr>
      <w:r>
        <w:rPr>
          <w:rFonts w:ascii="ＭＳ 明朝" w:hAnsi="ＭＳ 明朝" w:eastAsia="ＭＳ 明朝"/>
          <w:b w:val="0"/>
          <w:sz w:val="21"/>
        </w:rPr>
        <w:t>本章は、第5章から第7章の3パターンについて、影響を使用者区分ごとに横断的に整理したものである。</w:t>
      </w:r>
    </w:p>
    <w:p>
      <w:pPr>
        <w:spacing w:before="240" w:after="100"/>
      </w:pPr>
      <w:r>
        <w:rPr>
          <w:rFonts w:ascii="ＭＳ ゴシック" w:hAnsi="ＭＳ ゴシック" w:eastAsia="ＭＳ ゴシック"/>
          <w:b/>
          <w:color w:val="2E75B6"/>
          <w:sz w:val="23"/>
        </w:rPr>
        <w:t>8-1　水量ゾーン別の影響（月額・現行比）</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1.92倍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0.69倍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0.93倍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1.12倍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1.65倍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1.73倍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2.04倍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2.41倍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1.92倍</w:t>
            </w:r>
          </w:p>
        </w:tc>
        <w:tc>
          <w:tcPr>
            <w:tcW w:type="dxa" w:w="1644"/>
          </w:tcPr>
          <w:p>
            <w:pPr>
              <w:spacing w:after="40"/>
              <w:jc w:val="center"/>
            </w:pPr>
            <w:r/>
            <w:r>
              <w:rPr>
                <w:rFonts w:ascii="ＭＳ 明朝" w:hAnsi="ＭＳ 明朝" w:eastAsia="ＭＳ 明朝"/>
                <w:b w:val="0"/>
                <w:sz w:val="18"/>
              </w:rPr>
              <w:t>2.76倍</w:t>
            </w:r>
          </w:p>
        </w:tc>
      </w:tr>
    </w:tbl>
    <w:p>
      <w:pPr>
        <w:spacing w:after="200" w:line="276" w:lineRule="auto"/>
      </w:pPr>
      <w:r>
        <w:rPr>
          <w:rFonts w:ascii="ＭＳ 明朝" w:hAnsi="ＭＳ 明朝" w:eastAsia="ＭＳ 明朝"/>
          <w:b w:val="0"/>
          <w:color w:val="595959"/>
          <w:sz w:val="17"/>
        </w:rPr>
        <w:t>※ ①②は体系を変えないため全ゾーンが同率。③は使用水量に応じて倍率が変わる。</w:t>
      </w:r>
    </w:p>
    <w:p>
      <w:pPr>
        <w:spacing w:after="120" w:line="276" w:lineRule="auto"/>
      </w:pPr>
      <w:r>
        <w:rPr>
          <w:rFonts w:ascii="ＭＳ 明朝" w:hAnsi="ＭＳ 明朝" w:eastAsia="ＭＳ 明朝"/>
          <w:b w:val="0"/>
          <w:sz w:val="21"/>
        </w:rPr>
        <w:t>体系を維持する①②では全ての使用者が同じ倍率で上がるのに対し、③では少量使用者の負担増が相対的に小さく、大量使用者ほど大きくな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8-2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①現行体系維持（1.92倍）</w:t>
            </w:r>
          </w:p>
        </w:tc>
        <w:tc>
          <w:tcPr>
            <w:tcW w:type="dxa" w:w="1701"/>
          </w:tcPr>
          <w:p>
            <w:pPr>
              <w:spacing w:after="40"/>
              <w:jc w:val="center"/>
            </w:pPr>
            <w:r/>
            <w:r>
              <w:rPr>
                <w:rFonts w:ascii="ＭＳ 明朝" w:hAnsi="ＭＳ 明朝" w:eastAsia="ＭＳ 明朝"/>
                <w:b w:val="0"/>
                <w:sz w:val="19"/>
              </w:rPr>
              <w:t>4,795円</w:t>
            </w:r>
          </w:p>
        </w:tc>
        <w:tc>
          <w:tcPr>
            <w:tcW w:type="dxa" w:w="1587"/>
          </w:tcPr>
          <w:p>
            <w:pPr>
              <w:spacing w:after="40"/>
              <w:jc w:val="center"/>
            </w:pPr>
            <w:r/>
            <w:r>
              <w:rPr>
                <w:rFonts w:ascii="ＭＳ 明朝" w:hAnsi="ＭＳ 明朝" w:eastAsia="ＭＳ 明朝"/>
                <w:b w:val="0"/>
                <w:sz w:val="19"/>
              </w:rPr>
              <w:t>1.92倍</w:t>
            </w:r>
          </w:p>
        </w:tc>
        <w:tc>
          <w:tcPr>
            <w:tcW w:type="dxa" w:w="1701"/>
          </w:tcPr>
          <w:p>
            <w:pPr>
              <w:spacing w:after="40"/>
              <w:jc w:val="center"/>
            </w:pPr>
            <w:r/>
            <w:r>
              <w:rPr>
                <w:rFonts w:ascii="ＭＳ 明朝" w:hAnsi="ＭＳ 明朝" w:eastAsia="ＭＳ 明朝"/>
                <w:b w:val="0"/>
                <w:sz w:val="19"/>
              </w:rPr>
              <w:t>+2,298円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4,020円</w:t>
            </w:r>
          </w:p>
        </w:tc>
        <w:tc>
          <w:tcPr>
            <w:tcW w:type="dxa" w:w="1587"/>
          </w:tcPr>
          <w:p>
            <w:pPr>
              <w:spacing w:after="40"/>
              <w:jc w:val="center"/>
            </w:pPr>
            <w:r/>
            <w:r>
              <w:rPr>
                <w:rFonts w:ascii="ＭＳ 明朝" w:hAnsi="ＭＳ 明朝" w:eastAsia="ＭＳ 明朝"/>
                <w:b w:val="0"/>
                <w:sz w:val="19"/>
              </w:rPr>
              <w:t>1.61倍</w:t>
            </w:r>
          </w:p>
        </w:tc>
        <w:tc>
          <w:tcPr>
            <w:tcW w:type="dxa" w:w="1701"/>
          </w:tcPr>
          <w:p>
            <w:pPr>
              <w:spacing w:after="40"/>
              <w:jc w:val="center"/>
            </w:pPr>
            <w:r/>
            <w:r>
              <w:rPr>
                <w:rFonts w:ascii="ＭＳ 明朝" w:hAnsi="ＭＳ 明朝" w:eastAsia="ＭＳ 明朝"/>
                <w:b w:val="0"/>
                <w:sz w:val="19"/>
              </w:rPr>
              <w:t>+1,523円</w:t>
            </w:r>
          </w:p>
        </w:tc>
      </w:tr>
    </w:tbl>
    <w:p>
      <w:pPr>
        <w:spacing w:after="200" w:line="276" w:lineRule="auto"/>
      </w:pPr>
      <w:r>
        <w:rPr>
          <w:rFonts w:ascii="ＭＳ 明朝" w:hAnsi="ＭＳ 明朝" w:eastAsia="ＭＳ 明朝"/>
          <w:b w:val="0"/>
          <w:color w:val="595959"/>
          <w:sz w:val="17"/>
        </w:rPr>
        <w:t>※ 口径20mm・月20㎥使用の場合。</w:t>
      </w:r>
    </w:p>
    <w:p>
      <w:pPr>
        <w:spacing w:before="240" w:after="100"/>
      </w:pPr>
      <w:r>
        <w:rPr>
          <w:rFonts w:ascii="ＭＳ ゴシック" w:hAnsi="ＭＳ ゴシック" w:eastAsia="ＭＳ ゴシック"/>
          <w:b/>
          <w:color w:val="2E75B6"/>
          <w:sz w:val="23"/>
        </w:rPr>
        <w:t>8-3　水産加工業への影響</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区分</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680"/>
            <w:shd w:val="clear" w:fill="2E75B6"/>
          </w:tcPr>
          <w:p>
            <w:pPr>
              <w:spacing w:after="40"/>
              <w:jc w:val="center"/>
            </w:pPr>
            <w:r/>
            <w:r>
              <w:rPr>
                <w:rFonts w:ascii="ＭＳ ゴシック" w:hAnsi="ＭＳ ゴシック" w:eastAsia="ＭＳ ゴシック"/>
                <w:b/>
                <w:color w:val="FFFFFF"/>
                <w:sz w:val="17"/>
              </w:rPr>
              <w:t>社数</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134"/>
            <w:shd w:val="clear" w:fill="2E75B6"/>
          </w:tcPr>
          <w:p>
            <w:pPr>
              <w:spacing w:after="40"/>
              <w:jc w:val="center"/>
            </w:pPr>
            <w:r/>
            <w:r>
              <w:rPr>
                <w:rFonts w:ascii="ＭＳ ゴシック" w:hAnsi="ＭＳ ゴシック" w:eastAsia="ＭＳ ゴシック"/>
                <w:b/>
                <w:color w:val="FFFFFF"/>
                <w:sz w:val="17"/>
              </w:rPr>
              <w:t>②赤字半減</w:t>
            </w:r>
          </w:p>
        </w:tc>
        <w:tc>
          <w:tcPr>
            <w:tcW w:type="dxa" w:w="1134"/>
            <w:shd w:val="clear" w:fill="2E75B6"/>
          </w:tcPr>
          <w:p>
            <w:pPr>
              <w:spacing w:after="40"/>
              <w:jc w:val="center"/>
            </w:pPr>
            <w:r/>
            <w:r>
              <w:rPr>
                <w:rFonts w:ascii="ＭＳ ゴシック" w:hAnsi="ＭＳ ゴシック" w:eastAsia="ＭＳ ゴシック"/>
                <w:b/>
                <w:color w:val="FFFFFF"/>
                <w:sz w:val="17"/>
              </w:rPr>
              <w:t>①現行体系</w:t>
            </w:r>
          </w:p>
        </w:tc>
        <w:tc>
          <w:tcPr>
            <w:tcW w:type="dxa" w:w="1077"/>
            <w:shd w:val="clear" w:fill="2E75B6"/>
          </w:tcPr>
          <w:p>
            <w:pPr>
              <w:spacing w:after="40"/>
              <w:jc w:val="center"/>
            </w:pPr>
            <w:r/>
            <w:r>
              <w:rPr>
                <w:rFonts w:ascii="ＭＳ ゴシック" w:hAnsi="ＭＳ ゴシック" w:eastAsia="ＭＳ ゴシック"/>
                <w:b/>
                <w:color w:val="FFFFFF"/>
                <w:sz w:val="17"/>
              </w:rPr>
              <w:t>③3-A</w:t>
            </w:r>
          </w:p>
        </w:tc>
        <w:tc>
          <w:tcPr>
            <w:tcW w:type="dxa" w:w="1304"/>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1020"/>
          </w:tcPr>
          <w:p>
            <w:pPr>
              <w:spacing w:after="40"/>
              <w:jc w:val="center"/>
            </w:pPr>
            <w:r/>
            <w:r>
              <w:rPr>
                <w:rFonts w:ascii="ＭＳ 明朝" w:hAnsi="ＭＳ 明朝" w:eastAsia="ＭＳ 明朝"/>
                <w:b w:val="0"/>
                <w:sz w:val="17"/>
              </w:rPr>
              <w:t>200㎥</w:t>
            </w:r>
          </w:p>
        </w:tc>
        <w:tc>
          <w:tcPr>
            <w:tcW w:type="dxa" w:w="680"/>
          </w:tcPr>
          <w:p>
            <w:pPr>
              <w:spacing w:after="40"/>
              <w:jc w:val="center"/>
            </w:pPr>
            <w:r/>
            <w:r>
              <w:rPr>
                <w:rFonts w:ascii="ＭＳ 明朝" w:hAnsi="ＭＳ 明朝" w:eastAsia="ＭＳ 明朝"/>
                <w:b w:val="0"/>
                <w:sz w:val="17"/>
              </w:rPr>
              <w:t>5社</w:t>
            </w:r>
          </w:p>
        </w:tc>
        <w:tc>
          <w:tcPr>
            <w:tcW w:type="dxa" w:w="1304"/>
          </w:tcPr>
          <w:p>
            <w:pPr>
              <w:spacing w:after="40"/>
              <w:jc w:val="right"/>
            </w:pPr>
            <w:r/>
            <w:r>
              <w:rPr>
                <w:rFonts w:ascii="ＭＳ 明朝" w:hAnsi="ＭＳ 明朝" w:eastAsia="ＭＳ 明朝"/>
                <w:b w:val="0"/>
                <w:sz w:val="17"/>
              </w:rPr>
              <w:t>23,210</w:t>
            </w:r>
          </w:p>
        </w:tc>
        <w:tc>
          <w:tcPr>
            <w:tcW w:type="dxa" w:w="1134"/>
          </w:tcPr>
          <w:p>
            <w:pPr>
              <w:spacing w:after="40"/>
              <w:jc w:val="center"/>
            </w:pPr>
            <w:r/>
            <w:r>
              <w:rPr>
                <w:rFonts w:ascii="ＭＳ 明朝" w:hAnsi="ＭＳ 明朝" w:eastAsia="ＭＳ 明朝"/>
                <w:b w:val="0"/>
                <w:sz w:val="17"/>
              </w:rPr>
              <w:t>1.12倍</w:t>
            </w:r>
          </w:p>
        </w:tc>
        <w:tc>
          <w:tcPr>
            <w:tcW w:type="dxa" w:w="1134"/>
          </w:tcPr>
          <w:p>
            <w:pPr>
              <w:spacing w:after="40"/>
              <w:jc w:val="center"/>
            </w:pPr>
            <w:r/>
            <w:r>
              <w:rPr>
                <w:rFonts w:ascii="ＭＳ 明朝" w:hAnsi="ＭＳ 明朝" w:eastAsia="ＭＳ 明朝"/>
                <w:b w:val="0"/>
                <w:sz w:val="17"/>
              </w:rPr>
              <w:t>1.92倍</w:t>
            </w:r>
          </w:p>
        </w:tc>
        <w:tc>
          <w:tcPr>
            <w:tcW w:type="dxa" w:w="1077"/>
          </w:tcPr>
          <w:p>
            <w:pPr>
              <w:spacing w:after="40"/>
              <w:jc w:val="center"/>
            </w:pPr>
            <w:r/>
            <w:r>
              <w:rPr>
                <w:rFonts w:ascii="ＭＳ 明朝" w:hAnsi="ＭＳ 明朝" w:eastAsia="ＭＳ 明朝"/>
                <w:b w:val="0"/>
                <w:sz w:val="17"/>
              </w:rPr>
              <w:t>2.41倍</w:t>
            </w:r>
          </w:p>
        </w:tc>
        <w:tc>
          <w:tcPr>
            <w:tcW w:type="dxa" w:w="1304"/>
          </w:tcPr>
          <w:p>
            <w:pPr>
              <w:spacing w:after="40"/>
              <w:jc w:val="center"/>
            </w:pPr>
            <w:r/>
            <w:r>
              <w:rPr>
                <w:rFonts w:ascii="ＭＳ 明朝" w:hAnsi="ＭＳ 明朝" w:eastAsia="ＭＳ 明朝"/>
                <w:b w:val="0"/>
                <w:sz w:val="17"/>
              </w:rPr>
              <w:t>2.41倍</w:t>
            </w:r>
          </w:p>
        </w:tc>
      </w:tr>
      <w:tr>
        <w:tc>
          <w:tcPr>
            <w:tcW w:type="dxa" w:w="1701"/>
          </w:tcPr>
          <w:p>
            <w:pPr>
              <w:spacing w:after="40"/>
              <w:jc w:val="left"/>
            </w:pPr>
            <w:r/>
            <w:r>
              <w:rPr>
                <w:rFonts w:ascii="ＭＳ 明朝" w:hAnsi="ＭＳ 明朝" w:eastAsia="ＭＳ 明朝"/>
                <w:b w:val="0"/>
                <w:sz w:val="17"/>
              </w:rPr>
              <w:t>中規模（一般加工）</w:t>
            </w:r>
          </w:p>
        </w:tc>
        <w:tc>
          <w:tcPr>
            <w:tcW w:type="dxa" w:w="1020"/>
          </w:tcPr>
          <w:p>
            <w:pPr>
              <w:spacing w:after="40"/>
              <w:jc w:val="center"/>
            </w:pPr>
            <w:r/>
            <w:r>
              <w:rPr>
                <w:rFonts w:ascii="ＭＳ 明朝" w:hAnsi="ＭＳ 明朝" w:eastAsia="ＭＳ 明朝"/>
                <w:b w:val="0"/>
                <w:sz w:val="17"/>
              </w:rPr>
              <w:t>1,000㎥</w:t>
            </w:r>
          </w:p>
        </w:tc>
        <w:tc>
          <w:tcPr>
            <w:tcW w:type="dxa" w:w="680"/>
          </w:tcPr>
          <w:p>
            <w:pPr>
              <w:spacing w:after="40"/>
              <w:jc w:val="center"/>
            </w:pPr>
            <w:r/>
            <w:r>
              <w:rPr>
                <w:rFonts w:ascii="ＭＳ 明朝" w:hAnsi="ＭＳ 明朝" w:eastAsia="ＭＳ 明朝"/>
                <w:b w:val="0"/>
                <w:sz w:val="17"/>
              </w:rPr>
              <w:t>8社</w:t>
            </w:r>
          </w:p>
        </w:tc>
        <w:tc>
          <w:tcPr>
            <w:tcW w:type="dxa" w:w="1304"/>
          </w:tcPr>
          <w:p>
            <w:pPr>
              <w:spacing w:after="40"/>
              <w:jc w:val="right"/>
            </w:pPr>
            <w:r/>
            <w:r>
              <w:rPr>
                <w:rFonts w:ascii="ＭＳ 明朝" w:hAnsi="ＭＳ 明朝" w:eastAsia="ＭＳ 明朝"/>
                <w:b w:val="0"/>
                <w:sz w:val="17"/>
              </w:rPr>
              <w:t>111,980</w:t>
            </w:r>
          </w:p>
        </w:tc>
        <w:tc>
          <w:tcPr>
            <w:tcW w:type="dxa" w:w="1134"/>
          </w:tcPr>
          <w:p>
            <w:pPr>
              <w:spacing w:after="40"/>
              <w:jc w:val="center"/>
            </w:pPr>
            <w:r/>
            <w:r>
              <w:rPr>
                <w:rFonts w:ascii="ＭＳ 明朝" w:hAnsi="ＭＳ 明朝" w:eastAsia="ＭＳ 明朝"/>
                <w:b w:val="0"/>
                <w:sz w:val="17"/>
              </w:rPr>
              <w:t>1.12倍</w:t>
            </w:r>
          </w:p>
        </w:tc>
        <w:tc>
          <w:tcPr>
            <w:tcW w:type="dxa" w:w="1134"/>
          </w:tcPr>
          <w:p>
            <w:pPr>
              <w:spacing w:after="40"/>
              <w:jc w:val="center"/>
            </w:pPr>
            <w:r/>
            <w:r>
              <w:rPr>
                <w:rFonts w:ascii="ＭＳ 明朝" w:hAnsi="ＭＳ 明朝" w:eastAsia="ＭＳ 明朝"/>
                <w:b w:val="0"/>
                <w:sz w:val="17"/>
              </w:rPr>
              <w:t>1.92倍</w:t>
            </w:r>
          </w:p>
        </w:tc>
        <w:tc>
          <w:tcPr>
            <w:tcW w:type="dxa" w:w="1077"/>
          </w:tcPr>
          <w:p>
            <w:pPr>
              <w:spacing w:after="40"/>
              <w:jc w:val="center"/>
            </w:pPr>
            <w:r/>
            <w:r>
              <w:rPr>
                <w:rFonts w:ascii="ＭＳ 明朝" w:hAnsi="ＭＳ 明朝" w:eastAsia="ＭＳ 明朝"/>
                <w:b w:val="0"/>
                <w:sz w:val="17"/>
              </w:rPr>
              <w:t>2.76倍</w:t>
            </w:r>
          </w:p>
        </w:tc>
        <w:tc>
          <w:tcPr>
            <w:tcW w:type="dxa" w:w="1304"/>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1020"/>
          </w:tcPr>
          <w:p>
            <w:pPr>
              <w:spacing w:after="40"/>
              <w:jc w:val="center"/>
            </w:pPr>
            <w:r/>
            <w:r>
              <w:rPr>
                <w:rFonts w:ascii="ＭＳ 明朝" w:hAnsi="ＭＳ 明朝" w:eastAsia="ＭＳ 明朝"/>
                <w:b w:val="0"/>
                <w:sz w:val="17"/>
              </w:rPr>
              <w:t>3,000㎥</w:t>
            </w:r>
          </w:p>
        </w:tc>
        <w:tc>
          <w:tcPr>
            <w:tcW w:type="dxa" w:w="680"/>
          </w:tcPr>
          <w:p>
            <w:pPr>
              <w:spacing w:after="40"/>
              <w:jc w:val="center"/>
            </w:pPr>
            <w:r/>
            <w:r>
              <w:rPr>
                <w:rFonts w:ascii="ＭＳ 明朝" w:hAnsi="ＭＳ 明朝" w:eastAsia="ＭＳ 明朝"/>
                <w:b w:val="0"/>
                <w:sz w:val="17"/>
              </w:rPr>
              <w:t>5社</w:t>
            </w:r>
          </w:p>
        </w:tc>
        <w:tc>
          <w:tcPr>
            <w:tcW w:type="dxa" w:w="1304"/>
          </w:tcPr>
          <w:p>
            <w:pPr>
              <w:spacing w:after="40"/>
              <w:jc w:val="right"/>
            </w:pPr>
            <w:r/>
            <w:r>
              <w:rPr>
                <w:rFonts w:ascii="ＭＳ 明朝" w:hAnsi="ＭＳ 明朝" w:eastAsia="ＭＳ 明朝"/>
                <w:b w:val="0"/>
                <w:sz w:val="17"/>
              </w:rPr>
              <w:t>332,200</w:t>
            </w:r>
          </w:p>
        </w:tc>
        <w:tc>
          <w:tcPr>
            <w:tcW w:type="dxa" w:w="1134"/>
          </w:tcPr>
          <w:p>
            <w:pPr>
              <w:spacing w:after="40"/>
              <w:jc w:val="center"/>
            </w:pPr>
            <w:r/>
            <w:r>
              <w:rPr>
                <w:rFonts w:ascii="ＭＳ 明朝" w:hAnsi="ＭＳ 明朝" w:eastAsia="ＭＳ 明朝"/>
                <w:b w:val="0"/>
                <w:sz w:val="17"/>
              </w:rPr>
              <w:t>1.12倍</w:t>
            </w:r>
          </w:p>
        </w:tc>
        <w:tc>
          <w:tcPr>
            <w:tcW w:type="dxa" w:w="1134"/>
          </w:tcPr>
          <w:p>
            <w:pPr>
              <w:spacing w:after="40"/>
              <w:jc w:val="center"/>
            </w:pPr>
            <w:r/>
            <w:r>
              <w:rPr>
                <w:rFonts w:ascii="ＭＳ 明朝" w:hAnsi="ＭＳ 明朝" w:eastAsia="ＭＳ 明朝"/>
                <w:b w:val="0"/>
                <w:sz w:val="17"/>
              </w:rPr>
              <w:t>1.92倍</w:t>
            </w:r>
          </w:p>
        </w:tc>
        <w:tc>
          <w:tcPr>
            <w:tcW w:type="dxa" w:w="1077"/>
          </w:tcPr>
          <w:p>
            <w:pPr>
              <w:spacing w:after="40"/>
              <w:jc w:val="center"/>
            </w:pPr>
            <w:r/>
            <w:r>
              <w:rPr>
                <w:rFonts w:ascii="ＭＳ 明朝" w:hAnsi="ＭＳ 明朝" w:eastAsia="ＭＳ 明朝"/>
                <w:b w:val="0"/>
                <w:sz w:val="17"/>
              </w:rPr>
              <w:t>2.80倍</w:t>
            </w:r>
          </w:p>
        </w:tc>
        <w:tc>
          <w:tcPr>
            <w:tcW w:type="dxa" w:w="1304"/>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1020"/>
          </w:tcPr>
          <w:p>
            <w:pPr>
              <w:spacing w:after="40"/>
              <w:jc w:val="center"/>
            </w:pPr>
            <w:r/>
            <w:r>
              <w:rPr>
                <w:rFonts w:ascii="ＭＳ 明朝" w:hAnsi="ＭＳ 明朝" w:eastAsia="ＭＳ 明朝"/>
                <w:b w:val="0"/>
                <w:sz w:val="17"/>
              </w:rPr>
              <w:t>8,000㎥</w:t>
            </w:r>
          </w:p>
        </w:tc>
        <w:tc>
          <w:tcPr>
            <w:tcW w:type="dxa" w:w="680"/>
          </w:tcPr>
          <w:p>
            <w:pPr>
              <w:spacing w:after="40"/>
              <w:jc w:val="center"/>
            </w:pPr>
            <w:r/>
            <w:r>
              <w:rPr>
                <w:rFonts w:ascii="ＭＳ 明朝" w:hAnsi="ＭＳ 明朝" w:eastAsia="ＭＳ 明朝"/>
                <w:b w:val="0"/>
                <w:sz w:val="17"/>
              </w:rPr>
              <w:t>1社</w:t>
            </w:r>
          </w:p>
        </w:tc>
        <w:tc>
          <w:tcPr>
            <w:tcW w:type="dxa" w:w="1304"/>
          </w:tcPr>
          <w:p>
            <w:pPr>
              <w:spacing w:after="40"/>
              <w:jc w:val="right"/>
            </w:pPr>
            <w:r/>
            <w:r>
              <w:rPr>
                <w:rFonts w:ascii="ＭＳ 明朝" w:hAnsi="ＭＳ 明朝" w:eastAsia="ＭＳ 明朝"/>
                <w:b w:val="0"/>
                <w:sz w:val="17"/>
              </w:rPr>
              <w:t>882,420</w:t>
            </w:r>
          </w:p>
        </w:tc>
        <w:tc>
          <w:tcPr>
            <w:tcW w:type="dxa" w:w="1134"/>
          </w:tcPr>
          <w:p>
            <w:pPr>
              <w:spacing w:after="40"/>
              <w:jc w:val="center"/>
            </w:pPr>
            <w:r/>
            <w:r>
              <w:rPr>
                <w:rFonts w:ascii="ＭＳ 明朝" w:hAnsi="ＭＳ 明朝" w:eastAsia="ＭＳ 明朝"/>
                <w:b w:val="0"/>
                <w:sz w:val="17"/>
              </w:rPr>
              <w:t>1.12倍</w:t>
            </w:r>
          </w:p>
        </w:tc>
        <w:tc>
          <w:tcPr>
            <w:tcW w:type="dxa" w:w="1134"/>
          </w:tcPr>
          <w:p>
            <w:pPr>
              <w:spacing w:after="40"/>
              <w:jc w:val="center"/>
            </w:pPr>
            <w:r/>
            <w:r>
              <w:rPr>
                <w:rFonts w:ascii="ＭＳ 明朝" w:hAnsi="ＭＳ 明朝" w:eastAsia="ＭＳ 明朝"/>
                <w:b w:val="0"/>
                <w:sz w:val="17"/>
              </w:rPr>
              <w:t>1.92倍</w:t>
            </w:r>
          </w:p>
        </w:tc>
        <w:tc>
          <w:tcPr>
            <w:tcW w:type="dxa" w:w="1077"/>
          </w:tcPr>
          <w:p>
            <w:pPr>
              <w:spacing w:after="40"/>
              <w:jc w:val="center"/>
            </w:pPr>
            <w:r/>
            <w:r>
              <w:rPr>
                <w:rFonts w:ascii="ＭＳ 明朝" w:hAnsi="ＭＳ 明朝" w:eastAsia="ＭＳ 明朝"/>
                <w:b w:val="0"/>
                <w:sz w:val="17"/>
              </w:rPr>
              <w:t>2.81倍</w:t>
            </w:r>
          </w:p>
        </w:tc>
        <w:tc>
          <w:tcPr>
            <w:tcW w:type="dxa" w:w="1304"/>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19社合計の年額は、現行42,664千円に対し、②47,987千円、①81,919千円、③3-A 118,531千円、③3-B 46,136千円。</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制の廃止により2.8倍前後となり、影響が集中する。③3-Bの産業特例を併設すれば現行水準を概ね維持できるが、年間約72百万円の減収となるため、対象の限定と財源の確保が前提となる。</w:t>
      </w:r>
    </w:p>
    <w:p>
      <w:pPr>
        <w:spacing w:before="240" w:after="100"/>
      </w:pPr>
      <w:r>
        <w:rPr>
          <w:rFonts w:ascii="ＭＳ ゴシック" w:hAnsi="ＭＳ ゴシック" w:eastAsia="ＭＳ ゴシック"/>
          <w:b/>
          <w:color w:val="2E75B6"/>
          <w:sz w:val="23"/>
        </w:rPr>
        <w:t>8-4　特殊用途区分への影響</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口径別体系へ移行する場合、湯屋用・船舶用の区分をどう扱うかが論点となる。下表は、これらの区分を廃止して一般の口径別料金を適用した場合の影響である。</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701"/>
            <w:shd w:val="clear" w:fill="2E75B6"/>
          </w:tcPr>
          <w:p>
            <w:pPr>
              <w:spacing w:after="40"/>
              <w:jc w:val="center"/>
            </w:pPr>
            <w:r/>
            <w:r>
              <w:rPr>
                <w:rFonts w:ascii="ＭＳ ゴシック" w:hAnsi="ＭＳ ゴシック" w:eastAsia="ＭＳ ゴシック"/>
                <w:b/>
                <w:color w:val="FFFFFF"/>
                <w:sz w:val="18"/>
              </w:rPr>
              <w:t>区分</w:t>
            </w:r>
          </w:p>
        </w:tc>
        <w:tc>
          <w:tcPr>
            <w:tcW w:type="dxa" w:w="1077"/>
            <w:shd w:val="clear" w:fill="2E75B6"/>
          </w:tcPr>
          <w:p>
            <w:pPr>
              <w:spacing w:after="40"/>
              <w:jc w:val="center"/>
            </w:pPr>
            <w:r/>
            <w:r>
              <w:rPr>
                <w:rFonts w:ascii="ＭＳ ゴシック" w:hAnsi="ＭＳ ゴシック" w:eastAsia="ＭＳ ゴシック"/>
                <w:b/>
                <w:color w:val="FFFFFF"/>
                <w:sz w:val="18"/>
              </w:rPr>
              <w:t>月使用量</w:t>
            </w:r>
          </w:p>
        </w:tc>
        <w:tc>
          <w:tcPr>
            <w:tcW w:type="dxa" w:w="1361"/>
            <w:shd w:val="clear" w:fill="2E75B6"/>
          </w:tcPr>
          <w:p>
            <w:pPr>
              <w:spacing w:after="40"/>
              <w:jc w:val="center"/>
            </w:pPr>
            <w:r/>
            <w:r>
              <w:rPr>
                <w:rFonts w:ascii="ＭＳ ゴシック" w:hAnsi="ＭＳ ゴシック" w:eastAsia="ＭＳ ゴシック"/>
                <w:b/>
                <w:color w:val="FFFFFF"/>
                <w:sz w:val="18"/>
              </w:rPr>
              <w:t>現行</w:t>
            </w:r>
          </w:p>
        </w:tc>
        <w:tc>
          <w:tcPr>
            <w:tcW w:type="dxa" w:w="1361"/>
            <w:shd w:val="clear" w:fill="2E75B6"/>
          </w:tcPr>
          <w:p>
            <w:pPr>
              <w:spacing w:after="40"/>
              <w:jc w:val="center"/>
            </w:pPr>
            <w:r/>
            <w:r>
              <w:rPr>
                <w:rFonts w:ascii="ＭＳ ゴシック" w:hAnsi="ＭＳ ゴシック" w:eastAsia="ＭＳ ゴシック"/>
                <w:b/>
                <w:color w:val="FFFFFF"/>
                <w:sz w:val="18"/>
              </w:rPr>
              <w:t>②赤字半減</w:t>
            </w:r>
          </w:p>
        </w:tc>
        <w:tc>
          <w:tcPr>
            <w:tcW w:type="dxa" w:w="1361"/>
            <w:shd w:val="clear" w:fill="2E75B6"/>
          </w:tcPr>
          <w:p>
            <w:pPr>
              <w:spacing w:after="40"/>
              <w:jc w:val="center"/>
            </w:pPr>
            <w:r/>
            <w:r>
              <w:rPr>
                <w:rFonts w:ascii="ＭＳ ゴシック" w:hAnsi="ＭＳ ゴシック" w:eastAsia="ＭＳ ゴシック"/>
                <w:b/>
                <w:color w:val="FFFFFF"/>
                <w:sz w:val="18"/>
              </w:rPr>
              <w:t>①現行体系</w:t>
            </w:r>
          </w:p>
        </w:tc>
        <w:tc>
          <w:tcPr>
            <w:tcW w:type="dxa" w:w="2268"/>
            <w:shd w:val="clear" w:fill="2E75B6"/>
          </w:tcPr>
          <w:p>
            <w:pPr>
              <w:spacing w:after="40"/>
              <w:jc w:val="center"/>
            </w:pPr>
            <w:r/>
            <w:r>
              <w:rPr>
                <w:rFonts w:ascii="ＭＳ ゴシック" w:hAnsi="ＭＳ ゴシック" w:eastAsia="ＭＳ ゴシック"/>
                <w:b/>
                <w:color w:val="FFFFFF"/>
                <w:sz w:val="18"/>
              </w:rPr>
              <w:t>③口径別（区分廃止）</w:t>
            </w:r>
          </w:p>
        </w:tc>
      </w:tr>
      <w:tr>
        <w:tc>
          <w:tcPr>
            <w:tcW w:type="dxa" w:w="1701"/>
          </w:tcPr>
          <w:p>
            <w:pPr>
              <w:spacing w:after="40"/>
              <w:jc w:val="left"/>
            </w:pPr>
            <w:r/>
            <w:r>
              <w:rPr>
                <w:rFonts w:ascii="ＭＳ 明朝" w:hAnsi="ＭＳ 明朝" w:eastAsia="ＭＳ 明朝"/>
                <w:b w:val="0"/>
                <w:sz w:val="18"/>
              </w:rPr>
              <w:t>湯屋用</w:t>
            </w:r>
          </w:p>
        </w:tc>
        <w:tc>
          <w:tcPr>
            <w:tcW w:type="dxa" w:w="1077"/>
          </w:tcPr>
          <w:p>
            <w:pPr>
              <w:spacing w:after="40"/>
              <w:jc w:val="center"/>
            </w:pPr>
            <w:r/>
            <w:r>
              <w:rPr>
                <w:rFonts w:ascii="ＭＳ 明朝" w:hAnsi="ＭＳ 明朝" w:eastAsia="ＭＳ 明朝"/>
                <w:b w:val="0"/>
                <w:sz w:val="18"/>
              </w:rPr>
              <w:t>500㎥</w:t>
            </w:r>
          </w:p>
        </w:tc>
        <w:tc>
          <w:tcPr>
            <w:tcW w:type="dxa" w:w="1361"/>
          </w:tcPr>
          <w:p>
            <w:pPr>
              <w:spacing w:after="40"/>
              <w:jc w:val="center"/>
            </w:pPr>
            <w:r/>
            <w:r>
              <w:rPr>
                <w:rFonts w:ascii="ＭＳ 明朝" w:hAnsi="ＭＳ 明朝" w:eastAsia="ＭＳ 明朝"/>
                <w:b w:val="0"/>
                <w:sz w:val="18"/>
              </w:rPr>
              <w:t>36,300円</w:t>
            </w:r>
          </w:p>
        </w:tc>
        <w:tc>
          <w:tcPr>
            <w:tcW w:type="dxa" w:w="1361"/>
          </w:tcPr>
          <w:p>
            <w:pPr>
              <w:spacing w:after="40"/>
              <w:jc w:val="center"/>
            </w:pPr>
            <w:r/>
            <w:r>
              <w:rPr>
                <w:rFonts w:ascii="ＭＳ 明朝" w:hAnsi="ＭＳ 明朝" w:eastAsia="ＭＳ 明朝"/>
                <w:b w:val="0"/>
                <w:sz w:val="18"/>
              </w:rPr>
              <w:t>40,829円</w:t>
            </w:r>
          </w:p>
        </w:tc>
        <w:tc>
          <w:tcPr>
            <w:tcW w:type="dxa" w:w="1361"/>
          </w:tcPr>
          <w:p>
            <w:pPr>
              <w:spacing w:after="40"/>
              <w:jc w:val="center"/>
            </w:pPr>
            <w:r/>
            <w:r>
              <w:rPr>
                <w:rFonts w:ascii="ＭＳ 明朝" w:hAnsi="ＭＳ 明朝" w:eastAsia="ＭＳ 明朝"/>
                <w:b w:val="0"/>
                <w:sz w:val="18"/>
              </w:rPr>
              <w:t>69,700円</w:t>
            </w:r>
          </w:p>
        </w:tc>
        <w:tc>
          <w:tcPr>
            <w:tcW w:type="dxa" w:w="2268"/>
          </w:tcPr>
          <w:p>
            <w:pPr>
              <w:spacing w:after="40"/>
              <w:jc w:val="center"/>
            </w:pPr>
            <w:r/>
            <w:r>
              <w:rPr>
                <w:rFonts w:ascii="ＭＳ 明朝" w:hAnsi="ＭＳ 明朝" w:eastAsia="ＭＳ 明朝"/>
                <w:b/>
                <w:sz w:val="18"/>
              </w:rPr>
              <w:t>150,631円</w:t>
            </w:r>
          </w:p>
        </w:tc>
      </w:tr>
      <w:tr>
        <w:tc>
          <w:tcPr>
            <w:tcW w:type="dxa" w:w="1701"/>
          </w:tcPr>
          <w:p>
            <w:pPr>
              <w:spacing w:after="40"/>
              <w:jc w:val="left"/>
            </w:pPr>
            <w:r/>
            <w:r>
              <w:rPr>
                <w:rFonts w:ascii="ＭＳ 明朝" w:hAnsi="ＭＳ 明朝" w:eastAsia="ＭＳ 明朝"/>
                <w:b w:val="0"/>
                <w:sz w:val="18"/>
              </w:rPr>
              <w:t>湯屋用</w:t>
            </w:r>
          </w:p>
        </w:tc>
        <w:tc>
          <w:tcPr>
            <w:tcW w:type="dxa" w:w="1077"/>
          </w:tcPr>
          <w:p>
            <w:pPr>
              <w:spacing w:after="40"/>
              <w:jc w:val="center"/>
            </w:pPr>
            <w:r/>
            <w:r>
              <w:rPr>
                <w:rFonts w:ascii="ＭＳ 明朝" w:hAnsi="ＭＳ 明朝" w:eastAsia="ＭＳ 明朝"/>
                <w:b w:val="0"/>
                <w:sz w:val="18"/>
              </w:rPr>
              <w:t>800㎥</w:t>
            </w:r>
          </w:p>
        </w:tc>
        <w:tc>
          <w:tcPr>
            <w:tcW w:type="dxa" w:w="1361"/>
          </w:tcPr>
          <w:p>
            <w:pPr>
              <w:spacing w:after="40"/>
              <w:jc w:val="center"/>
            </w:pPr>
            <w:r/>
            <w:r>
              <w:rPr>
                <w:rFonts w:ascii="ＭＳ 明朝" w:hAnsi="ＭＳ 明朝" w:eastAsia="ＭＳ 明朝"/>
                <w:b w:val="0"/>
                <w:sz w:val="18"/>
              </w:rPr>
              <w:t>69,300円</w:t>
            </w:r>
          </w:p>
        </w:tc>
        <w:tc>
          <w:tcPr>
            <w:tcW w:type="dxa" w:w="1361"/>
          </w:tcPr>
          <w:p>
            <w:pPr>
              <w:spacing w:after="40"/>
              <w:jc w:val="center"/>
            </w:pPr>
            <w:r/>
            <w:r>
              <w:rPr>
                <w:rFonts w:ascii="ＭＳ 明朝" w:hAnsi="ＭＳ 明朝" w:eastAsia="ＭＳ 明朝"/>
                <w:b w:val="0"/>
                <w:sz w:val="18"/>
              </w:rPr>
              <w:t>77,947円</w:t>
            </w:r>
          </w:p>
        </w:tc>
        <w:tc>
          <w:tcPr>
            <w:tcW w:type="dxa" w:w="1361"/>
          </w:tcPr>
          <w:p>
            <w:pPr>
              <w:spacing w:after="40"/>
              <w:jc w:val="center"/>
            </w:pPr>
            <w:r/>
            <w:r>
              <w:rPr>
                <w:rFonts w:ascii="ＭＳ 明朝" w:hAnsi="ＭＳ 明朝" w:eastAsia="ＭＳ 明朝"/>
                <w:b w:val="0"/>
                <w:sz w:val="18"/>
              </w:rPr>
              <w:t>133,064円</w:t>
            </w:r>
          </w:p>
        </w:tc>
        <w:tc>
          <w:tcPr>
            <w:tcW w:type="dxa" w:w="2268"/>
          </w:tcPr>
          <w:p>
            <w:pPr>
              <w:spacing w:after="40"/>
              <w:jc w:val="center"/>
            </w:pPr>
            <w:r/>
            <w:r>
              <w:rPr>
                <w:rFonts w:ascii="ＭＳ 明朝" w:hAnsi="ＭＳ 明朝" w:eastAsia="ＭＳ 明朝"/>
                <w:b/>
                <w:sz w:val="18"/>
              </w:rPr>
              <w:t>242,328円</w:t>
            </w:r>
          </w:p>
        </w:tc>
      </w:tr>
      <w:tr>
        <w:tc>
          <w:tcPr>
            <w:tcW w:type="dxa" w:w="1701"/>
          </w:tcPr>
          <w:p>
            <w:pPr>
              <w:spacing w:after="40"/>
              <w:jc w:val="left"/>
            </w:pPr>
            <w:r/>
            <w:r>
              <w:rPr>
                <w:rFonts w:ascii="ＭＳ 明朝" w:hAnsi="ＭＳ 明朝" w:eastAsia="ＭＳ 明朝"/>
                <w:b w:val="0"/>
                <w:sz w:val="18"/>
              </w:rPr>
              <w:t>船舶用（直接）</w:t>
            </w:r>
          </w:p>
        </w:tc>
        <w:tc>
          <w:tcPr>
            <w:tcW w:type="dxa" w:w="1077"/>
          </w:tcPr>
          <w:p>
            <w:pPr>
              <w:spacing w:after="40"/>
              <w:jc w:val="center"/>
            </w:pPr>
            <w:r/>
            <w:r>
              <w:rPr>
                <w:rFonts w:ascii="ＭＳ 明朝" w:hAnsi="ＭＳ 明朝" w:eastAsia="ＭＳ 明朝"/>
                <w:b w:val="0"/>
                <w:sz w:val="18"/>
              </w:rPr>
              <w:t>30㎥</w:t>
            </w:r>
          </w:p>
        </w:tc>
        <w:tc>
          <w:tcPr>
            <w:tcW w:type="dxa" w:w="1361"/>
          </w:tcPr>
          <w:p>
            <w:pPr>
              <w:spacing w:after="40"/>
              <w:jc w:val="center"/>
            </w:pPr>
            <w:r/>
            <w:r>
              <w:rPr>
                <w:rFonts w:ascii="ＭＳ 明朝" w:hAnsi="ＭＳ 明朝" w:eastAsia="ＭＳ 明朝"/>
                <w:b w:val="0"/>
                <w:sz w:val="18"/>
              </w:rPr>
              <w:t>7,260円</w:t>
            </w:r>
          </w:p>
        </w:tc>
        <w:tc>
          <w:tcPr>
            <w:tcW w:type="dxa" w:w="1361"/>
          </w:tcPr>
          <w:p>
            <w:pPr>
              <w:spacing w:after="40"/>
              <w:jc w:val="center"/>
            </w:pPr>
            <w:r/>
            <w:r>
              <w:rPr>
                <w:rFonts w:ascii="ＭＳ 明朝" w:hAnsi="ＭＳ 明朝" w:eastAsia="ＭＳ 明朝"/>
                <w:b w:val="0"/>
                <w:sz w:val="18"/>
              </w:rPr>
              <w:t>8,166円</w:t>
            </w:r>
          </w:p>
        </w:tc>
        <w:tc>
          <w:tcPr>
            <w:tcW w:type="dxa" w:w="1361"/>
          </w:tcPr>
          <w:p>
            <w:pPr>
              <w:spacing w:after="40"/>
              <w:jc w:val="center"/>
            </w:pPr>
            <w:r/>
            <w:r>
              <w:rPr>
                <w:rFonts w:ascii="ＭＳ 明朝" w:hAnsi="ＭＳ 明朝" w:eastAsia="ＭＳ 明朝"/>
                <w:b w:val="0"/>
                <w:sz w:val="18"/>
              </w:rPr>
              <w:t>13,940円</w:t>
            </w:r>
          </w:p>
        </w:tc>
        <w:tc>
          <w:tcPr>
            <w:tcW w:type="dxa" w:w="2268"/>
          </w:tcPr>
          <w:p>
            <w:pPr>
              <w:spacing w:after="40"/>
              <w:jc w:val="center"/>
            </w:pPr>
            <w:r/>
            <w:r>
              <w:rPr>
                <w:rFonts w:ascii="ＭＳ 明朝" w:hAnsi="ＭＳ 明朝" w:eastAsia="ＭＳ 明朝"/>
                <w:b w:val="0"/>
                <w:sz w:val="18"/>
              </w:rPr>
              <w:t>6,455円</w:t>
            </w:r>
          </w:p>
        </w:tc>
      </w:tr>
      <w:tr>
        <w:tc>
          <w:tcPr>
            <w:tcW w:type="dxa" w:w="1701"/>
          </w:tcPr>
          <w:p>
            <w:pPr>
              <w:spacing w:after="40"/>
              <w:jc w:val="left"/>
            </w:pPr>
            <w:r/>
            <w:r>
              <w:rPr>
                <w:rFonts w:ascii="ＭＳ 明朝" w:hAnsi="ＭＳ 明朝" w:eastAsia="ＭＳ 明朝"/>
                <w:b w:val="0"/>
                <w:sz w:val="18"/>
              </w:rPr>
              <w:t>船舶用（直接）</w:t>
            </w:r>
          </w:p>
        </w:tc>
        <w:tc>
          <w:tcPr>
            <w:tcW w:type="dxa" w:w="1077"/>
          </w:tcPr>
          <w:p>
            <w:pPr>
              <w:spacing w:after="40"/>
              <w:jc w:val="center"/>
            </w:pPr>
            <w:r/>
            <w:r>
              <w:rPr>
                <w:rFonts w:ascii="ＭＳ 明朝" w:hAnsi="ＭＳ 明朝" w:eastAsia="ＭＳ 明朝"/>
                <w:b w:val="0"/>
                <w:sz w:val="18"/>
              </w:rPr>
              <w:t>100㎥</w:t>
            </w:r>
          </w:p>
        </w:tc>
        <w:tc>
          <w:tcPr>
            <w:tcW w:type="dxa" w:w="1361"/>
          </w:tcPr>
          <w:p>
            <w:pPr>
              <w:spacing w:after="40"/>
              <w:jc w:val="center"/>
            </w:pPr>
            <w:r/>
            <w:r>
              <w:rPr>
                <w:rFonts w:ascii="ＭＳ 明朝" w:hAnsi="ＭＳ 明朝" w:eastAsia="ＭＳ 明朝"/>
                <w:b w:val="0"/>
                <w:sz w:val="18"/>
              </w:rPr>
              <w:t>24,200円</w:t>
            </w:r>
          </w:p>
        </w:tc>
        <w:tc>
          <w:tcPr>
            <w:tcW w:type="dxa" w:w="1361"/>
          </w:tcPr>
          <w:p>
            <w:pPr>
              <w:spacing w:after="40"/>
              <w:jc w:val="center"/>
            </w:pPr>
            <w:r/>
            <w:r>
              <w:rPr>
                <w:rFonts w:ascii="ＭＳ 明朝" w:hAnsi="ＭＳ 明朝" w:eastAsia="ＭＳ 明朝"/>
                <w:b w:val="0"/>
                <w:sz w:val="18"/>
              </w:rPr>
              <w:t>27,219円</w:t>
            </w:r>
          </w:p>
        </w:tc>
        <w:tc>
          <w:tcPr>
            <w:tcW w:type="dxa" w:w="1361"/>
          </w:tcPr>
          <w:p>
            <w:pPr>
              <w:spacing w:after="40"/>
              <w:jc w:val="center"/>
            </w:pPr>
            <w:r/>
            <w:r>
              <w:rPr>
                <w:rFonts w:ascii="ＭＳ 明朝" w:hAnsi="ＭＳ 明朝" w:eastAsia="ＭＳ 明朝"/>
                <w:b w:val="0"/>
                <w:sz w:val="18"/>
              </w:rPr>
              <w:t>46,467円</w:t>
            </w:r>
          </w:p>
        </w:tc>
        <w:tc>
          <w:tcPr>
            <w:tcW w:type="dxa" w:w="2268"/>
          </w:tcPr>
          <w:p>
            <w:pPr>
              <w:spacing w:after="40"/>
              <w:jc w:val="center"/>
            </w:pPr>
            <w:r/>
            <w:r>
              <w:rPr>
                <w:rFonts w:ascii="ＭＳ 明朝" w:hAnsi="ＭＳ 明朝" w:eastAsia="ＭＳ 明朝"/>
                <w:b w:val="0"/>
                <w:sz w:val="18"/>
              </w:rPr>
              <w:t>24,535円</w:t>
            </w:r>
          </w:p>
        </w:tc>
      </w:tr>
    </w:tbl>
    <w:p>
      <w:pPr>
        <w:spacing w:after="200" w:line="276" w:lineRule="auto"/>
      </w:pPr>
      <w:r>
        <w:rPr>
          <w:rFonts w:ascii="ＭＳ 明朝" w:hAnsi="ＭＳ 明朝" w:eastAsia="ＭＳ 明朝"/>
          <w:b w:val="0"/>
          <w:color w:val="595959"/>
          <w:sz w:val="17"/>
        </w:rPr>
        <w:t>※ 口径別の適用は湯屋用40mm・船舶用20mmと仮定。</w:t>
      </w:r>
    </w:p>
    <w:p>
      <w:pPr>
        <w:pStyle w:val="ListBullet"/>
        <w:spacing w:after="60" w:line="269" w:lineRule="auto"/>
      </w:pPr>
      <w:r>
        <w:rPr>
          <w:rFonts w:ascii="ＭＳ 明朝" w:hAnsi="ＭＳ 明朝" w:eastAsia="ＭＳ 明朝"/>
          <w:sz w:val="21"/>
        </w:rPr>
        <w:t>湯屋用は基本水量500㎥込みの定額設計であるため、区分を廃止すると3.5〜4.2倍の負担増となる。公衆浴場の確保に関する特別措置法の趣旨を踏まえ、減免制度としての存続を検討する必要がある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船舶用は使用水量が小さいため影響は限定的だが、漁港を持つ臨海自治体特有の区分であり、県内統一化の議論では臨海団体共通の区分として位置づける余地がある</w:t>
      </w:r>
    </w:p>
    <w:p>
      <w:pPr>
        <w:spacing w:before="240" w:after="100"/>
      </w:pPr>
      <w:r>
        <w:rPr>
          <w:rFonts w:ascii="ＭＳ ゴシック" w:hAnsi="ＭＳ ゴシック" w:eastAsia="ＭＳ ゴシック"/>
          <w:b/>
          <w:color w:val="2E75B6"/>
          <w:sz w:val="23"/>
        </w:rPr>
        <w:t>8-5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247"/>
            <w:shd w:val="clear" w:fill="2E75B6"/>
          </w:tcPr>
          <w:p>
            <w:pPr>
              <w:spacing w:after="40"/>
              <w:jc w:val="center"/>
            </w:pPr>
            <w:r/>
            <w:r>
              <w:rPr>
                <w:rFonts w:ascii="ＭＳ ゴシック" w:hAnsi="ＭＳ ゴシック" w:eastAsia="ＭＳ ゴシック"/>
                <w:b/>
                <w:color w:val="FFFFFF"/>
                <w:sz w:val="18"/>
              </w:rPr>
              <w:t>料金回収率</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247"/>
          </w:tcPr>
          <w:p>
            <w:pPr>
              <w:spacing w:after="40"/>
              <w:jc w:val="center"/>
            </w:pPr>
            <w:r/>
            <w:r>
              <w:rPr>
                <w:rFonts w:ascii="ＭＳ 明朝" w:hAnsi="ＭＳ 明朝" w:eastAsia="ＭＳ 明朝"/>
                <w:b w:val="0"/>
                <w:sz w:val="18"/>
              </w:rPr>
              <w:t>52.1%</w:t>
            </w:r>
          </w:p>
        </w:tc>
        <w:tc>
          <w:tcPr>
            <w:tcW w:type="dxa" w:w="1474"/>
          </w:tcPr>
          <w:p>
            <w:pPr>
              <w:spacing w:after="40"/>
              <w:jc w:val="center"/>
            </w:pPr>
            <w:r/>
            <w:r>
              <w:rPr>
                <w:rFonts w:ascii="ＭＳ 明朝" w:hAnsi="ＭＳ 明朝" w:eastAsia="ＭＳ 明朝"/>
                <w:b w:val="0"/>
                <w:sz w:val="18"/>
              </w:rPr>
              <w:t>108,729千円</w:t>
            </w:r>
          </w:p>
        </w:tc>
      </w:tr>
      <w:tr>
        <w:tc>
          <w:tcPr>
            <w:tcW w:type="dxa" w:w="2154"/>
          </w:tcPr>
          <w:p>
            <w:pPr>
              <w:spacing w:after="40"/>
              <w:jc w:val="left"/>
            </w:pPr>
            <w:r/>
            <w:r>
              <w:rPr>
                <w:rFonts w:ascii="ＭＳ 明朝" w:hAnsi="ＭＳ 明朝" w:eastAsia="ＭＳ 明朝"/>
                <w:b w:val="0"/>
                <w:sz w:val="18"/>
              </w:rPr>
              <w:t>②赤字半減（1.12倍）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247"/>
          </w:tcPr>
          <w:p>
            <w:pPr>
              <w:spacing w:after="40"/>
              <w:jc w:val="center"/>
            </w:pPr>
            <w:r/>
            <w:r>
              <w:rPr>
                <w:rFonts w:ascii="ＭＳ 明朝" w:hAnsi="ＭＳ 明朝" w:eastAsia="ＭＳ 明朝"/>
                <w:b w:val="0"/>
                <w:sz w:val="18"/>
              </w:rPr>
              <w:t>58.6%</w:t>
            </w:r>
          </w:p>
        </w:tc>
        <w:tc>
          <w:tcPr>
            <w:tcW w:type="dxa" w:w="1474"/>
          </w:tcPr>
          <w:p>
            <w:pPr>
              <w:spacing w:after="40"/>
              <w:jc w:val="center"/>
            </w:pPr>
            <w:r/>
            <w:r>
              <w:rPr>
                <w:rFonts w:ascii="ＭＳ 明朝" w:hAnsi="ＭＳ 明朝" w:eastAsia="ＭＳ 明朝"/>
                <w:b w:val="0"/>
                <w:sz w:val="18"/>
              </w:rPr>
              <w:t>94,000千円</w:t>
            </w:r>
          </w:p>
        </w:tc>
      </w:tr>
      <w:tr>
        <w:tc>
          <w:tcPr>
            <w:tcW w:type="dxa" w:w="2154"/>
          </w:tcPr>
          <w:p>
            <w:pPr>
              <w:spacing w:after="40"/>
              <w:jc w:val="left"/>
            </w:pPr>
            <w:r/>
            <w:r>
              <w:rPr>
                <w:rFonts w:ascii="ＭＳ 明朝" w:hAnsi="ＭＳ 明朝" w:eastAsia="ＭＳ 明朝"/>
                <w:b w:val="0"/>
                <w:sz w:val="18"/>
              </w:rPr>
              <w:t>①現行体系維持（1.92倍）</w:t>
            </w:r>
          </w:p>
        </w:tc>
        <w:tc>
          <w:tcPr>
            <w:tcW w:type="dxa" w:w="1587"/>
          </w:tcPr>
          <w:p>
            <w:pPr>
              <w:spacing w:after="40"/>
              <w:jc w:val="center"/>
            </w:pPr>
            <w:r/>
            <w:r>
              <w:rPr>
                <w:rFonts w:ascii="ＭＳ 明朝" w:hAnsi="ＭＳ 明朝" w:eastAsia="ＭＳ 明朝"/>
                <w:b w:val="0"/>
                <w:sz w:val="18"/>
              </w:rPr>
              <w:t>226.9百万円</w:t>
            </w:r>
          </w:p>
        </w:tc>
        <w:tc>
          <w:tcPr>
            <w:tcW w:type="dxa" w:w="1474"/>
          </w:tcPr>
          <w:p>
            <w:pPr>
              <w:spacing w:after="40"/>
              <w:jc w:val="center"/>
            </w:pPr>
            <w:r/>
            <w:r>
              <w:rPr>
                <w:rFonts w:ascii="ＭＳ 明朝" w:hAnsi="ＭＳ 明朝" w:eastAsia="ＭＳ 明朝"/>
                <w:b w:val="0"/>
                <w:sz w:val="18"/>
              </w:rPr>
              <w:t>+108.7百万円</w:t>
            </w:r>
          </w:p>
        </w:tc>
        <w:tc>
          <w:tcPr>
            <w:tcW w:type="dxa" w:w="1417"/>
          </w:tcPr>
          <w:p>
            <w:pPr>
              <w:spacing w:after="40"/>
              <w:jc w:val="center"/>
            </w:pPr>
            <w:r/>
            <w:r>
              <w:rPr>
                <w:rFonts w:ascii="ＭＳ 明朝" w:hAnsi="ＭＳ 明朝" w:eastAsia="ＭＳ 明朝"/>
                <w:b w:val="0"/>
                <w:sz w:val="18"/>
              </w:rPr>
              <w:t>262.9円/㎥</w:t>
            </w:r>
          </w:p>
        </w:tc>
        <w:tc>
          <w:tcPr>
            <w:tcW w:type="dxa" w:w="1247"/>
          </w:tcPr>
          <w:p>
            <w:pPr>
              <w:spacing w:after="40"/>
              <w:jc w:val="center"/>
            </w:pPr>
            <w:r/>
            <w:r>
              <w:rPr>
                <w:rFonts w:ascii="ＭＳ 明朝" w:hAnsi="ＭＳ 明朝" w:eastAsia="ＭＳ 明朝"/>
                <w:b w:val="0"/>
                <w:sz w:val="18"/>
              </w:rPr>
              <w:t>100.0%</w:t>
            </w:r>
          </w:p>
        </w:tc>
        <w:tc>
          <w:tcPr>
            <w:tcW w:type="dxa" w:w="1474"/>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226.9百万円</w:t>
            </w:r>
          </w:p>
        </w:tc>
        <w:tc>
          <w:tcPr>
            <w:tcW w:type="dxa" w:w="1474"/>
          </w:tcPr>
          <w:p>
            <w:pPr>
              <w:spacing w:after="40"/>
              <w:jc w:val="center"/>
            </w:pPr>
            <w:r/>
            <w:r>
              <w:rPr>
                <w:rFonts w:ascii="ＭＳ 明朝" w:hAnsi="ＭＳ 明朝" w:eastAsia="ＭＳ 明朝"/>
                <w:b w:val="0"/>
                <w:sz w:val="18"/>
              </w:rPr>
              <w:t>+108.7百万円</w:t>
            </w:r>
          </w:p>
        </w:tc>
        <w:tc>
          <w:tcPr>
            <w:tcW w:type="dxa" w:w="1417"/>
          </w:tcPr>
          <w:p>
            <w:pPr>
              <w:spacing w:after="40"/>
              <w:jc w:val="center"/>
            </w:pPr>
            <w:r/>
            <w:r>
              <w:rPr>
                <w:rFonts w:ascii="ＭＳ 明朝" w:hAnsi="ＭＳ 明朝" w:eastAsia="ＭＳ 明朝"/>
                <w:b w:val="0"/>
                <w:sz w:val="18"/>
              </w:rPr>
              <w:t>262.9円/㎥</w:t>
            </w:r>
          </w:p>
        </w:tc>
        <w:tc>
          <w:tcPr>
            <w:tcW w:type="dxa" w:w="1247"/>
          </w:tcPr>
          <w:p>
            <w:pPr>
              <w:spacing w:after="40"/>
              <w:jc w:val="center"/>
            </w:pPr>
            <w:r/>
            <w:r>
              <w:rPr>
                <w:rFonts w:ascii="ＭＳ 明朝" w:hAnsi="ＭＳ 明朝" w:eastAsia="ＭＳ 明朝"/>
                <w:b w:val="0"/>
                <w:sz w:val="18"/>
              </w:rPr>
              <w:t>100.0%</w:t>
            </w:r>
          </w:p>
        </w:tc>
        <w:tc>
          <w:tcPr>
            <w:tcW w:type="dxa" w:w="1474"/>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154.5百万円</w:t>
            </w:r>
          </w:p>
        </w:tc>
        <w:tc>
          <w:tcPr>
            <w:tcW w:type="dxa" w:w="1474"/>
          </w:tcPr>
          <w:p>
            <w:pPr>
              <w:spacing w:after="40"/>
              <w:jc w:val="center"/>
            </w:pPr>
            <w:r/>
            <w:r>
              <w:rPr>
                <w:rFonts w:ascii="ＭＳ 明朝" w:hAnsi="ＭＳ 明朝" w:eastAsia="ＭＳ 明朝"/>
                <w:b w:val="0"/>
                <w:sz w:val="18"/>
              </w:rPr>
              <w:t>+36.3百万円</w:t>
            </w:r>
          </w:p>
        </w:tc>
        <w:tc>
          <w:tcPr>
            <w:tcW w:type="dxa" w:w="1417"/>
          </w:tcPr>
          <w:p>
            <w:pPr>
              <w:spacing w:after="40"/>
              <w:jc w:val="center"/>
            </w:pPr>
            <w:r/>
            <w:r>
              <w:rPr>
                <w:rFonts w:ascii="ＭＳ 明朝" w:hAnsi="ＭＳ 明朝" w:eastAsia="ＭＳ 明朝"/>
                <w:b w:val="0"/>
                <w:sz w:val="18"/>
              </w:rPr>
              <w:t>179.0円/㎥</w:t>
            </w:r>
          </w:p>
        </w:tc>
        <w:tc>
          <w:tcPr>
            <w:tcW w:type="dxa" w:w="1247"/>
          </w:tcPr>
          <w:p>
            <w:pPr>
              <w:spacing w:after="40"/>
              <w:jc w:val="center"/>
            </w:pPr>
            <w:r/>
            <w:r>
              <w:rPr>
                <w:rFonts w:ascii="ＭＳ 明朝" w:hAnsi="ＭＳ 明朝" w:eastAsia="ＭＳ 明朝"/>
                <w:b w:val="0"/>
                <w:sz w:val="18"/>
              </w:rPr>
              <w:t>68.1%</w:t>
            </w:r>
          </w:p>
        </w:tc>
        <w:tc>
          <w:tcPr>
            <w:tcW w:type="dxa" w:w="1474"/>
          </w:tcPr>
          <w:p>
            <w:pPr>
              <w:spacing w:after="40"/>
              <w:jc w:val="center"/>
            </w:pPr>
            <w:r/>
            <w:r>
              <w:rPr>
                <w:rFonts w:ascii="ＭＳ 明朝" w:hAnsi="ＭＳ 明朝" w:eastAsia="ＭＳ 明朝"/>
                <w:b w:val="0"/>
                <w:sz w:val="18"/>
              </w:rPr>
              <w:t>72,400千円</w:t>
            </w:r>
          </w:p>
        </w:tc>
      </w:tr>
    </w:tbl>
    <w:p>
      <w:pPr>
        <w:spacing w:after="200" w:line="276" w:lineRule="auto"/>
      </w:pPr>
      <w:r>
        <w:rPr>
          <w:rFonts w:ascii="ＭＳ 明朝" w:hAnsi="ＭＳ 明朝" w:eastAsia="ＭＳ 明朝"/>
          <w:b w:val="0"/>
          <w:color w:val="595959"/>
          <w:sz w:val="17"/>
        </w:rPr>
        <w:t>※ ①と③3-Aは同じ収入水準になるよう料金表を設計しているため、両者の違いは使用者間の負担配分にある。</w:t>
      </w:r>
    </w:p>
    <w:p>
      <w:pPr>
        <w:spacing w:before="240" w:after="100"/>
      </w:pPr>
      <w:r>
        <w:rPr>
          <w:rFonts w:ascii="ＭＳ ゴシック" w:hAnsi="ＭＳ ゴシック" w:eastAsia="ＭＳ ゴシック"/>
          <w:b/>
          <w:color w:val="2E75B6"/>
          <w:sz w:val="23"/>
        </w:rPr>
        <w:t>8-6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928"/>
            <w:shd w:val="clear" w:fill="2E75B6"/>
          </w:tcPr>
          <w:p>
            <w:pPr>
              <w:spacing w:after="40"/>
              <w:jc w:val="center"/>
            </w:pPr>
            <w:r/>
            <w:r>
              <w:rPr>
                <w:rFonts w:ascii="ＭＳ ゴシック" w:hAnsi="ＭＳ ゴシック" w:eastAsia="ＭＳ ゴシック"/>
                <w:b/>
                <w:color w:val="FFFFFF"/>
                <w:sz w:val="18"/>
              </w:rPr>
              <w:t>観点</w:t>
            </w:r>
          </w:p>
        </w:tc>
        <w:tc>
          <w:tcPr>
            <w:tcW w:type="dxa" w:w="1871"/>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71"/>
            <w:shd w:val="clear" w:fill="2E75B6"/>
          </w:tcPr>
          <w:p>
            <w:pPr>
              <w:spacing w:after="40"/>
              <w:jc w:val="center"/>
            </w:pPr>
            <w:r/>
            <w:r>
              <w:rPr>
                <w:rFonts w:ascii="ＭＳ ゴシック" w:hAnsi="ＭＳ ゴシック" w:eastAsia="ＭＳ ゴシック"/>
                <w:b/>
                <w:color w:val="FFFFFF"/>
                <w:sz w:val="18"/>
              </w:rPr>
              <w:t>②赤字半減</w:t>
            </w:r>
          </w:p>
        </w:tc>
        <w:tc>
          <w:tcPr>
            <w:tcW w:type="dxa" w:w="1871"/>
            <w:shd w:val="clear" w:fill="2E75B6"/>
          </w:tcPr>
          <w:p>
            <w:pPr>
              <w:spacing w:after="40"/>
              <w:jc w:val="center"/>
            </w:pPr>
            <w:r/>
            <w:r>
              <w:rPr>
                <w:rFonts w:ascii="ＭＳ ゴシック" w:hAnsi="ＭＳ ゴシック" w:eastAsia="ＭＳ ゴシック"/>
                <w:b/>
                <w:color w:val="FFFFFF"/>
                <w:sz w:val="18"/>
              </w:rPr>
              <w:t>③口径別3-A</w:t>
            </w:r>
          </w:p>
        </w:tc>
        <w:tc>
          <w:tcPr>
            <w:tcW w:type="dxa" w:w="1871"/>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1928"/>
          </w:tcPr>
          <w:p>
            <w:pPr>
              <w:spacing w:after="40"/>
              <w:jc w:val="left"/>
            </w:pPr>
            <w:r/>
            <w:r>
              <w:rPr>
                <w:rFonts w:ascii="ＭＳ 明朝" w:hAnsi="ＭＳ 明朝" w:eastAsia="ＭＳ 明朝"/>
                <w:b w:val="0"/>
                <w:sz w:val="18"/>
              </w:rPr>
              <w:t>標準家庭</w:t>
            </w:r>
          </w:p>
        </w:tc>
        <w:tc>
          <w:tcPr>
            <w:tcW w:type="dxa" w:w="1871"/>
          </w:tcPr>
          <w:p>
            <w:pPr>
              <w:spacing w:after="40"/>
              <w:jc w:val="center"/>
            </w:pPr>
            <w:r/>
            <w:r>
              <w:rPr>
                <w:rFonts w:ascii="ＭＳ 明朝" w:hAnsi="ＭＳ 明朝" w:eastAsia="ＭＳ 明朝"/>
                <w:b w:val="0"/>
                <w:sz w:val="18"/>
              </w:rPr>
              <w:t>1.92倍</w:t>
            </w:r>
          </w:p>
        </w:tc>
        <w:tc>
          <w:tcPr>
            <w:tcW w:type="dxa" w:w="1871"/>
          </w:tcPr>
          <w:p>
            <w:pPr>
              <w:spacing w:after="40"/>
              <w:jc w:val="center"/>
            </w:pPr>
            <w:r/>
            <w:r>
              <w:rPr>
                <w:rFonts w:ascii="ＭＳ 明朝" w:hAnsi="ＭＳ 明朝" w:eastAsia="ＭＳ 明朝"/>
                <w:b w:val="0"/>
                <w:sz w:val="18"/>
              </w:rPr>
              <w:t>1.12倍</w:t>
            </w:r>
          </w:p>
        </w:tc>
        <w:tc>
          <w:tcPr>
            <w:tcW w:type="dxa" w:w="1871"/>
          </w:tcPr>
          <w:p>
            <w:pPr>
              <w:spacing w:after="40"/>
              <w:jc w:val="center"/>
            </w:pPr>
            <w:r/>
            <w:r>
              <w:rPr>
                <w:rFonts w:ascii="ＭＳ 明朝" w:hAnsi="ＭＳ 明朝" w:eastAsia="ＭＳ 明朝"/>
                <w:b w:val="0"/>
                <w:sz w:val="18"/>
              </w:rPr>
              <w:t>1.61倍</w:t>
            </w:r>
          </w:p>
        </w:tc>
        <w:tc>
          <w:tcPr>
            <w:tcW w:type="dxa" w:w="1871"/>
          </w:tcPr>
          <w:p>
            <w:pPr>
              <w:spacing w:after="40"/>
              <w:jc w:val="center"/>
            </w:pPr>
            <w:r/>
            <w:r>
              <w:rPr>
                <w:rFonts w:ascii="ＭＳ 明朝" w:hAnsi="ＭＳ 明朝" w:eastAsia="ＭＳ 明朝"/>
                <w:b w:val="0"/>
                <w:sz w:val="18"/>
              </w:rPr>
              <w:t>1.61倍</w:t>
            </w:r>
          </w:p>
        </w:tc>
      </w:tr>
      <w:tr>
        <w:tc>
          <w:tcPr>
            <w:tcW w:type="dxa" w:w="1928"/>
          </w:tcPr>
          <w:p>
            <w:pPr>
              <w:spacing w:after="40"/>
              <w:jc w:val="left"/>
            </w:pPr>
            <w:r/>
            <w:r>
              <w:rPr>
                <w:rFonts w:ascii="ＭＳ 明朝" w:hAnsi="ＭＳ 明朝" w:eastAsia="ＭＳ 明朝"/>
                <w:b w:val="0"/>
                <w:sz w:val="18"/>
              </w:rPr>
              <w:t>小規模加工（200㎥）</w:t>
            </w:r>
          </w:p>
        </w:tc>
        <w:tc>
          <w:tcPr>
            <w:tcW w:type="dxa" w:w="1871"/>
          </w:tcPr>
          <w:p>
            <w:pPr>
              <w:spacing w:after="40"/>
              <w:jc w:val="center"/>
            </w:pPr>
            <w:r/>
            <w:r>
              <w:rPr>
                <w:rFonts w:ascii="ＭＳ 明朝" w:hAnsi="ＭＳ 明朝" w:eastAsia="ＭＳ 明朝"/>
                <w:b w:val="0"/>
                <w:sz w:val="18"/>
              </w:rPr>
              <w:t>1.92倍</w:t>
            </w:r>
          </w:p>
        </w:tc>
        <w:tc>
          <w:tcPr>
            <w:tcW w:type="dxa" w:w="1871"/>
          </w:tcPr>
          <w:p>
            <w:pPr>
              <w:spacing w:after="40"/>
              <w:jc w:val="center"/>
            </w:pPr>
            <w:r/>
            <w:r>
              <w:rPr>
                <w:rFonts w:ascii="ＭＳ 明朝" w:hAnsi="ＭＳ 明朝" w:eastAsia="ＭＳ 明朝"/>
                <w:b w:val="0"/>
                <w:sz w:val="18"/>
              </w:rPr>
              <w:t>1.12倍</w:t>
            </w:r>
          </w:p>
        </w:tc>
        <w:tc>
          <w:tcPr>
            <w:tcW w:type="dxa" w:w="1871"/>
          </w:tcPr>
          <w:p>
            <w:pPr>
              <w:spacing w:after="40"/>
              <w:jc w:val="center"/>
            </w:pPr>
            <w:r/>
            <w:r>
              <w:rPr>
                <w:rFonts w:ascii="ＭＳ 明朝" w:hAnsi="ＭＳ 明朝" w:eastAsia="ＭＳ 明朝"/>
                <w:b w:val="0"/>
                <w:sz w:val="18"/>
              </w:rPr>
              <w:t>2.41倍</w:t>
            </w:r>
          </w:p>
        </w:tc>
        <w:tc>
          <w:tcPr>
            <w:tcW w:type="dxa" w:w="1871"/>
          </w:tcPr>
          <w:p>
            <w:pPr>
              <w:spacing w:after="40"/>
              <w:jc w:val="center"/>
            </w:pPr>
            <w:r/>
            <w:r>
              <w:rPr>
                <w:rFonts w:ascii="ＭＳ 明朝" w:hAnsi="ＭＳ 明朝" w:eastAsia="ＭＳ 明朝"/>
                <w:b w:val="0"/>
                <w:sz w:val="18"/>
              </w:rPr>
              <w:t>2.41倍</w:t>
            </w:r>
          </w:p>
        </w:tc>
      </w:tr>
      <w:tr>
        <w:tc>
          <w:tcPr>
            <w:tcW w:type="dxa" w:w="1928"/>
          </w:tcPr>
          <w:p>
            <w:pPr>
              <w:spacing w:after="40"/>
              <w:jc w:val="left"/>
            </w:pPr>
            <w:r/>
            <w:r>
              <w:rPr>
                <w:rFonts w:ascii="ＭＳ 明朝" w:hAnsi="ＭＳ 明朝" w:eastAsia="ＭＳ 明朝"/>
                <w:b w:val="0"/>
                <w:sz w:val="18"/>
              </w:rPr>
              <w:t>中規模加工（1,000㎥）</w:t>
            </w:r>
          </w:p>
        </w:tc>
        <w:tc>
          <w:tcPr>
            <w:tcW w:type="dxa" w:w="1871"/>
          </w:tcPr>
          <w:p>
            <w:pPr>
              <w:spacing w:after="40"/>
              <w:jc w:val="center"/>
            </w:pPr>
            <w:r/>
            <w:r>
              <w:rPr>
                <w:rFonts w:ascii="ＭＳ 明朝" w:hAnsi="ＭＳ 明朝" w:eastAsia="ＭＳ 明朝"/>
                <w:b w:val="0"/>
                <w:sz w:val="18"/>
              </w:rPr>
              <w:t>1.92倍</w:t>
            </w:r>
          </w:p>
        </w:tc>
        <w:tc>
          <w:tcPr>
            <w:tcW w:type="dxa" w:w="1871"/>
          </w:tcPr>
          <w:p>
            <w:pPr>
              <w:spacing w:after="40"/>
              <w:jc w:val="center"/>
            </w:pPr>
            <w:r/>
            <w:r>
              <w:rPr>
                <w:rFonts w:ascii="ＭＳ 明朝" w:hAnsi="ＭＳ 明朝" w:eastAsia="ＭＳ 明朝"/>
                <w:b w:val="0"/>
                <w:sz w:val="18"/>
              </w:rPr>
              <w:t>1.12倍</w:t>
            </w:r>
          </w:p>
        </w:tc>
        <w:tc>
          <w:tcPr>
            <w:tcW w:type="dxa" w:w="1871"/>
          </w:tcPr>
          <w:p>
            <w:pPr>
              <w:spacing w:after="40"/>
              <w:jc w:val="center"/>
            </w:pPr>
            <w:r/>
            <w:r>
              <w:rPr>
                <w:rFonts w:ascii="ＭＳ 明朝" w:hAnsi="ＭＳ 明朝" w:eastAsia="ＭＳ 明朝"/>
                <w:b w:val="0"/>
                <w:sz w:val="18"/>
              </w:rPr>
              <w:t>2.76倍</w:t>
            </w:r>
          </w:p>
        </w:tc>
        <w:tc>
          <w:tcPr>
            <w:tcW w:type="dxa" w:w="1871"/>
          </w:tcPr>
          <w:p>
            <w:pPr>
              <w:spacing w:after="40"/>
              <w:jc w:val="center"/>
            </w:pPr>
            <w:r/>
            <w:r>
              <w:rPr>
                <w:rFonts w:ascii="ＭＳ 明朝" w:hAnsi="ＭＳ 明朝" w:eastAsia="ＭＳ 明朝"/>
                <w:b w:val="0"/>
                <w:sz w:val="18"/>
              </w:rPr>
              <w:t>1.03倍</w:t>
            </w:r>
          </w:p>
        </w:tc>
      </w:tr>
      <w:tr>
        <w:tc>
          <w:tcPr>
            <w:tcW w:type="dxa" w:w="1928"/>
          </w:tcPr>
          <w:p>
            <w:pPr>
              <w:spacing w:after="40"/>
              <w:jc w:val="left"/>
            </w:pPr>
            <w:r/>
            <w:r>
              <w:rPr>
                <w:rFonts w:ascii="ＭＳ 明朝" w:hAnsi="ＭＳ 明朝" w:eastAsia="ＭＳ 明朝"/>
                <w:b w:val="0"/>
                <w:sz w:val="18"/>
              </w:rPr>
              <w:t>湯屋用（500㎥）</w:t>
            </w:r>
          </w:p>
        </w:tc>
        <w:tc>
          <w:tcPr>
            <w:tcW w:type="dxa" w:w="1871"/>
          </w:tcPr>
          <w:p>
            <w:pPr>
              <w:spacing w:after="40"/>
              <w:jc w:val="center"/>
            </w:pPr>
            <w:r/>
            <w:r>
              <w:rPr>
                <w:rFonts w:ascii="ＭＳ 明朝" w:hAnsi="ＭＳ 明朝" w:eastAsia="ＭＳ 明朝"/>
                <w:b w:val="0"/>
                <w:sz w:val="18"/>
              </w:rPr>
              <w:t>1.92倍</w:t>
            </w:r>
          </w:p>
        </w:tc>
        <w:tc>
          <w:tcPr>
            <w:tcW w:type="dxa" w:w="1871"/>
          </w:tcPr>
          <w:p>
            <w:pPr>
              <w:spacing w:after="40"/>
              <w:jc w:val="center"/>
            </w:pPr>
            <w:r/>
            <w:r>
              <w:rPr>
                <w:rFonts w:ascii="ＭＳ 明朝" w:hAnsi="ＭＳ 明朝" w:eastAsia="ＭＳ 明朝"/>
                <w:b w:val="0"/>
                <w:sz w:val="18"/>
              </w:rPr>
              <w:t>1.12倍</w:t>
            </w:r>
          </w:p>
        </w:tc>
        <w:tc>
          <w:tcPr>
            <w:tcW w:type="dxa" w:w="1871"/>
          </w:tcPr>
          <w:p>
            <w:pPr>
              <w:spacing w:after="40"/>
              <w:jc w:val="center"/>
            </w:pPr>
            <w:r/>
            <w:r>
              <w:rPr>
                <w:rFonts w:ascii="ＭＳ 明朝" w:hAnsi="ＭＳ 明朝" w:eastAsia="ＭＳ 明朝"/>
                <w:b w:val="0"/>
                <w:sz w:val="18"/>
              </w:rPr>
              <w:t>4.15倍</w:t>
            </w:r>
          </w:p>
        </w:tc>
        <w:tc>
          <w:tcPr>
            <w:tcW w:type="dxa" w:w="1871"/>
          </w:tcPr>
          <w:p>
            <w:pPr>
              <w:spacing w:after="40"/>
              <w:jc w:val="center"/>
            </w:pPr>
            <w:r/>
            <w:r>
              <w:rPr>
                <w:rFonts w:ascii="ＭＳ 明朝" w:hAnsi="ＭＳ 明朝" w:eastAsia="ＭＳ 明朝"/>
                <w:b w:val="0"/>
                <w:sz w:val="18"/>
              </w:rPr>
              <w:t>4.15倍</w:t>
            </w:r>
          </w:p>
        </w:tc>
      </w:tr>
      <w:tr>
        <w:tc>
          <w:tcPr>
            <w:tcW w:type="dxa" w:w="1928"/>
          </w:tcPr>
          <w:p>
            <w:pPr>
              <w:spacing w:after="40"/>
              <w:jc w:val="left"/>
            </w:pPr>
            <w:r/>
            <w:r>
              <w:rPr>
                <w:rFonts w:ascii="ＭＳ 明朝" w:hAnsi="ＭＳ 明朝" w:eastAsia="ＭＳ 明朝"/>
                <w:b w:val="0"/>
                <w:sz w:val="18"/>
              </w:rPr>
              <w:t>料金回収率</w:t>
            </w:r>
          </w:p>
        </w:tc>
        <w:tc>
          <w:tcPr>
            <w:tcW w:type="dxa" w:w="1871"/>
          </w:tcPr>
          <w:p>
            <w:pPr>
              <w:spacing w:after="40"/>
              <w:jc w:val="center"/>
            </w:pPr>
            <w:r/>
            <w:r>
              <w:rPr>
                <w:rFonts w:ascii="ＭＳ 明朝" w:hAnsi="ＭＳ 明朝" w:eastAsia="ＭＳ 明朝"/>
                <w:b w:val="0"/>
                <w:sz w:val="18"/>
              </w:rPr>
              <w:t>100.0%</w:t>
            </w:r>
          </w:p>
        </w:tc>
        <w:tc>
          <w:tcPr>
            <w:tcW w:type="dxa" w:w="1871"/>
          </w:tcPr>
          <w:p>
            <w:pPr>
              <w:spacing w:after="40"/>
              <w:jc w:val="center"/>
            </w:pPr>
            <w:r/>
            <w:r>
              <w:rPr>
                <w:rFonts w:ascii="ＭＳ 明朝" w:hAnsi="ＭＳ 明朝" w:eastAsia="ＭＳ 明朝"/>
                <w:b w:val="0"/>
                <w:sz w:val="18"/>
              </w:rPr>
              <w:t>58.6%</w:t>
            </w:r>
          </w:p>
        </w:tc>
        <w:tc>
          <w:tcPr>
            <w:tcW w:type="dxa" w:w="1871"/>
          </w:tcPr>
          <w:p>
            <w:pPr>
              <w:spacing w:after="40"/>
              <w:jc w:val="center"/>
            </w:pPr>
            <w:r/>
            <w:r>
              <w:rPr>
                <w:rFonts w:ascii="ＭＳ 明朝" w:hAnsi="ＭＳ 明朝" w:eastAsia="ＭＳ 明朝"/>
                <w:b w:val="0"/>
                <w:sz w:val="18"/>
              </w:rPr>
              <w:t>100.0%</w:t>
            </w:r>
          </w:p>
        </w:tc>
        <w:tc>
          <w:tcPr>
            <w:tcW w:type="dxa" w:w="1871"/>
          </w:tcPr>
          <w:p>
            <w:pPr>
              <w:spacing w:after="40"/>
              <w:jc w:val="center"/>
            </w:pPr>
            <w:r/>
            <w:r>
              <w:rPr>
                <w:rFonts w:ascii="ＭＳ 明朝" w:hAnsi="ＭＳ 明朝" w:eastAsia="ＭＳ 明朝"/>
                <w:b w:val="0"/>
                <w:sz w:val="18"/>
              </w:rPr>
              <w:t>68.1%</w:t>
            </w:r>
          </w:p>
        </w:tc>
      </w:tr>
      <w:tr>
        <w:tc>
          <w:tcPr>
            <w:tcW w:type="dxa" w:w="1928"/>
          </w:tcPr>
          <w:p>
            <w:pPr>
              <w:spacing w:after="40"/>
              <w:jc w:val="left"/>
            </w:pPr>
            <w:r/>
            <w:r>
              <w:rPr>
                <w:rFonts w:ascii="ＭＳ 明朝" w:hAnsi="ＭＳ 明朝" w:eastAsia="ＭＳ 明朝"/>
                <w:b w:val="0"/>
                <w:sz w:val="18"/>
              </w:rPr>
              <w:t>大口優遇の是正</w:t>
            </w:r>
          </w:p>
        </w:tc>
        <w:tc>
          <w:tcPr>
            <w:tcW w:type="dxa" w:w="1871"/>
          </w:tcPr>
          <w:p>
            <w:pPr>
              <w:spacing w:after="40"/>
              <w:jc w:val="center"/>
            </w:pPr>
            <w:r/>
            <w:r>
              <w:rPr>
                <w:rFonts w:ascii="ＭＳ 明朝" w:hAnsi="ＭＳ 明朝" w:eastAsia="ＭＳ 明朝"/>
                <w:b w:val="0"/>
                <w:sz w:val="18"/>
              </w:rPr>
              <w:t>×　逓減制が残る</w:t>
            </w:r>
          </w:p>
        </w:tc>
        <w:tc>
          <w:tcPr>
            <w:tcW w:type="dxa" w:w="1871"/>
          </w:tcPr>
          <w:p>
            <w:pPr>
              <w:spacing w:after="40"/>
              <w:jc w:val="center"/>
            </w:pPr>
            <w:r/>
            <w:r>
              <w:rPr>
                <w:rFonts w:ascii="ＭＳ 明朝" w:hAnsi="ＭＳ 明朝" w:eastAsia="ＭＳ 明朝"/>
                <w:b w:val="0"/>
                <w:sz w:val="18"/>
              </w:rPr>
              <w:t>×　逓減制が残る</w:t>
            </w:r>
          </w:p>
        </w:tc>
        <w:tc>
          <w:tcPr>
            <w:tcW w:type="dxa" w:w="1871"/>
          </w:tcPr>
          <w:p>
            <w:pPr>
              <w:spacing w:after="40"/>
              <w:jc w:val="center"/>
            </w:pPr>
            <w:r/>
            <w:r>
              <w:rPr>
                <w:rFonts w:ascii="ＭＳ 明朝" w:hAnsi="ＭＳ 明朝" w:eastAsia="ＭＳ 明朝"/>
                <w:b w:val="0"/>
                <w:sz w:val="18"/>
              </w:rPr>
              <w:t>◎　解消</w:t>
            </w:r>
          </w:p>
        </w:tc>
        <w:tc>
          <w:tcPr>
            <w:tcW w:type="dxa" w:w="1871"/>
          </w:tcPr>
          <w:p>
            <w:pPr>
              <w:spacing w:after="40"/>
              <w:jc w:val="center"/>
            </w:pPr>
            <w:r/>
            <w:r>
              <w:rPr>
                <w:rFonts w:ascii="ＭＳ 明朝" w:hAnsi="ＭＳ 明朝" w:eastAsia="ＭＳ 明朝"/>
                <w:b w:val="0"/>
                <w:sz w:val="18"/>
              </w:rPr>
              <w:t>△　特例で実質維持</w:t>
            </w:r>
          </w:p>
        </w:tc>
      </w:tr>
      <w:tr>
        <w:tc>
          <w:tcPr>
            <w:tcW w:type="dxa" w:w="1928"/>
          </w:tcPr>
          <w:p>
            <w:pPr>
              <w:spacing w:after="40"/>
              <w:jc w:val="left"/>
            </w:pPr>
            <w:r/>
            <w:r>
              <w:rPr>
                <w:rFonts w:ascii="ＭＳ 明朝" w:hAnsi="ＭＳ 明朝" w:eastAsia="ＭＳ 明朝"/>
                <w:b w:val="0"/>
                <w:sz w:val="18"/>
              </w:rPr>
              <w:t>説明のしやすさ</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c>
          <w:tcPr>
            <w:tcW w:type="dxa" w:w="187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sz w:val="18"/>
              </w:rPr>
              <w:t>総合評価</w:t>
            </w:r>
          </w:p>
        </w:tc>
        <w:tc>
          <w:tcPr>
            <w:tcW w:type="dxa" w:w="1871"/>
          </w:tcPr>
          <w:p>
            <w:pPr>
              <w:spacing w:after="40"/>
              <w:jc w:val="center"/>
            </w:pPr>
            <w:r/>
            <w:r>
              <w:rPr>
                <w:rFonts w:ascii="ＭＳ 明朝" w:hAnsi="ＭＳ 明朝" w:eastAsia="ＭＳ 明朝"/>
                <w:b/>
                <w:sz w:val="18"/>
              </w:rPr>
              <w:t>第一候補</w:t>
            </w:r>
          </w:p>
        </w:tc>
        <w:tc>
          <w:tcPr>
            <w:tcW w:type="dxa" w:w="1871"/>
          </w:tcPr>
          <w:p>
            <w:pPr>
              <w:spacing w:after="40"/>
              <w:jc w:val="center"/>
            </w:pPr>
            <w:r/>
            <w:r>
              <w:rPr>
                <w:rFonts w:ascii="ＭＳ 明朝" w:hAnsi="ＭＳ 明朝" w:eastAsia="ＭＳ 明朝"/>
                <w:b/>
                <w:sz w:val="18"/>
              </w:rPr>
              <w:t>中間報告での提示に最適</w:t>
            </w:r>
          </w:p>
        </w:tc>
        <w:tc>
          <w:tcPr>
            <w:tcW w:type="dxa" w:w="1871"/>
          </w:tcPr>
          <w:p>
            <w:pPr>
              <w:spacing w:after="40"/>
              <w:jc w:val="center"/>
            </w:pPr>
            <w:r/>
            <w:r>
              <w:rPr>
                <w:rFonts w:ascii="ＭＳ 明朝" w:hAnsi="ＭＳ 明朝" w:eastAsia="ＭＳ 明朝"/>
                <w:b/>
                <w:sz w:val="18"/>
              </w:rPr>
              <w:t>県内統一化に接続</w:t>
            </w:r>
          </w:p>
        </w:tc>
        <w:tc>
          <w:tcPr>
            <w:tcW w:type="dxa" w:w="1871"/>
          </w:tcPr>
          <w:p>
            <w:pPr>
              <w:spacing w:after="40"/>
              <w:jc w:val="center"/>
            </w:pPr>
            <w:r/>
            <w:r>
              <w:rPr>
                <w:rFonts w:ascii="ＭＳ 明朝" w:hAnsi="ＭＳ 明朝" w:eastAsia="ＭＳ 明朝"/>
                <w:b/>
                <w:sz w:val="18"/>
              </w:rPr>
              <w:t>産業配慮の補完案</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第9章　改定案の比較と段階改定・経過措置</w:t>
      </w:r>
    </w:p>
    <w:p>
      <w:pPr>
        <w:spacing w:before="240" w:after="100"/>
      </w:pPr>
      <w:r>
        <w:rPr>
          <w:rFonts w:ascii="ＭＳ ゴシック" w:hAnsi="ＭＳ ゴシック" w:eastAsia="ＭＳ ゴシック"/>
          <w:b/>
          <w:color w:val="2E75B6"/>
          <w:sz w:val="23"/>
        </w:rPr>
        <w:t>9-1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191"/>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304"/>
            <w:shd w:val="clear" w:fill="2E75B6"/>
          </w:tcPr>
          <w:p>
            <w:pPr>
              <w:spacing w:after="40"/>
              <w:jc w:val="center"/>
            </w:pPr>
            <w:r/>
            <w:r>
              <w:rPr>
                <w:rFonts w:ascii="ＭＳ ゴシック" w:hAnsi="ＭＳ ゴシック" w:eastAsia="ＭＳ ゴシック"/>
                <w:b/>
                <w:color w:val="FFFFFF"/>
                <w:sz w:val="17"/>
              </w:rPr>
              <w:t>水産加工業（中規模）</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用途別・逓減制を維持し一律改定（1.92倍）</w:t>
            </w:r>
          </w:p>
        </w:tc>
        <w:tc>
          <w:tcPr>
            <w:tcW w:type="dxa" w:w="1191"/>
          </w:tcPr>
          <w:p>
            <w:pPr>
              <w:spacing w:after="40"/>
              <w:jc w:val="center"/>
            </w:pPr>
            <w:r/>
            <w:r>
              <w:rPr>
                <w:rFonts w:ascii="ＭＳ 明朝" w:hAnsi="ＭＳ 明朝" w:eastAsia="ＭＳ 明朝"/>
                <w:b w:val="0"/>
                <w:sz w:val="17"/>
              </w:rPr>
              <w:t>+108.7百万円</w:t>
            </w:r>
          </w:p>
        </w:tc>
        <w:tc>
          <w:tcPr>
            <w:tcW w:type="dxa" w:w="1247"/>
          </w:tcPr>
          <w:p>
            <w:pPr>
              <w:spacing w:after="40"/>
              <w:jc w:val="center"/>
            </w:pPr>
            <w:r/>
            <w:r>
              <w:rPr>
                <w:rFonts w:ascii="ＭＳ 明朝" w:hAnsi="ＭＳ 明朝" w:eastAsia="ＭＳ 明朝"/>
                <w:b w:val="0"/>
                <w:sz w:val="17"/>
              </w:rPr>
              <w:t>4,795円</w:t>
              <w:br/>
              <w:t>(1.92倍)</w:t>
            </w:r>
          </w:p>
        </w:tc>
        <w:tc>
          <w:tcPr>
            <w:tcW w:type="dxa" w:w="1304"/>
          </w:tcPr>
          <w:p>
            <w:pPr>
              <w:spacing w:after="40"/>
              <w:jc w:val="center"/>
            </w:pPr>
            <w:r/>
            <w:r>
              <w:rPr>
                <w:rFonts w:ascii="ＭＳ 明朝" w:hAnsi="ＭＳ 明朝" w:eastAsia="ＭＳ 明朝"/>
                <w:b w:val="0"/>
                <w:sz w:val="17"/>
              </w:rPr>
              <w:t>1.92倍</w:t>
            </w:r>
          </w:p>
        </w:tc>
        <w:tc>
          <w:tcPr>
            <w:tcW w:type="dxa" w:w="2211"/>
          </w:tcPr>
          <w:p>
            <w:pPr>
              <w:spacing w:after="40"/>
              <w:jc w:val="center"/>
            </w:pPr>
            <w:r/>
            <w:r>
              <w:rPr>
                <w:rFonts w:ascii="ＭＳ 明朝" w:hAnsi="ＭＳ 明朝" w:eastAsia="ＭＳ 明朝"/>
                <w:b w:val="0"/>
                <w:sz w:val="17"/>
              </w:rPr>
              <w:t>説明は容易。逓減制が残り大口優遇は是正されない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現行体系のまま赤字半減を目標（1.12倍）</w:t>
            </w:r>
          </w:p>
        </w:tc>
        <w:tc>
          <w:tcPr>
            <w:tcW w:type="dxa" w:w="1191"/>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304"/>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191"/>
          </w:tcPr>
          <w:p>
            <w:pPr>
              <w:spacing w:after="40"/>
              <w:jc w:val="center"/>
            </w:pPr>
            <w:r/>
            <w:r>
              <w:rPr>
                <w:rFonts w:ascii="ＭＳ 明朝" w:hAnsi="ＭＳ 明朝" w:eastAsia="ＭＳ 明朝"/>
                <w:b w:val="0"/>
                <w:sz w:val="17"/>
              </w:rPr>
              <w:t>+108.7百万円</w:t>
            </w:r>
          </w:p>
        </w:tc>
        <w:tc>
          <w:tcPr>
            <w:tcW w:type="dxa" w:w="1247"/>
          </w:tcPr>
          <w:p>
            <w:pPr>
              <w:spacing w:after="40"/>
              <w:jc w:val="center"/>
            </w:pPr>
            <w:r/>
            <w:r>
              <w:rPr>
                <w:rFonts w:ascii="ＭＳ 明朝" w:hAnsi="ＭＳ 明朝" w:eastAsia="ＭＳ 明朝"/>
                <w:b w:val="0"/>
                <w:sz w:val="17"/>
              </w:rPr>
              <w:t>4,020円</w:t>
              <w:br/>
              <w:t>(1.61倍)</w:t>
            </w:r>
          </w:p>
        </w:tc>
        <w:tc>
          <w:tcPr>
            <w:tcW w:type="dxa" w:w="1304"/>
          </w:tcPr>
          <w:p>
            <w:pPr>
              <w:spacing w:after="40"/>
              <w:jc w:val="center"/>
            </w:pPr>
            <w:r/>
            <w:r>
              <w:rPr>
                <w:rFonts w:ascii="ＭＳ 明朝" w:hAnsi="ＭＳ 明朝" w:eastAsia="ＭＳ 明朝"/>
                <w:b w:val="0"/>
                <w:sz w:val="17"/>
              </w:rPr>
              <w:t>2.76倍</w:t>
            </w:r>
          </w:p>
        </w:tc>
        <w:tc>
          <w:tcPr>
            <w:tcW w:type="dxa" w:w="2211"/>
          </w:tcPr>
          <w:p>
            <w:pPr>
              <w:spacing w:after="40"/>
              <w:jc w:val="center"/>
            </w:pPr>
            <w:r/>
            <w:r>
              <w:rPr>
                <w:rFonts w:ascii="ＭＳ 明朝" w:hAnsi="ＭＳ 明朝" w:eastAsia="ＭＳ 明朝"/>
                <w:b w:val="0"/>
                <w:sz w:val="17"/>
              </w:rPr>
              <w:t>大口優遇を解消。水産加工業への影響が大きい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w:t>
            </w:r>
          </w:p>
        </w:tc>
        <w:tc>
          <w:tcPr>
            <w:tcW w:type="dxa" w:w="1191"/>
          </w:tcPr>
          <w:p>
            <w:pPr>
              <w:spacing w:after="40"/>
              <w:jc w:val="center"/>
            </w:pPr>
            <w:r/>
            <w:r>
              <w:rPr>
                <w:rFonts w:ascii="ＭＳ 明朝" w:hAnsi="ＭＳ 明朝" w:eastAsia="ＭＳ 明朝"/>
                <w:b w:val="0"/>
                <w:sz w:val="17"/>
              </w:rPr>
              <w:t>+36.3百万円</w:t>
            </w:r>
          </w:p>
        </w:tc>
        <w:tc>
          <w:tcPr>
            <w:tcW w:type="dxa" w:w="1247"/>
          </w:tcPr>
          <w:p>
            <w:pPr>
              <w:spacing w:after="40"/>
              <w:jc w:val="center"/>
            </w:pPr>
            <w:r/>
            <w:r>
              <w:rPr>
                <w:rFonts w:ascii="ＭＳ 明朝" w:hAnsi="ＭＳ 明朝" w:eastAsia="ＭＳ 明朝"/>
                <w:b w:val="0"/>
                <w:sz w:val="17"/>
              </w:rPr>
              <w:t>4,020円</w:t>
              <w:br/>
              <w:t>(1.61倍)</w:t>
            </w:r>
          </w:p>
        </w:tc>
        <w:tc>
          <w:tcPr>
            <w:tcW w:type="dxa" w:w="1304"/>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val="0"/>
                <w:sz w:val="17"/>
              </w:rPr>
              <w:t>産業保護と体系標準化を両立。年約72百万円の減収</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191"/>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304"/>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激変緩和として最も受容されやすい</w:t>
            </w:r>
          </w:p>
        </w:tc>
      </w:tr>
    </w:tbl>
    <w:p>
      <w:pPr>
        <w:spacing w:after="80" w:line="276" w:lineRule="auto"/>
      </w:pPr>
    </w:p>
    <w:p>
      <w:pPr>
        <w:spacing w:before="240" w:after="100"/>
      </w:pPr>
      <w:r>
        <w:rPr>
          <w:rFonts w:ascii="ＭＳ ゴシック" w:hAnsi="ＭＳ ゴシック" w:eastAsia="ＭＳ ゴシック"/>
          <w:b/>
          <w:color w:val="2E75B6"/>
          <w:sz w:val="23"/>
        </w:rPr>
        <w:t>9-2　推奨する組み立て</w:t>
      </w:r>
    </w:p>
    <w:p>
      <w:pPr>
        <w:spacing w:after="120" w:line="276" w:lineRule="auto"/>
      </w:pPr>
      <w:r>
        <w:rPr>
          <w:rFonts w:ascii="ＭＳ 明朝" w:hAnsi="ＭＳ 明朝" w:eastAsia="ＭＳ 明朝"/>
          <w:b w:val="0"/>
          <w:sz w:val="21"/>
        </w:rPr>
        <w:t>単独の案では要件を満たさないため、次の組み合わせを推奨する。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令和8年度内に1.12倍の改定を行い、キャッシュベースの赤字を半減させる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9-3　経過措置の設計にあたっての留意点</w:t>
      </w:r>
    </w:p>
    <w:p>
      <w:pPr>
        <w:pStyle w:val="ListBullet"/>
        <w:spacing w:after="60" w:line="269" w:lineRule="auto"/>
      </w:pPr>
      <w:r>
        <w:rPr>
          <w:rFonts w:ascii="ＭＳ 明朝" w:hAnsi="ＭＳ 明朝" w:eastAsia="ＭＳ 明朝"/>
          <w:sz w:val="21"/>
        </w:rPr>
        <w:t>湯屋用は区分廃止の影響が3.5〜4.2倍と大きいため、公衆浴場向けの減免制度としての存続を検討する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産業用特例の水量要件を月500㎥とすると、小規模加工事業者（月200㎥程度）が対象外となる。要件の水準は実使用水量データを踏まえて設定する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587"/>
            <w:shd w:val="clear" w:fill="2E75B6"/>
          </w:tcPr>
          <w:p>
            <w:pPr>
              <w:spacing w:after="40"/>
              <w:jc w:val="center"/>
            </w:pPr>
            <w:r/>
            <w:r>
              <w:rPr>
                <w:rFonts w:ascii="ＭＳ ゴシック" w:hAnsi="ＭＳ ゴシック" w:eastAsia="ＭＳ ゴシック"/>
                <w:b/>
                <w:color w:val="FFFFFF"/>
                <w:sz w:val="19"/>
              </w:rPr>
              <w:t>現状</w:t>
            </w:r>
          </w:p>
        </w:tc>
        <w:tc>
          <w:tcPr>
            <w:tcW w:type="dxa" w:w="5839"/>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587"/>
          </w:tcPr>
          <w:p>
            <w:pPr>
              <w:spacing w:after="40"/>
              <w:jc w:val="center"/>
            </w:pPr>
            <w:r/>
            <w:r>
              <w:rPr>
                <w:rFonts w:ascii="ＭＳ 明朝" w:hAnsi="ＭＳ 明朝" w:eastAsia="ＭＳ 明朝"/>
                <w:b w:val="0"/>
                <w:sz w:val="19"/>
              </w:rPr>
              <w:t>料金回収率 52％</w:t>
            </w:r>
          </w:p>
        </w:tc>
        <w:tc>
          <w:tcPr>
            <w:tcW w:type="dxa" w:w="5839"/>
          </w:tcPr>
          <w:p>
            <w:pPr>
              <w:spacing w:after="40"/>
              <w:jc w:val="center"/>
            </w:pPr>
            <w:r/>
            <w:r>
              <w:rPr>
                <w:rFonts w:ascii="ＭＳ 明朝" w:hAnsi="ＭＳ 明朝" w:eastAsia="ＭＳ 明朝"/>
                <w:b w:val="0"/>
                <w:sz w:val="19"/>
              </w:rPr>
              <w:t>水道水をつくって届けるのに必要な費用のうち、料金で賄えているのは5割程度。残りは町の一般会計からの繰入金で補っている</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587"/>
          </w:tcPr>
          <w:p>
            <w:pPr>
              <w:spacing w:after="40"/>
              <w:jc w:val="center"/>
            </w:pPr>
            <w:r/>
            <w:r>
              <w:rPr>
                <w:rFonts w:ascii="ＭＳ 明朝" w:hAnsi="ＭＳ 明朝" w:eastAsia="ＭＳ 明朝"/>
                <w:b w:val="0"/>
                <w:sz w:val="19"/>
              </w:rPr>
              <w:t>令和8〜17年度で35.15億円</w:t>
            </w:r>
          </w:p>
        </w:tc>
        <w:tc>
          <w:tcPr>
            <w:tcW w:type="dxa" w:w="5839"/>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震災復興を優先したため先送りしてきた老朽管の更新、施設の耐震化、浄水場の高度処理設備の整備が必要となる</w:t>
            </w:r>
          </w:p>
        </w:tc>
      </w:tr>
      <w:tr>
        <w:tc>
          <w:tcPr>
            <w:tcW w:type="dxa" w:w="1928"/>
          </w:tcPr>
          <w:p>
            <w:pPr>
              <w:spacing w:after="40"/>
              <w:jc w:val="left"/>
            </w:pPr>
            <w:r/>
            <w:r>
              <w:rPr>
                <w:rFonts w:ascii="ＭＳ 明朝" w:hAnsi="ＭＳ 明朝" w:eastAsia="ＭＳ 明朝"/>
                <w:b w:val="0"/>
                <w:sz w:val="19"/>
              </w:rPr>
              <w:t>水需要が減り続ける</w:t>
            </w:r>
          </w:p>
        </w:tc>
        <w:tc>
          <w:tcPr>
            <w:tcW w:type="dxa" w:w="1587"/>
          </w:tcPr>
          <w:p>
            <w:pPr>
              <w:spacing w:after="40"/>
              <w:jc w:val="center"/>
            </w:pPr>
            <w:r/>
            <w:r>
              <w:rPr>
                <w:rFonts w:ascii="ＭＳ 明朝" w:hAnsi="ＭＳ 明朝" w:eastAsia="ＭＳ 明朝"/>
                <w:b w:val="0"/>
                <w:sz w:val="19"/>
              </w:rPr>
              <w:t>5年で約9％減少</w:t>
            </w:r>
          </w:p>
        </w:tc>
        <w:tc>
          <w:tcPr>
            <w:tcW w:type="dxa" w:w="5839"/>
          </w:tcPr>
          <w:p>
            <w:pPr>
              <w:spacing w:after="40"/>
              <w:jc w:val="center"/>
            </w:pPr>
            <w:r/>
            <w:r>
              <w:rPr>
                <w:rFonts w:ascii="ＭＳ 明朝" w:hAnsi="ＭＳ 明朝" w:eastAsia="ＭＳ 明朝"/>
                <w:b w:val="0"/>
                <w:sz w:val="19"/>
              </w:rPr>
              <w:t>人口減少と節水により使用水量が減るため、料金を据え置けば収入は毎年減る</w:t>
            </w:r>
          </w:p>
        </w:tc>
      </w:tr>
      <w:tr>
        <w:tc>
          <w:tcPr>
            <w:tcW w:type="dxa" w:w="1928"/>
          </w:tcPr>
          <w:p>
            <w:pPr>
              <w:spacing w:after="40"/>
              <w:jc w:val="left"/>
            </w:pPr>
            <w:r/>
            <w:r>
              <w:rPr>
                <w:rFonts w:ascii="ＭＳ 明朝" w:hAnsi="ＭＳ 明朝" w:eastAsia="ＭＳ 明朝"/>
                <w:b w:val="0"/>
                <w:sz w:val="19"/>
              </w:rPr>
              <w:t>国が求める備えがある</w:t>
            </w:r>
          </w:p>
        </w:tc>
        <w:tc>
          <w:tcPr>
            <w:tcW w:type="dxa" w:w="1587"/>
          </w:tcPr>
          <w:p>
            <w:pPr>
              <w:spacing w:after="40"/>
              <w:jc w:val="center"/>
            </w:pPr>
            <w:r/>
            <w:r>
              <w:rPr>
                <w:rFonts w:ascii="ＭＳ 明朝" w:hAnsi="ＭＳ 明朝" w:eastAsia="ＭＳ 明朝"/>
                <w:b w:val="0"/>
                <w:sz w:val="19"/>
              </w:rPr>
              <w:t>資産維持費3％</w:t>
            </w:r>
          </w:p>
        </w:tc>
        <w:tc>
          <w:tcPr>
            <w:tcW w:type="dxa" w:w="5839"/>
          </w:tcPr>
          <w:p>
            <w:pPr>
              <w:spacing w:after="40"/>
              <w:jc w:val="center"/>
            </w:pPr>
            <w:r/>
            <w:r>
              <w:rPr>
                <w:rFonts w:ascii="ＭＳ 明朝" w:hAnsi="ＭＳ 明朝" w:eastAsia="ＭＳ 明朝"/>
                <w:b w:val="0"/>
                <w:sz w:val="19"/>
              </w:rPr>
              <w:t>将来の施設更新に備えた費用を料金原価に組み込むことが国から求められている</w:t>
            </w:r>
          </w:p>
        </w:tc>
      </w:tr>
    </w:tbl>
    <w:p>
      <w:pPr>
        <w:spacing w:after="80" w:line="276" w:lineRule="auto"/>
      </w:pPr>
    </w:p>
    <w:p>
      <w:pPr>
        <w:spacing w:before="240" w:after="100"/>
      </w:pPr>
      <w:r>
        <w:rPr>
          <w:rFonts w:ascii="ＭＳ ゴシック" w:hAnsi="ＭＳ ゴシック" w:eastAsia="ＭＳ ゴシック"/>
          <w:b/>
          <w:color w:val="2E75B6"/>
          <w:sz w:val="23"/>
        </w:rPr>
        <w:t>２　3つの案（シンプル比較）</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D案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まず赤字を半分にする幅で改定する</w:t>
            </w:r>
          </w:p>
        </w:tc>
        <w:tc>
          <w:tcPr>
            <w:tcW w:type="dxa" w:w="2721"/>
          </w:tcPr>
          <w:p>
            <w:pPr>
              <w:spacing w:after="40"/>
              <w:jc w:val="center"/>
            </w:pPr>
            <w:r/>
            <w:r>
              <w:rPr>
                <w:rFonts w:ascii="ＭＳ 明朝" w:hAnsi="ＭＳ 明朝" w:eastAsia="ＭＳ 明朝"/>
                <w:b w:val="0"/>
                <w:sz w:val="18"/>
              </w:rPr>
              <w:t>口径別のしくみへ変え、水産加工業には特例を設ける</w:t>
            </w:r>
          </w:p>
        </w:tc>
      </w:tr>
      <w:tr>
        <w:tc>
          <w:tcPr>
            <w:tcW w:type="dxa" w:w="1474"/>
          </w:tcPr>
          <w:p>
            <w:pPr>
              <w:spacing w:after="40"/>
              <w:jc w:val="left"/>
            </w:pPr>
            <w:r/>
            <w:r>
              <w:rPr>
                <w:rFonts w:ascii="ＭＳ 明朝" w:hAnsi="ＭＳ 明朝" w:eastAsia="ＭＳ 明朝"/>
                <w:b w:val="0"/>
                <w:sz w:val="18"/>
              </w:rPr>
              <w:t>標準的なご家庭</w:t>
              <w:br/>
              <w:t>（月20㎥）</w:t>
            </w:r>
          </w:p>
        </w:tc>
        <w:tc>
          <w:tcPr>
            <w:tcW w:type="dxa" w:w="2608"/>
          </w:tcPr>
          <w:p>
            <w:pPr>
              <w:spacing w:after="40"/>
              <w:jc w:val="center"/>
            </w:pPr>
            <w:r/>
            <w:r>
              <w:rPr>
                <w:rFonts w:ascii="ＭＳ 明朝" w:hAnsi="ＭＳ 明朝" w:eastAsia="ＭＳ 明朝"/>
                <w:b w:val="0"/>
                <w:sz w:val="18"/>
              </w:rPr>
              <w:t>2,497円 → 4,795円</w:t>
              <w:br/>
              <w:t>（+2,298円）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4,020円</w:t>
              <w:br/>
              <w:t>（+1,523円）</w:t>
            </w:r>
          </w:p>
        </w:tc>
      </w:tr>
      <w:tr>
        <w:tc>
          <w:tcPr>
            <w:tcW w:type="dxa" w:w="1474"/>
          </w:tcPr>
          <w:p>
            <w:pPr>
              <w:spacing w:after="40"/>
              <w:jc w:val="left"/>
            </w:pPr>
            <w:r/>
            <w:r>
              <w:rPr>
                <w:rFonts w:ascii="ＭＳ 明朝" w:hAnsi="ＭＳ 明朝" w:eastAsia="ＭＳ 明朝"/>
                <w:b w:val="0"/>
                <w:sz w:val="18"/>
              </w:rPr>
              <w:t>水産加工業</w:t>
              <w:br/>
              <w:t>（月1,000㎥）</w:t>
            </w:r>
          </w:p>
        </w:tc>
        <w:tc>
          <w:tcPr>
            <w:tcW w:type="dxa" w:w="2608"/>
          </w:tcPr>
          <w:p>
            <w:pPr>
              <w:spacing w:after="40"/>
              <w:jc w:val="center"/>
            </w:pPr>
            <w:r/>
            <w:r>
              <w:rPr>
                <w:rFonts w:ascii="ＭＳ 明朝" w:hAnsi="ＭＳ 明朝" w:eastAsia="ＭＳ 明朝"/>
                <w:b w:val="0"/>
                <w:sz w:val="18"/>
              </w:rPr>
              <w:t>111,980円 → 215,015円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115,000円</w:t>
              <w:br/>
              <w:t>（特例適用）</w:t>
            </w:r>
          </w:p>
        </w:tc>
      </w:tr>
      <w:tr>
        <w:tc>
          <w:tcPr>
            <w:tcW w:type="dxa" w:w="1474"/>
          </w:tcPr>
          <w:p>
            <w:pPr>
              <w:spacing w:after="40"/>
              <w:jc w:val="left"/>
            </w:pPr>
            <w:r/>
            <w:r>
              <w:rPr>
                <w:rFonts w:ascii="ＭＳ 明朝" w:hAnsi="ＭＳ 明朝" w:eastAsia="ＭＳ 明朝"/>
                <w:b w:val="0"/>
                <w:sz w:val="18"/>
              </w:rPr>
              <w:t>費用の回収割合</w:t>
            </w:r>
          </w:p>
        </w:tc>
        <w:tc>
          <w:tcPr>
            <w:tcW w:type="dxa" w:w="2608"/>
          </w:tcPr>
          <w:p>
            <w:pPr>
              <w:spacing w:after="40"/>
              <w:jc w:val="center"/>
            </w:pPr>
            <w:r/>
            <w:r>
              <w:rPr>
                <w:rFonts w:ascii="ＭＳ 明朝" w:hAnsi="ＭＳ 明朝" w:eastAsia="ＭＳ 明朝"/>
                <w:b w:val="0"/>
                <w:sz w:val="18"/>
              </w:rPr>
              <w:t>52％ → 100％</w:t>
            </w:r>
          </w:p>
        </w:tc>
        <w:tc>
          <w:tcPr>
            <w:tcW w:type="dxa" w:w="2608"/>
          </w:tcPr>
          <w:p>
            <w:pPr>
              <w:spacing w:after="40"/>
              <w:jc w:val="center"/>
            </w:pPr>
            <w:r/>
            <w:r>
              <w:rPr>
                <w:rFonts w:ascii="ＭＳ 明朝" w:hAnsi="ＭＳ 明朝" w:eastAsia="ＭＳ 明朝"/>
                <w:b w:val="0"/>
                <w:sz w:val="18"/>
              </w:rPr>
              <w:t>52％ → 59％</w:t>
            </w:r>
          </w:p>
        </w:tc>
        <w:tc>
          <w:tcPr>
            <w:tcW w:type="dxa" w:w="2721"/>
          </w:tcPr>
          <w:p>
            <w:pPr>
              <w:spacing w:after="40"/>
              <w:jc w:val="center"/>
            </w:pPr>
            <w:r/>
            <w:r>
              <w:rPr>
                <w:rFonts w:ascii="ＭＳ 明朝" w:hAnsi="ＭＳ 明朝" w:eastAsia="ＭＳ 明朝"/>
                <w:b w:val="0"/>
                <w:sz w:val="18"/>
              </w:rPr>
              <w:t>52％ → 68％</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大口の割引が解消され、水産加工業も守られる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しくみが複雑で、特例分の財源が必要</w:t>
            </w:r>
          </w:p>
        </w:tc>
      </w:tr>
    </w:tbl>
    <w:p>
      <w:pPr>
        <w:spacing w:after="80" w:line="276" w:lineRule="auto"/>
      </w:pPr>
    </w:p>
    <w:p>
      <w:pPr>
        <w:spacing w:after="160" w:line="276" w:lineRule="auto"/>
      </w:pPr>
      <w:r>
        <w:rPr>
          <w:rFonts w:ascii="ＭＳ 明朝" w:hAnsi="ＭＳ 明朝" w:eastAsia="ＭＳ 明朝"/>
          <w:b w:val="0"/>
          <w:color w:val="595959"/>
          <w:sz w:val="18"/>
        </w:rPr>
        <w:t>※ 上記は総括原価を料金で回収する場合の理論値です。実際の改定にあたっては、段階的な実施と経過措置を組み合わせることを想定しています。</w:t>
      </w:r>
    </w:p>
    <w:p>
      <w:pPr>
        <w:spacing w:before="240" w:after="100"/>
      </w:pPr>
      <w:r>
        <w:rPr>
          <w:rFonts w:ascii="ＭＳ ゴシック" w:hAnsi="ＭＳ ゴシック" w:eastAsia="ＭＳ ゴシック"/>
          <w:b/>
          <w:color w:val="2E75B6"/>
          <w:sz w:val="23"/>
        </w:rPr>
        <w:t>３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決算確定値・実使用水量データを反映した最終報告</w:t>
            </w:r>
          </w:p>
        </w:tc>
      </w:tr>
      <w:tr>
        <w:tc>
          <w:tcPr>
            <w:tcW w:type="dxa" w:w="2268"/>
          </w:tcPr>
          <w:p>
            <w:pPr>
              <w:spacing w:after="40"/>
              <w:jc w:val="left"/>
            </w:pPr>
            <w:r/>
            <w:r>
              <w:rPr>
                <w:rFonts w:ascii="ＭＳ 明朝" w:hAnsi="ＭＳ 明朝" w:eastAsia="ＭＳ 明朝"/>
                <w:b w:val="0"/>
                <w:sz w:val="19"/>
              </w:rPr>
              <w:t>令和8年度内</w:t>
            </w:r>
          </w:p>
        </w:tc>
        <w:tc>
          <w:tcPr>
            <w:tcW w:type="dxa" w:w="7087"/>
          </w:tcPr>
          <w:p>
            <w:pPr>
              <w:spacing w:after="40"/>
              <w:jc w:val="center"/>
            </w:pPr>
            <w:r/>
            <w:r>
              <w:rPr>
                <w:rFonts w:ascii="ＭＳ 明朝" w:hAnsi="ＭＳ 明朝" w:eastAsia="ＭＳ 明朝"/>
                <w:b w:val="0"/>
                <w:sz w:val="19"/>
              </w:rPr>
              <w:t>改定案の決定、条例改正案の議会提出</w:t>
            </w:r>
          </w:p>
        </w:tc>
      </w:tr>
      <w:tr>
        <w:tc>
          <w:tcPr>
            <w:tcW w:type="dxa" w:w="2268"/>
          </w:tcPr>
          <w:p>
            <w:pPr>
              <w:spacing w:after="40"/>
              <w:jc w:val="left"/>
            </w:pPr>
            <w:r/>
            <w:r>
              <w:rPr>
                <w:rFonts w:ascii="ＭＳ 明朝" w:hAnsi="ＭＳ 明朝" w:eastAsia="ＭＳ 明朝"/>
                <w:b w:val="0"/>
                <w:sz w:val="19"/>
              </w:rPr>
              <w:t>改定実施後</w:t>
            </w:r>
          </w:p>
        </w:tc>
        <w:tc>
          <w:tcPr>
            <w:tcW w:type="dxa" w:w="7087"/>
          </w:tcPr>
          <w:p>
            <w:pPr>
              <w:spacing w:after="40"/>
              <w:jc w:val="center"/>
            </w:pPr>
            <w:r/>
            <w:r>
              <w:rPr>
                <w:rFonts w:ascii="ＭＳ 明朝" w:hAnsi="ＭＳ 明朝" w:eastAsia="ＭＳ 明朝"/>
                <w:b w:val="0"/>
                <w:sz w:val="19"/>
              </w:rPr>
              <w:t>経過措置の運用、次期改定に向けた検証</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第11章　今後の作業と確認事項</w:t>
      </w:r>
    </w:p>
    <w:p>
      <w:pPr>
        <w:spacing w:before="240" w:after="100"/>
      </w:pPr>
      <w:r>
        <w:rPr>
          <w:rFonts w:ascii="ＭＳ ゴシック" w:hAnsi="ＭＳ ゴシック" w:eastAsia="ＭＳ ゴシック"/>
          <w:b/>
          <w:color w:val="2E75B6"/>
          <w:sz w:val="23"/>
        </w:rPr>
        <w:t>11-1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事項</w:t>
            </w:r>
          </w:p>
        </w:tc>
        <w:tc>
          <w:tcPr>
            <w:tcW w:type="dxa" w:w="4082"/>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928"/>
          </w:tcPr>
          <w:p>
            <w:pPr>
              <w:spacing w:after="40"/>
              <w:jc w:val="left"/>
            </w:pPr>
            <w:r/>
            <w:r>
              <w:rPr>
                <w:rFonts w:ascii="ＭＳ 明朝" w:hAnsi="ＭＳ 明朝" w:eastAsia="ＭＳ 明朝"/>
                <w:b w:val="0"/>
                <w:sz w:val="18"/>
              </w:rPr>
              <w:t>企業債の借入予定利率</w:t>
            </w:r>
          </w:p>
        </w:tc>
        <w:tc>
          <w:tcPr>
            <w:tcW w:type="dxa" w:w="4082"/>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2.0〜3.0％の範囲で必要改定率は0.05倍程度動く</w:t>
            </w:r>
          </w:p>
        </w:tc>
      </w:tr>
      <w:tr>
        <w:tc>
          <w:tcPr>
            <w:tcW w:type="dxa" w:w="1928"/>
          </w:tcPr>
          <w:p>
            <w:pPr>
              <w:spacing w:after="40"/>
              <w:jc w:val="left"/>
            </w:pPr>
            <w:r/>
            <w:r>
              <w:rPr>
                <w:rFonts w:ascii="ＭＳ 明朝" w:hAnsi="ＭＳ 明朝" w:eastAsia="ＭＳ 明朝"/>
                <w:b w:val="0"/>
                <w:sz w:val="18"/>
              </w:rPr>
              <w:t>償却年数の区分</w:t>
            </w:r>
          </w:p>
        </w:tc>
        <w:tc>
          <w:tcPr>
            <w:tcW w:type="dxa" w:w="4082"/>
          </w:tcPr>
          <w:p>
            <w:pPr>
              <w:spacing w:after="40"/>
              <w:jc w:val="center"/>
            </w:pPr>
            <w:r/>
            <w:r>
              <w:rPr>
                <w:rFonts w:ascii="ＭＳ 明朝" w:hAnsi="ＭＳ 明朝" w:eastAsia="ＭＳ 明朝"/>
                <w:b w:val="0"/>
                <w:sz w:val="18"/>
              </w:rPr>
              <w:t>調査票は4事業とも40年。鷲神高度処理設備は機械・電気設備</w:t>
            </w:r>
          </w:p>
        </w:tc>
        <w:tc>
          <w:tcPr>
            <w:tcW w:type="dxa" w:w="3345"/>
          </w:tcPr>
          <w:p>
            <w:pPr>
              <w:spacing w:after="40"/>
              <w:jc w:val="center"/>
            </w:pPr>
            <w:r/>
            <w:r>
              <w:rPr>
                <w:rFonts w:ascii="ＭＳ 明朝" w:hAnsi="ＭＳ 明朝" w:eastAsia="ＭＳ 明朝"/>
                <w:b w:val="0"/>
                <w:sz w:val="18"/>
              </w:rPr>
              <w:t>機械・電気を20年とすると必要改定率は0.12倍上がる</w:t>
            </w:r>
          </w:p>
        </w:tc>
      </w:tr>
      <w:tr>
        <w:tc>
          <w:tcPr>
            <w:tcW w:type="dxa" w:w="1928"/>
          </w:tcPr>
          <w:p>
            <w:pPr>
              <w:spacing w:after="40"/>
              <w:jc w:val="left"/>
            </w:pPr>
            <w:r/>
            <w:r>
              <w:rPr>
                <w:rFonts w:ascii="ＭＳ 明朝" w:hAnsi="ＭＳ 明朝" w:eastAsia="ＭＳ 明朝"/>
                <w:b w:val="0"/>
                <w:sz w:val="18"/>
              </w:rPr>
              <w:t>構造物及び設備の減</w:t>
            </w:r>
          </w:p>
        </w:tc>
        <w:tc>
          <w:tcPr>
            <w:tcW w:type="dxa" w:w="4082"/>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928"/>
          </w:tcPr>
          <w:p>
            <w:pPr>
              <w:spacing w:after="40"/>
              <w:jc w:val="left"/>
            </w:pPr>
            <w:r/>
            <w:r>
              <w:rPr>
                <w:rFonts w:ascii="ＭＳ 明朝" w:hAnsi="ＭＳ 明朝" w:eastAsia="ＭＳ 明朝"/>
                <w:b w:val="0"/>
                <w:sz w:val="18"/>
              </w:rPr>
              <w:t>量水器の更新費</w:t>
            </w:r>
          </w:p>
        </w:tc>
        <w:tc>
          <w:tcPr>
            <w:tcW w:type="dxa" w:w="4082"/>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別途見込む場合は必要改定率が0.02倍上がる</w:t>
            </w:r>
          </w:p>
        </w:tc>
      </w:tr>
      <w:tr>
        <w:tc>
          <w:tcPr>
            <w:tcW w:type="dxa" w:w="1928"/>
          </w:tcPr>
          <w:p>
            <w:pPr>
              <w:spacing w:after="40"/>
              <w:jc w:val="left"/>
            </w:pPr>
            <w:r/>
            <w:r>
              <w:rPr>
                <w:rFonts w:ascii="ＭＳ 明朝" w:hAnsi="ＭＳ 明朝" w:eastAsia="ＭＳ 明朝"/>
                <w:b w:val="0"/>
                <w:sz w:val="18"/>
              </w:rPr>
              <w:t>江島海底送水管の区分</w:t>
            </w:r>
          </w:p>
        </w:tc>
        <w:tc>
          <w:tcPr>
            <w:tcW w:type="dxa" w:w="4082"/>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928"/>
          </w:tcPr>
          <w:p>
            <w:pPr>
              <w:spacing w:after="40"/>
              <w:jc w:val="left"/>
            </w:pPr>
            <w:r/>
            <w:r>
              <w:rPr>
                <w:rFonts w:ascii="ＭＳ 明朝" w:hAnsi="ＭＳ 明朝" w:eastAsia="ＭＳ 明朝"/>
                <w:b w:val="0"/>
                <w:sz w:val="18"/>
              </w:rPr>
              <w:t>一般会計繰入金の整理</w:t>
            </w:r>
          </w:p>
        </w:tc>
        <w:tc>
          <w:tcPr>
            <w:tcW w:type="dxa" w:w="4082"/>
          </w:tcPr>
          <w:p>
            <w:pPr>
              <w:spacing w:after="40"/>
              <w:jc w:val="center"/>
            </w:pPr>
            <w:r/>
            <w:r>
              <w:rPr>
                <w:rFonts w:ascii="ＭＳ 明朝" w:hAnsi="ＭＳ 明朝" w:eastAsia="ＭＳ 明朝"/>
                <w:b w:val="0"/>
                <w:sz w:val="18"/>
              </w:rPr>
              <w:t>本報告は他会計補助金272,997千円を基準内繰入金として控除している。補助金419,000千円は算定根拠が確認できないため控除していない</w:t>
            </w:r>
          </w:p>
        </w:tc>
        <w:tc>
          <w:tcPr>
            <w:tcW w:type="dxa" w:w="3345"/>
          </w:tcPr>
          <w:p>
            <w:pPr>
              <w:spacing w:after="40"/>
              <w:jc w:val="center"/>
            </w:pPr>
            <w:r/>
            <w:r>
              <w:rPr>
                <w:rFonts w:ascii="ＭＳ 明朝" w:hAnsi="ＭＳ 明朝" w:eastAsia="ＭＳ 明朝"/>
                <w:b w:val="0"/>
                <w:sz w:val="18"/>
              </w:rPr>
              <w:t>控除額が縮小する場合、必要改定率は最大2.38倍まで上がる</w:t>
            </w:r>
          </w:p>
        </w:tc>
      </w:tr>
    </w:tbl>
    <w:p>
      <w:pPr>
        <w:spacing w:after="80" w:line="276" w:lineRule="auto"/>
      </w:pPr>
    </w:p>
    <w:p>
      <w:pPr>
        <w:spacing w:before="240" w:after="100"/>
      </w:pPr>
      <w:r>
        <w:rPr>
          <w:rFonts w:ascii="ＭＳ ゴシック" w:hAnsi="ＭＳ ゴシック" w:eastAsia="ＭＳ ゴシック"/>
          <w:b/>
          <w:color w:val="2E75B6"/>
          <w:sz w:val="23"/>
        </w:rPr>
        <w:t>11-2　当方で実施する作業</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水産加工業の実使用水量データを反映した19社モデルの差し替え</w:t>
      </w:r>
    </w:p>
    <w:p>
      <w:pPr>
        <w:pStyle w:val="ListBullet"/>
        <w:spacing w:after="60" w:line="269" w:lineRule="auto"/>
      </w:pPr>
      <w:r>
        <w:rPr>
          <w:rFonts w:ascii="ＭＳ 明朝" w:hAnsi="ＭＳ 明朝" w:eastAsia="ＭＳ 明朝"/>
          <w:sz w:val="21"/>
        </w:rPr>
        <w:t>経営戦略の財政シミュレーションにおける動力費・薬品費の単価の修正</w:t>
      </w:r>
    </w:p>
    <w:p>
      <w:pPr>
        <w:pStyle w:val="ListBullet"/>
        <w:spacing w:after="60" w:line="269" w:lineRule="auto"/>
      </w:pPr>
      <w:r>
        <w:rPr>
          <w:rFonts w:ascii="ＭＳ 明朝" w:hAnsi="ＭＳ 明朝" w:eastAsia="ＭＳ 明朝"/>
          <w:sz w:val="21"/>
        </w:rPr>
        <w:t>口径別料金表案の精緻化（口径別の調定件数・水量の実績を反映）</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11-3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現行料金体系、令和7年度実績（有収水量1,024,576㎥・料金収入131,428,825円）、維持管理費・減価償却費・支払利息の費目、県内4団体の料金水準</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資産維持費の対象資産、水産加工業19社モデルの使用水量、口径別料金表案の水準、水量ゾーン別の件数</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1.92倍は、資産維持費3％を算入した総括原価から基準内繰入金を控除したうえで、残余を料金で全額回収する場合の理論値である。繰入金を一切控除しない場合は2.38倍となり、これが上限となる。実際の改定率は、上記の確定作業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