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介護人材の確保に使える国・県の財源</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町担当課　打合せ用資料</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令和8年9月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作成：ビズアップ公共コンサルティング株式会社</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１．本日ご確認いただきたいこと</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第１回策定委員会で最大の論点となった介護人材・サービス提供体制について、中山間・過疎という川崎町の地域特性を根拠に使える国・県の財源を整理しました。本日は次の４点をご確認ください。</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川崎町が「過疎地域」に指定されていることを前提に議論してよいか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介護報酬の中山間地域等の加算について、県への照会をお願いできるか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過疎対策事業債（ソフト分）を介護人材確保に充てる余地があるか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第２回策定委員会（令和８年11月）の「選択４」に財源の裏づけを添えてよいか</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資料は、府省・県の公式ページを直接確認できない環境で作成しており、制度名と大枠は確かですが、令和８年度の補助率・上限額・宮城県での実施の有無は未確認です。各項目に「◎確認済」「△要確認」を付しています。県・庁内関係課への照会のたたき台としてお使い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２．前提 ― 川崎町は「過疎地域（全部過疎）」である</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財源はほぼすべて「どの法律の地域指定を受けているか」で決まります。川崎町は過疎地域の持続的発展の支援に関する特別措置法第２条第１項の過疎地域（全部過疎）に指定されており、これが人材確保の財源を開く最大の鍵です。宮城県内では気仙沼市・栗原市・七ヶ宿町・川崎町・丸森町・山元町・松島町・大郷町・加美町・涌谷町・南三陸町の２市９町が指定され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2522"/>
        <w:gridCol w:w="4074"/>
        <w:gridCol w:w="971"/>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　定</w:t>
            </w:r>
          </w:p>
        </w:tc>
        <w:tc>
          <w:tcPr>
            <w:tcW w:w="2522"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状　況</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効く財源</w:t>
            </w:r>
          </w:p>
        </w:tc>
        <w:tc>
          <w:tcPr>
            <w:tcW w:w="97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確認</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過疎地域（過疎法第２条第１項）</w:t>
            </w:r>
          </w:p>
        </w:tc>
        <w:tc>
          <w:tcPr>
            <w:tcW w:w="2522"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指定あり。全部過疎市町村</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過疎債（ハード・ソフト）、介護報酬の中山間地域等の加算、特定地域づくり事業協同組合</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　形</w:t>
            </w:r>
          </w:p>
        </w:tc>
        <w:tc>
          <w:tcPr>
            <w:tcW w:w="2522"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町域の約85％が山岳・丘陵地帯（蔵王連峰の麓）</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中山間地域向け事業の説明根拠</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豪雪地帯・特別豪雪地帯</w:t>
            </w:r>
          </w:p>
        </w:tc>
        <w:tc>
          <w:tcPr>
            <w:tcW w:w="2522"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未確認</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介護報酬の加算対象地域の別の根拠</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振興山村・特定農山村・辺地</w:t>
            </w:r>
          </w:p>
        </w:tc>
        <w:tc>
          <w:tcPr>
            <w:tcW w:w="2522"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未確認（辺地は集落単位）</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同上。辺地は辺地対策事業債</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計画素案の第２章（高齢者を取り巻く状況）は、現在この過疎地域指定に触れていません。地域特性として明記することをご提案します。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３．Ａ　介護報酬の中山間地域等の加算 ― 最も即効性が高い</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過疎地域は、介護報酬の「中山間地域等」の対象地域になり得ます。令和６年度から、新しい過疎法の過疎地域が対象地域として位置づけられたとされます（△要確認）。とくに訪問介護の小規模事業所加算は、令和７年５月から取得要件が弾力化され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776"/>
        <w:gridCol w:w="3298"/>
        <w:gridCol w:w="310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加　算</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川崎町での意味</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中山間地域等における小規模事業所加算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小規模の訪問介護等。従来は「前年度の１月あたり平均延訪問回数200回以下」</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訪問介護の存続に直結。町内は登録21名・実働４名で規模要件には該当する見込み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同　令和７年５月からの要件弾力化</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「前年度のいずれかの月の総訪問回数がおおむね200回以下」かつ400回程度以下でよいと弾力化（当分の間）</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これまで届出できなかった事業所が算定できる可能性がある。まず算定状況の確認を</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中山間地域等に居住する者へのサービス提供加算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＋５％</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通常の事業実施地域を越えてサービスを提供した場合</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広大な町域・移動負担（委員のご発言）に直接対応</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特別地域加算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＋15％</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離島・特別豪雪地帯・振興山村等。対象地域が別に定められる</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対象地域に該当するか要確認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ここが第１０期の論点になります</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らは保険給付であり、算定が進むほど給付費が増え、保険料が上がります。一方で、加算がなければ事業所が撤退し、そもそもサービスが供給できません。第２回策定委員会の「選択２（供給制約を見込量にどう織り込むか）」と表裏の関係にあり、委員会にお諮りすべき選択事項として整理することをご提案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5432"/>
        <w:gridCol w:w="2135"/>
      </w:tblGrid>
      <w:tr w:rsidR="003F1968" w14:paraId="0EF3265D" w14:textId="77777777" w:rsidTr="00AF4EBE">
        <w:trPr>
          <w:cantSplit/>
          <w:tblHeader/>
        </w:trPr>
        <w:tc>
          <w:tcPr>
            <w:tcW w:w="213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確認すべきこと</w:t>
            </w:r>
          </w:p>
        </w:tc>
        <w:tc>
          <w:tcPr>
            <w:tcW w:w="543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13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照会先</w:t>
            </w:r>
          </w:p>
        </w:tc>
      </w:tr>
      <w:tr w:rsidR="003F1968" w14:paraId="4DBFCB91" w14:textId="77777777" w:rsidTr="00AF4EBE">
        <w:trPr>
          <w:cantSplit/>
        </w:trPr>
        <w:tc>
          <w:tcPr>
            <w:tcW w:w="213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加算の算定状況</w:t>
            </w:r>
          </w:p>
        </w:tc>
        <w:tc>
          <w:tcPr>
            <w:tcW w:w="543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町内・近接の事業所が現にこれらの加算を算定しているか（国保連データ・体制届で確認可能）</w:t>
            </w:r>
          </w:p>
        </w:tc>
        <w:tc>
          <w:tcPr>
            <w:tcW w:w="213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町・国保連</w:t>
            </w:r>
          </w:p>
        </w:tc>
      </w:tr>
      <w:tr w:rsidR="003F1968" w14:paraId="4DBFCB91" w14:textId="77777777" w:rsidTr="00AF4EBE">
        <w:trPr>
          <w:cantSplit/>
        </w:trPr>
        <w:tc>
          <w:tcPr>
            <w:tcW w:w="213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対象地域一覧</w:t>
            </w:r>
          </w:p>
        </w:tc>
        <w:tc>
          <w:tcPr>
            <w:tcW w:w="543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宮城県が公表する対象地域一覧に川崎町が載っているか</w:t>
            </w:r>
          </w:p>
        </w:tc>
        <w:tc>
          <w:tcPr>
            <w:tcW w:w="213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県長寿社会政策課</w:t>
            </w:r>
          </w:p>
        </w:tc>
      </w:tr>
      <w:tr w:rsidR="003F1968" w14:paraId="4DBFCB91" w14:textId="77777777" w:rsidTr="00AF4EBE">
        <w:trPr>
          <w:cantSplit/>
        </w:trPr>
        <w:tc>
          <w:tcPr>
            <w:tcW w:w="213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給付費への影響</w:t>
            </w:r>
          </w:p>
        </w:tc>
        <w:tc>
          <w:tcPr>
            <w:tcW w:w="543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算定した場合の給付費への影響額（第１０期保険料試算に反映）</w:t>
            </w:r>
          </w:p>
        </w:tc>
        <w:tc>
          <w:tcPr>
            <w:tcW w:w="213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受託者が試算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４．Ｂ　宮城県の基金・補助金 ― 事業所向け。町の役割は周知と申請支援</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財源は主に地域医療介護総合確保基金（介護従事者確保分）で、県が実施主体です。町が直接受けるものではなく、町内事業所に確実に届けることが町の役割になります。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1164"/>
        <w:gridCol w:w="4656"/>
        <w:gridCol w:w="971"/>
      </w:tblGrid>
      <w:tr w:rsidR="003F1968" w:rsidRPr="00AF4EBE" w14:paraId="45AF0491" w14:textId="77777777" w:rsidTr="00AF4EBE">
        <w:trPr>
          <w:cantSplit/>
          <w:tblHeader/>
        </w:trPr>
        <w:tc>
          <w:tcPr>
            <w:tcW w:w="291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事業（宮城県）</w:t>
            </w:r>
          </w:p>
        </w:tc>
        <w:tc>
          <w:tcPr>
            <w:tcW w:w="116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対　象</w:t>
            </w:r>
          </w:p>
        </w:tc>
        <w:tc>
          <w:tcPr>
            <w:tcW w:w="4656"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97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確認</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令和８年度 介護テクノロジー導入支援事業補助金</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事業所</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介護ロボット・ＩＣＴの導入。補助率は最大３／４</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介護人材確保・職場環境改善等事業補助金</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事業所</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処遇改善加算（Ⅰ〜Ⅳ）取得かつ生産性向上に取り組む事業所の職場環境改善・処遇改善</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令和８年度 外国人介護人材受入施設等環境整備事業費補助金</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事業所・養成施設</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外国人介護人材の受入環境の整備</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介護特定技能外国人受入支援／外国人介護人材定着支援</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事業所</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特定技能の受入支援、実務者研修の受講費・代替職員の人件費相当額の補助</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介護職員初任者研修受講支援事業／宮城県介護員養成研修</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個人・事業所</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初任者研修の受講支援</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訪問介護等サービス提供体制確保支援事業</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事業所</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令和７年度に国が創設。訪問介護の人材確保・経営安定化。他県で実施</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介護福祉士等修学資金貸付／再就職準備金貸付</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個　人</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県社協が実施。一定年数の県内従事で返還免除</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291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中山間地域介護サービス確保対策事業費補助金</w:t>
            </w:r>
          </w:p>
        </w:tc>
        <w:tc>
          <w:tcPr>
            <w:tcW w:w="116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事業所</w:t>
            </w:r>
          </w:p>
        </w:tc>
        <w:tc>
          <w:tcPr>
            <w:tcW w:w="4656"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高知県が独自に実施している県単事業。中山間地域の事業所の運営費・人材確保を補助。宮城県に同種の県単事業があるかは要確認</w:t>
            </w:r>
          </w:p>
        </w:tc>
        <w:tc>
          <w:tcPr>
            <w:tcW w:w="97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第１回策定委員会での「人材紹介に１件約100万円の紹介料」とのご発言は、この基金の人材確保・職場環境改善系のメニューで一部を代替できる可能性があります。事業所ヒアリング（確認事項No.50・51）の設問に、「現在活用している補助金」と「知らなかった補助金」を加えることをご提案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５．Ｃ　総務省系 ― 町が主体になれる財源（本資料の中心）</w:t>
      </w:r>
      <w:r>
        <w:rPr>
          <w:rFonts w:ascii="BIZ UDPゴシック" w:eastAsia="BIZ UDPゴシック" w:hAnsi="BIZ UDPゴシック"/>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介護人材確保に係る町単独事業は、原則として地域支援事業（介護保険特別会計）の対象外であり、第１号保険料では賄えず町の一般財源による負担となります。過疎地域であることを根拠に、この実質負担を大きく下げられ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①　過疎対策事業債（ソフト分）　★最優先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940"/>
        <w:gridCol w:w="7761"/>
      </w:tblGrid>
      <w:tr w:rsidR="003F1968" w:rsidRPr="00AF4EBE" w14:paraId="3CFE7315" w14:textId="77777777" w:rsidTr="00AF4EBE">
        <w:trPr>
          <w:cantSplit/>
          <w:tblHeader/>
        </w:trPr>
        <w:tc>
          <w:tcPr>
            <w:tcW w:w="194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776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根　拠</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過疎地域の持続的発展の支援に関する特別措置法</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条　件</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過疎地域持続的発展市町村計画に位置づけること。同計画の記載事項に「子育て環境の確保並びに高齢者等の保健及び福祉の向上及び増進」があり、介護人材の確保・育成はここに位置づけられる</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財政措置</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充当率100％、元利償還金の70％が普通交付税措置（＝実質負担３割）</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使える事業の例</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介護職員の資格取得費用の助成、修学資金・奨学金返還支援、住宅手当・通勤費の助成、事業所と連携した人材育成、移住者向けの就労支援</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留意点</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起債（借入）であること、市町村ごとに発行限度額があること。町の枠にどれだけ余裕があるかを財政課でご確認ください</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現行の過疎地域持続的発展市町村計画に介護人材確保が書かれていなければ、第１０期計画の策定と併せて過疎計画を変更するのが定石です。第１０期の計画期間（令和９〜11年度）と過疎計画の期間の突合が必要になり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②　特定地域づくり事業協同組合　★中山間の人材確保の切り札</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940"/>
        <w:gridCol w:w="7761"/>
      </w:tblGrid>
      <w:tr w:rsidR="003F1968" w:rsidRPr="00AF4EBE" w14:paraId="3CFE7315" w14:textId="77777777" w:rsidTr="00AF4EBE">
        <w:trPr>
          <w:cantSplit/>
          <w:tblHeader/>
        </w:trPr>
        <w:tc>
          <w:tcPr>
            <w:tcW w:w="194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776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根　拠</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地域人口の急減に対処するための特定地域づくり事業の推進に関する法律（令和２年６月施行）</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仕組み</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組合が無期雇用でマルチワーカーを雇用し、複数の事業者に労働者派遣する。介護事業所も派遣先になれる</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財政支援</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対象経費は派遣職員人件費 上限400万円／人・年、事務局運営費 上限600万円／年。国の補助率は市町村が助成する額の１／２以内（市町村負担分への特別交付税措置の有無は要確認）</w:t>
            </w:r>
          </w:p>
        </w:tc>
      </w:tr>
      <w:tr w:rsidR="003F1968" w:rsidRPr="00AF4EBE" w14:paraId="6A757351" w14:textId="77777777" w:rsidTr="00AF4EBE">
        <w:trPr>
          <w:cantSplit/>
        </w:trPr>
        <w:tc>
          <w:tcPr>
            <w:tcW w:w="194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川崎町での意味</w:t>
            </w:r>
          </w:p>
        </w:tc>
        <w:tc>
          <w:tcPr>
            <w:tcW w:w="776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訪問介護の実働４名という状態は、１事業所単独では通年雇用を支えられないことを示している。介護＋農業＋観光等を組み合わせた通年雇用にすれば、単独では成立しない雇用が成立する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③　地域おこし協力隊・集落支援員・地域プロジェクトマネージャー</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3298"/>
        <w:gridCol w:w="3881"/>
      </w:tblGrid>
      <w:tr w:rsidR="003F1968" w14:paraId="0EF3265D" w14:textId="77777777" w:rsidTr="00AF4EBE">
        <w:trPr>
          <w:cantSplit/>
          <w:tblHeader/>
        </w:trPr>
        <w:tc>
          <w:tcPr>
            <w:tcW w:w="252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制　度</w:t>
            </w:r>
          </w:p>
        </w:tc>
        <w:tc>
          <w:tcPr>
            <w:tcW w:w="329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財政措置（特別交付税）</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介護分野での使い方</w:t>
            </w:r>
          </w:p>
        </w:tc>
      </w:tr>
      <w:tr w:rsidR="003F1968" w14:paraId="4DBFCB91" w14:textId="77777777" w:rsidTr="00AF4EBE">
        <w:trPr>
          <w:cantSplit/>
        </w:trPr>
        <w:tc>
          <w:tcPr>
            <w:tcW w:w="252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地域おこし協力隊</w:t>
            </w:r>
          </w:p>
        </w:tc>
        <w:tc>
          <w:tcPr>
            <w:tcW w:w="329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隊員１人あたり上限520万円（報償費等320万円＋活動経費200万円）／サポート経費 １団体200万円　※令和６年度時点の額。令和８年度は要確認</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介護職としての着任は制度上難しい面があるが、介護人材の掘り起こし・移住就労支援の担い手としての委嘱は可能</w:t>
            </w:r>
          </w:p>
        </w:tc>
      </w:tr>
      <w:tr w:rsidR="003F1968" w14:paraId="4DBFCB91" w14:textId="77777777" w:rsidTr="00AF4EBE">
        <w:trPr>
          <w:cantSplit/>
        </w:trPr>
        <w:tc>
          <w:tcPr>
            <w:tcW w:w="252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集落支援員</w:t>
            </w:r>
          </w:p>
        </w:tc>
        <w:tc>
          <w:tcPr>
            <w:tcW w:w="329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特別交付税措置</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集落点検・話し合いによる生活支援ニーズの把握。地域支援事業の生活支援コーディネーターとの整理が必要</w:t>
            </w:r>
          </w:p>
        </w:tc>
      </w:tr>
      <w:tr w:rsidR="003F1968" w14:paraId="4DBFCB91" w14:textId="77777777" w:rsidTr="00AF4EBE">
        <w:trPr>
          <w:cantSplit/>
        </w:trPr>
        <w:tc>
          <w:tcPr>
            <w:tcW w:w="252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地域プロジェクトマネージャー</w:t>
            </w:r>
          </w:p>
        </w:tc>
        <w:tc>
          <w:tcPr>
            <w:tcW w:w="329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１人あたり最大650万円・１市町村２人まで</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介護人材確保、特定地域づくり事業協同組合の立ち上げの推進役</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④　地方創生移住支援事業（新しい地方経済・生活環境創生交付金）</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支援対象業種に医療・福祉等のエッセンシャルワーカーが位置づけられており、介護職として川崎町に移住・就職する方に移住支援金を出せる可能性があります。交付金本体は補助率１／２、原則３か年度以内（最長５か年度）で、ソフト事業と拠点整備が対象です。町は移住定住サイト（かわさきぐらし）を運営しており、移住施策と介護人材確保を接続する素地があり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６．Ｄ　厚生労働省の雇用関係助成金（事業所向け・労働局）</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介護分野に限らず使える助成金です。令和８年度の要件・支給額は要確認ですが、事業所ヒアリングの際の情報提供項目として整理しておく価値があります。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助成金</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主な用途</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人材確保等支援助成金</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雇用管理制度の導入、介護福祉機器の導入</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人材開発支援助成金</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資格取得・研修の訓練経費と訓練中の賃金</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特定求職者雇用開発助成金</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高年齢者・就職困難者の雇入れ</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トライアル雇用助成金</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未経験者の試行雇用</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両立支援等助成金</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介護職員自身の育児・介護との両立支援（離職防止）</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７．Ｅ　保険者機能強化推進交付金 ― 既に町が得ている一般財源</w:t>
      </w:r>
      <w:r>
        <w:rPr>
          <w:rFonts w:ascii="BIZ UDPゴシック" w:eastAsia="BIZ UDPゴシック" w:hAnsi="BIZ UDPゴシック"/>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2910"/>
        <w:gridCol w:w="2231"/>
        <w:gridCol w:w="2232"/>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交付年度</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得点（800点満点）</w:t>
            </w:r>
          </w:p>
        </w:tc>
        <w:tc>
          <w:tcPr>
            <w:tcW w:w="2231"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全国順位</w:t>
            </w:r>
          </w:p>
        </w:tc>
        <w:tc>
          <w:tcPr>
            <w:tcW w:w="2232"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全国平均</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令和６年度</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454点</w:t>
            </w:r>
          </w:p>
        </w:tc>
        <w:tc>
          <w:tcPr>
            <w:tcW w:w="2231"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696位</w:t>
            </w:r>
          </w:p>
        </w:tc>
        <w:tc>
          <w:tcPr>
            <w:tcW w:w="2232"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422.4</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令和７年度</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565点</w:t>
            </w:r>
          </w:p>
        </w:tc>
        <w:tc>
          <w:tcPr>
            <w:tcW w:w="2231"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114位</w:t>
            </w:r>
          </w:p>
        </w:tc>
        <w:tc>
          <w:tcPr>
            <w:tcW w:w="2232"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435.0</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令和８年度</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w:t>
            </w:r>
          </w:p>
        </w:tc>
        <w:tc>
          <w:tcPr>
            <w:tcW w:w="2231"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r>
          </w:p>
        </w:tc>
        <w:tc>
          <w:tcPr>
            <w:tcW w:w="2232"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455.1</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のうち保険者機能強化推進交付金の目標Ⅲ「介護人材の確保・サービス提供基盤の整備」は、令和６年度70点→令和７年度73点→令和８年度73点（満点100点・全国平均50.85点）で、既に全国平均を大きく上回っ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この交付金は使途の制約が緩い一般財源です。残る27点分を取りにいく取組（＝人材確保の取組を計画に書き、実施し、評価・公表する）を第１０期計画に位置づければ、取組の実施が交付金の増額につながり、その交付金がさらに取組の財源になるという循環をつくれ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８．ご提案 ― ３段構え</w:t>
      </w:r>
      <w:r>
        <w:rPr>
          <w:rFonts w:ascii="BIZ UDPゴシック" w:eastAsia="BIZ UDPゴシック" w:hAnsi="BIZ UDPゴシック"/>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52"/>
        <w:gridCol w:w="4268"/>
        <w:gridCol w:w="1940"/>
        <w:gridCol w:w="1941"/>
      </w:tblGrid>
      <w:tr w:rsidR="003F1968" w:rsidRPr="00AF4EBE" w14:paraId="45AF0491" w14:textId="77777777" w:rsidTr="00AF4EBE">
        <w:trPr>
          <w:cantSplit/>
          <w:tblHeader/>
        </w:trPr>
        <w:tc>
          <w:tcPr>
            <w:tcW w:w="155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段</w:t>
            </w:r>
          </w:p>
        </w:tc>
        <w:tc>
          <w:tcPr>
            <w:tcW w:w="426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着手時期</w:t>
            </w:r>
          </w:p>
        </w:tc>
      </w:tr>
      <w:tr w:rsidR="003F1968" w:rsidRPr="00AF4EBE" w14:paraId="3CEE157D" w14:textId="77777777" w:rsidTr="00AF4EBE">
        <w:trPr>
          <w:cantSplit/>
        </w:trPr>
        <w:tc>
          <w:tcPr>
            <w:tcW w:w="155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第１段</w:t>
              <w:br/>
              <w:t xml:space="preserve">今すぐ（費用ゼロ）</w:t>
            </w:r>
          </w:p>
        </w:tc>
        <w:tc>
          <w:tcPr>
            <w:tcW w:w="426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①町内・近接事業所の中山間地域等加算の算定状況の確認と、令和７年５月の弾力化の周知　②県の基金メニュー（介護テクノロジー３／４補助等）の事業所への周知</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令和８年９〜10月</w:t>
              <w:br/>
              <w:t xml:space="preserve">事業所ヒアリングと同時</w:t>
            </w:r>
          </w:p>
        </w:tc>
      </w:tr>
      <w:tr w:rsidR="003F1968" w:rsidRPr="00AF4EBE" w14:paraId="3CEE157D" w14:textId="77777777" w:rsidTr="00AF4EBE">
        <w:trPr>
          <w:cantSplit/>
        </w:trPr>
        <w:tc>
          <w:tcPr>
            <w:tcW w:w="155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第２段</w:t>
              <w:br/>
              <w:t xml:space="preserve">第１０期計画に位置づける</w:t>
            </w:r>
          </w:p>
        </w:tc>
        <w:tc>
          <w:tcPr>
            <w:tcW w:w="426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①過疎地域持続的発展市町村計画に介護人材確保を位置づけ、過疎債ソフト分で資格取得支援・定着支援を実施　②地方創生移住支援事業の対象に介護職を明示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過疎債ソフト分</w:t>
              <w:br/>
              <w:t xml:space="preserve">（実質負担３割）</w:t>
              <w:br/>
              <w:t xml:space="preserve">創生交付金１／２</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令和８年11月の第２回策定委員会でお諮りし、令和９年度当初予算に計上</w:t>
            </w:r>
          </w:p>
        </w:tc>
      </w:tr>
      <w:tr w:rsidR="003F1968" w:rsidRPr="00AF4EBE" w14:paraId="3CEE157D" w14:textId="77777777" w:rsidTr="00AF4EBE">
        <w:trPr>
          <w:cantSplit/>
        </w:trPr>
        <w:tc>
          <w:tcPr>
            <w:tcW w:w="155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第３段</w:t>
              <w:br/>
              <w:t xml:space="preserve">中期（第１０期の後半）</w:t>
            </w:r>
          </w:p>
        </w:tc>
        <w:tc>
          <w:tcPr>
            <w:tcW w:w="426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特定地域づくり事業協同組合の設立検討（介護＋農業＋観光のマルチワーカー）。まず地域プロジェクトマネージャーで推進役を確保する手もある</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国１／２＋特別交付税</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令和９〜10年度</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９．ご照会をお願いしたい事項（確認事項No.63〜68）</w:t>
      </w:r>
      <w:r>
        <w:rPr>
          <w:rFonts w:ascii="BIZ UDPゴシック" w:eastAsia="BIZ UDPゴシック" w:hAnsi="BIZ UDPゴシック"/>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2134"/>
        <w:gridCol w:w="6791"/>
      </w:tblGrid>
      <w:tr w:rsidR="003F1968" w14:paraId="0EF3265D" w14:textId="77777777" w:rsidTr="00AF4EBE">
        <w:trPr>
          <w:cantSplit/>
          <w:tblHeader/>
        </w:trPr>
        <w:tc>
          <w:tcPr>
            <w:tcW w:w="776"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213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照会先</w:t>
            </w:r>
          </w:p>
        </w:tc>
        <w:tc>
          <w:tcPr>
            <w:tcW w:w="679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r>
      <w:tr w:rsidR="003F1968" w14:paraId="4DBFCB91" w14:textId="77777777" w:rsidTr="00AF4EBE">
        <w:trPr>
          <w:cantSplit/>
        </w:trPr>
        <w:tc>
          <w:tcPr>
            <w:tcW w:w="776"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63</w:t>
            </w:r>
          </w:p>
        </w:tc>
        <w:tc>
          <w:tcPr>
            <w:tcW w:w="213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県長寿社会政策課</w:t>
            </w:r>
          </w:p>
        </w:tc>
        <w:tc>
          <w:tcPr>
            <w:tcW w:w="679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介護報酬の特別地域加算・中山間地域等における小規模事業所加算・中山間地域等居住者サービス提供加算の対象地域に川崎町が含まれるか。含まれる場合、町内事業所の算定状況（体制届）</w:t>
            </w:r>
          </w:p>
        </w:tc>
      </w:tr>
      <w:tr w:rsidR="003F1968" w14:paraId="4DBFCB91" w14:textId="77777777" w:rsidTr="00AF4EBE">
        <w:trPr>
          <w:cantSplit/>
        </w:trPr>
        <w:tc>
          <w:tcPr>
            <w:tcW w:w="776"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64</w:t>
            </w:r>
          </w:p>
        </w:tc>
        <w:tc>
          <w:tcPr>
            <w:tcW w:w="213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県長寿社会政策課</w:t>
            </w:r>
          </w:p>
        </w:tc>
        <w:tc>
          <w:tcPr>
            <w:tcW w:w="679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訪問介護等サービス提供体制確保支援事業を宮城県が令和８年度に実施しているか。中山間地域の事業所を対象とする県単独事業の有無</w:t>
            </w:r>
          </w:p>
        </w:tc>
      </w:tr>
      <w:tr w:rsidR="003F1968" w14:paraId="4DBFCB91" w14:textId="77777777" w:rsidTr="00AF4EBE">
        <w:trPr>
          <w:cantSplit/>
        </w:trPr>
        <w:tc>
          <w:tcPr>
            <w:tcW w:w="776"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65</w:t>
            </w:r>
          </w:p>
        </w:tc>
        <w:tc>
          <w:tcPr>
            <w:tcW w:w="213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 企画・財政課</w:t>
            </w:r>
          </w:p>
        </w:tc>
        <w:tc>
          <w:tcPr>
            <w:tcW w:w="679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過疎地域持続的発展市町村計画の計画期間と記載内容。「高齢者等の保健及び福祉の向上及び増進」に介護人材確保が位置づけられているか。過疎債ソフト分の発行限度額の残余</w:t>
            </w:r>
          </w:p>
        </w:tc>
      </w:tr>
      <w:tr w:rsidR="003F1968" w14:paraId="4DBFCB91" w14:textId="77777777" w:rsidTr="00AF4EBE">
        <w:trPr>
          <w:cantSplit/>
        </w:trPr>
        <w:tc>
          <w:tcPr>
            <w:tcW w:w="776"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66</w:t>
            </w:r>
          </w:p>
        </w:tc>
        <w:tc>
          <w:tcPr>
            <w:tcW w:w="213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 企画・財政課</w:t>
            </w:r>
          </w:p>
        </w:tc>
        <w:tc>
          <w:tcPr>
            <w:tcW w:w="679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豪雪地帯・振興山村・特定農山村・辺地の指定の有無</w:t>
            </w:r>
          </w:p>
        </w:tc>
      </w:tr>
      <w:tr w:rsidR="003F1968" w14:paraId="4DBFCB91" w14:textId="77777777" w:rsidTr="00AF4EBE">
        <w:trPr>
          <w:cantSplit/>
        </w:trPr>
        <w:tc>
          <w:tcPr>
            <w:tcW w:w="776"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67</w:t>
            </w:r>
          </w:p>
        </w:tc>
        <w:tc>
          <w:tcPr>
            <w:tcW w:w="213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 企画課</w:t>
            </w:r>
          </w:p>
        </w:tc>
        <w:tc>
          <w:tcPr>
            <w:tcW w:w="679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地方創生移住支援事業の支援対象業種に介護・福祉職が含まれているか。地域おこし協力隊・集落支援員の受入状況</w:t>
            </w:r>
          </w:p>
        </w:tc>
      </w:tr>
      <w:tr w:rsidR="003F1968" w14:paraId="4DBFCB91" w14:textId="77777777" w:rsidTr="00AF4EBE">
        <w:trPr>
          <w:cantSplit/>
        </w:trPr>
        <w:tc>
          <w:tcPr>
            <w:tcW w:w="776"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68</w:t>
            </w:r>
          </w:p>
        </w:tc>
        <w:tc>
          <w:tcPr>
            <w:tcW w:w="213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事業所（ヒアリング）</w:t>
            </w:r>
          </w:p>
        </w:tc>
        <w:tc>
          <w:tcPr>
            <w:tcW w:w="679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現在活用している補助金・助成金と、活用したいが要件・手続が分からないもの。人材紹介会社への支払の実態</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優先はNo.63（県：加算の対象地域に川崎町が入るか）とNo.65（町財政課：過疎計画の記載と過疎債ソフト分の枠の残余）の２件です。この２件の回答により、第２回策定委員会の「選択４（介護人材の確保に町がどこまで関与するか）」に、財源の裏づけを付けた選択肢をお示しでき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１０．本資料の限界</w:t>
      </w:r>
      <w:r>
        <w:rPr>
          <w:rFonts w:ascii="BIZ UDPゴシック" w:eastAsia="BIZ UDPゴシック" w:hAnsi="BIZ UDPゴシック"/>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本資料は、府省・県・町の公式ページを直接参照できない環境で作成しています。制度名・大枠は信頼できますが、令和８年度の補助率・上限額・公募時期・宮城県での実施の有無は未確認です。町から県・庁内関係課へご照会いただき、回答を踏まえて第２回策定委員会資料及び計画素案Ver.2.0に反映します。</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根拠の一覧は『川崎町_介護人材確保_国県財源メモ_R8.9.3.md』に出典のURLとともに記載しています。</w:t>
      </w:r>
    </w:p>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