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令和8年10月7日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照会票　束3　交付金の得点と給付適正化</w:t>
      </w:r>
    </w:p>
    <w:p>
      <w:pPr>
        <w:spacing w:after="280" w:line="300" w:lineRule="exact"/>
        <w:jc w:val="center"/>
      </w:pPr>
      <w:r>
        <w:rPr>
          <w:rFonts w:ascii="游ゴシック" w:cs="游ゴシック" w:eastAsia="游ゴシック" w:hAnsi="游ゴシック"/>
          <w:color w:val="595959"/>
          <w:sz w:val="22"/>
          <w:szCs w:val="22"/>
        </w:rPr>
        <w:t xml:space="preserve">ご確認・ご提供をお願いしたい事項　21件</w:t>
      </w:r>
    </w:p>
    <w:p>
      <w:pPr>
        <w:keepNext/>
        <w:spacing w:after="100" w:line="300" w:lineRule="exact"/>
      </w:pPr>
      <w:r>
        <w:rPr>
          <w:rFonts w:ascii="游ゴシック" w:cs="游ゴシック" w:eastAsia="游ゴシック" w:hAnsi="游ゴシック"/>
          <w:b/>
          <w:bCs/>
          <w:color w:val="1F3864"/>
          <w:sz w:val="22"/>
          <w:szCs w:val="22"/>
        </w:rPr>
        <w:t xml:space="preserve">このまとまりのねらい</w:t>
      </w:r>
    </w:p>
    <w:p>
      <w:pPr>
        <w:spacing w:after="240" w:line="300" w:lineRule="exact"/>
      </w:pPr>
      <w:r>
        <w:rPr>
          <w:rFonts w:ascii="游明朝" w:cs="游明朝" w:eastAsia="游明朝" w:hAnsi="游明朝"/>
          <w:sz w:val="21"/>
          <w:szCs w:val="21"/>
        </w:rPr>
        <w:t xml:space="preserve">得点が低下した指標の理由と、未得点項目の取組可否を1通にまとめる。交付金の該当状況調査票の写しにより当方で確かめられるものは照会から除く。</w:t>
      </w:r>
    </w:p>
    <w:p>
      <w:pPr>
        <w:keepNext/>
        <w:spacing w:after="100" w:line="300" w:lineRule="exact"/>
      </w:pPr>
      <w:r>
        <w:rPr>
          <w:rFonts w:ascii="游ゴシック" w:cs="游ゴシック" w:eastAsia="游ゴシック" w:hAnsi="游ゴシック"/>
          <w:b/>
          <w:bCs/>
          <w:color w:val="1F3864"/>
          <w:sz w:val="22"/>
          <w:szCs w:val="22"/>
        </w:rPr>
        <w:t xml:space="preserve">ご回答の方法</w:t>
      </w:r>
    </w:p>
    <w:p>
      <w:pPr>
        <w:spacing w:after="100" w:line="300" w:lineRule="exact"/>
        <w:ind w:left="120"/>
      </w:pPr>
      <w:r>
        <w:rPr>
          <w:rFonts w:ascii="游明朝" w:cs="游明朝" w:eastAsia="游明朝" w:hAnsi="游明朝"/>
          <w:sz w:val="21"/>
          <w:szCs w:val="21"/>
        </w:rPr>
        <w:t xml:space="preserve">1　本票は、第10期計画の策定にあたり村にご確認・ご提供をお願いしたい事項を、まとまりごとに1通にまとめたものです。</w:t>
      </w:r>
    </w:p>
    <w:p>
      <w:pPr>
        <w:spacing w:after="100" w:line="300" w:lineRule="exact"/>
        <w:ind w:left="120"/>
      </w:pPr>
      <w:r>
        <w:rPr>
          <w:rFonts w:ascii="游明朝" w:cs="游明朝" w:eastAsia="游明朝" w:hAnsi="游明朝"/>
          <w:sz w:val="21"/>
          <w:szCs w:val="21"/>
        </w:rPr>
        <w:t xml:space="preserve">2　ご回答は、各表の右端の「ご回答」の欄にご記入のうえ、本ファイルをご返送ください。別紙やメール本文でのご回答でも差し支えありません。</w:t>
      </w:r>
    </w:p>
    <w:p>
      <w:pPr>
        <w:spacing w:after="100" w:line="300" w:lineRule="exact"/>
        <w:ind w:left="120"/>
      </w:pPr>
      <w:r>
        <w:rPr>
          <w:rFonts w:ascii="游明朝" w:cs="游明朝" w:eastAsia="游明朝" w:hAnsi="游明朝"/>
          <w:sz w:val="21"/>
          <w:szCs w:val="21"/>
        </w:rPr>
        <w:t xml:space="preserve">3　すべてにご回答いただく必要はありません。第1部からお願いできれば、以降の工程は当方で進めることができます。</w:t>
      </w:r>
    </w:p>
    <w:p>
      <w:pPr>
        <w:spacing w:after="100" w:line="300" w:lineRule="exact"/>
        <w:ind w:left="120"/>
      </w:pPr>
      <w:r>
        <w:rPr>
          <w:rFonts w:ascii="游明朝" w:cs="游明朝" w:eastAsia="游明朝" w:hAnsi="游明朝"/>
          <w:sz w:val="21"/>
          <w:szCs w:val="21"/>
        </w:rPr>
        <w:t xml:space="preserve">4　数値は、出所（どの資料の何年度のものか）を併せてお示しいただけますと、成果品に出所として記載できます。</w:t>
      </w:r>
    </w:p>
    <w:p>
      <w:pPr>
        <w:spacing w:after="100" w:line="300" w:lineRule="exact"/>
        <w:ind w:left="120"/>
      </w:pPr>
      <w:r>
        <w:rPr>
          <w:rFonts w:ascii="游明朝" w:cs="游明朝" w:eastAsia="游明朝" w:hAnsi="游明朝"/>
          <w:sz w:val="21"/>
          <w:szCs w:val="21"/>
        </w:rPr>
        <w:t xml:space="preserve">5　個人が特定される情報は不要です。集計された数値のみでお願いいたします。</w:t>
      </w:r>
    </w:p>
    <w:p>
      <w:pPr>
        <w:spacing w:after="16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6552"/>
        <w:gridCol w:w="1685"/>
      </w:tblGrid>
      <w:tr>
        <w:trPr>
          <w:cantSplit/>
          <w:tblHeader/>
        </w:trPr>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部</w:t>
            </w:r>
          </w:p>
        </w:tc>
        <w:tc>
          <w:tcPr>
            <w:tcW w:type="dxa" w:w="655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1685"/>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【仮置き中】当方で仮定を置いて進めている事項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第3部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【記載待ち】文言や施策の内容が変わる事項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12件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第5部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資料のご提供をお願いしたい事項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8件</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第2部　【仮置き中】当方で仮定を置いて進めている事項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いずれも当方の仮定で算定を進めています。右端の欄にご回答をいただいた時点で算定し直し、成果品に反映します。仮定の内容は「当方の現在の扱い」の欄に記しています。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通いの場の参加者281人は実人数か延べ人数か（基準値の置き方）</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参加率を27.8%（281人÷1,009人）で算定している。281人が延べ人数であれば実人数はこれより少なく、活動指標の基準値が下がる。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第3部　【記載待ち】文言や施策の内容が変わる事項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記載そのものは済んでおり、数値は動きません。ご回答により文言または施策の内容が変わります。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交付金で61点が取れる未得点項目11件の取組可否（計画への記載・要綱改正・手順の明文化のみで取得できるもの）</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未得点11件（61点）の内容は素案2-8と5-9に掲げている。取組可否が決まると第4章の施策に「取り組む」と書けるものが確定する。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10月下旬（第2回策定委員会の審議事項）</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介護給付適正化の主要3事業のうち「要介護認定の適正化」の実施状況（令和8年度に0点となった原因）</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主要3事業のうち要介護認定の適正化を0点として記載している。原因がわかれば給付適正化計画の取組内容を具体に書ける。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令和6・7年度に取得していた5項目（22点）が令和8年度に0点になった理由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令和6・7年度に取得していた3項目（15点）が令和8年度に0点になった事実を記載している。理由により回復可能性の評価が変わる。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成年後見制度利用支援事業の要綱の対象範囲（市町村長申立・生活保護受給者への限定を外す改正の可否）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成年後見制度利用支援事業の要綱の対象範囲を現行のまま記載している。限定を外す改正があれば施策の内容が変わる。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目標Ⅳ（成果指標群）が令和8年度に25点低下した要因の心当たり</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目標Ⅳの25点低下を得点の推移として記載している。要因の心当たりがあれば評価の記述に加える。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福祉用具・住宅改修へのリハビリテーション専門職等の関与の仕組み（広域連携による整備の可否）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福祉用具・住宅改修へのリハビリ専門職の関与を「仕組みがない」として記載している。広域連携で整備できれば取組として書ける。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福祉用具購入費・住宅改修費へのリハビリ専門職の関与（配点8点）が令和7年度8点→令和8年度0点に低下した理由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令和7年度8点→令和8年度0点の低下を事実として記載している。K-032と対になる。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給付費適正化「主要3事業の全て実施」が令和7年度6点→令和8年度0点に低下した理由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令和7年度6点→令和8年度0点の低下を事実として記載している。理由がわかれば第10期に回復させる手だてを書ける。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緊急連絡カードの計画上の位置づけと、当方が取り扱う予定の有無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施策2-4に位置づけるかどうかで記載が増える。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要介護3〜5の方の状態の変化が令和8年度に2指標とも0点となった実態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要介護3〜5の状態の変化が2指標とも0点である事実を記載している。実態がわかれば成果指標の目標値を置ける。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認知症サポーター約237人が国の評価指標で0点となっている理由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認知症サポーター約237人が0点である事実を記載している。報告漏れであれば第10期の指標の置き方が変わる。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難聴高齢者の早期発見・早期介入の取組の実施可否（普及啓発・早期発見）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難聴高齢者の早期発見・早期介入は20点中0点。実施可否が決まると活動指標に加えられる。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第5部　資料のご提供をお願いしたい事項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既存の資料をそのままお送りいただければ結構です。作成をお願いするものではありません。お手元にないものは「なし」とご記入ください。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令和8年度 該当状況調査票集計表（市町村分・全国一覧表）の再ご提供</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受領した全国一覧表（1,563列）が作業環境に残っておらず、項目別の県内順位を再集計できない。目標別の県内順位・県中央値と、計画への記載で取得をめざす11項目の県内順位は算定済みで記録しているが、残りの要改善項目について県内での位置を出すには原本が必要で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令和8年度から新設された成果指向型配分枠（配点100点）の要件と本村の得点</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度の評価指標には保険者機能強化推進交付金の成果指向型配分枠（100点）が新設されている。受領した該当状況調査票集計表（市町村分）には当該配分枠の列がないため本村の得点が確認できない。本村の800点は評価指標による満点（推進400点・支援400点）であり、この枠を含ま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令和9年度以降も交付金の該当状況調査票の写しを策定業務に提供いただけるか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第10期の進捗管理で毎年度の得点推移を追うために必要。</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急変時に本人の意思と医療情報を関係者間で共有する仕組みの有無（救急医療情報キット等）</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素案の施策4-3の4場面のうち③急変時の対応の現状を【要確認】としている。救急搬送先は村外の病院であり、本人の意思・服薬・既往の情報が救急隊と搬送先へ伝わる仕組みがあるかで、第10期の対応策（仕組みの導入を検討するか運用の改善にとどめるか）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施設整備の方向性（在宅調査48.5%の入所希望の扱い）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48.5%は回収33件中16人。標本が小さいため単独の根拠とせず、村内施設ゼロ・短期入所+165%・認定率18位/費用額44位と併せて示し、今回の在宅調査150人で再確認する位置づけを提案。</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総合事業のサービスA〜Dを第10期で立ち上げる意向の有無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従前相当サービス以外の事業費割合0.0%。要支援1急増（39→51人）の受け皿に直結。素案の施策1-2の成否を決める。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通いの場の実数（令和3〜7年度）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見える化は令和2年度で更新停止。かつH25・H29・R2は未報告とみられる。活動指標の基準値に必須。</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（一部ご回答済）</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難聴高齢者の早期発見・早期介入（20点中0点・全国平均6.9点）の実施可能性</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認知症の危険因子として難聴が位置づけられたことによる評価項目。健診等の機会を通じた把握と、補聴器等による介入の仕組みの可否。目標Ⅱの未取得分としては最大の20点。</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お問い合わせ・ご返送先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本票の「#」は、各部の中での通し番号です。ご回答の際は「部」と「#」をお示しいただけますと助かります。</w:t>
      </w:r>
    </w:p>
    <w:p>
      <w:pPr>
        <w:spacing w:after="120" w:line="300" w:lineRule="exact"/>
      </w:pPr>
      <w:r>
        <w:rPr>
          <w:rFonts w:ascii="游明朝" w:cs="游明朝" w:eastAsia="游明朝" w:hAnsi="游明朝"/>
          <w:sz w:val="21"/>
          <w:szCs w:val="21"/>
        </w:rPr>
        <w:t xml:space="preserve">様式や記入の仕方についてのご相談も承ります。お手元にない資料は「なし」とご記入いただければ、当方で代わりの手だてを検討します。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t xml:space="preserve">束3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2026-10-15T00:03:18.316Z</dcterms:created>
  <dcterms:modified xsi:type="dcterms:W3CDTF">2026-10-15T00:03:18.316Z</dcterms:modified>
</cp:coreProperties>
</file>

<file path=docProps/custom.xml><?xml version="1.0" encoding="utf-8"?>
<Properties xmlns="http://schemas.openxmlformats.org/officeDocument/2006/custom-properties" xmlns:vt="http://schemas.openxmlformats.org/officeDocument/2006/docPropsVTypes"/>
</file>