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00" w:lineRule="exact"/>
        <w:jc w:val="righ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令和8年10月7日</w:t>
      </w:r>
    </w:p>
    <w:p>
      <w:pPr>
        <w:spacing w:after="120" w:line="300" w:lineRule="exact"/>
      </w:pPr>
      <w:r>
        <w:rPr>
          <w:rFonts w:ascii="游ゴシック" w:cs="游ゴシック" w:eastAsia="游ゴシック" w:hAnsi="游ゴシック"/>
          <w:b/>
          <w:bCs/>
          <w:sz w:val="24"/>
          <w:szCs w:val="24"/>
        </w:rPr>
        <w:t xml:space="preserve">北塩原村役場　保健福祉課　福祉係　御中</w:t>
      </w:r>
    </w:p>
    <w:p>
      <w:pPr>
        <w:spacing w:after="400" w:line="300" w:lineRule="exact"/>
        <w:jc w:val="righ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ビズアップ公共コンサルティング株式会社</w:t>
      </w:r>
    </w:p>
    <w:p>
      <w:pPr>
        <w:spacing w:after="60" w:line="300" w:lineRule="exact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26"/>
          <w:szCs w:val="26"/>
        </w:rPr>
        <w:t xml:space="preserve">第10期北塩原村高齢者福祉計画・</w:t>
      </w:r>
    </w:p>
    <w:p>
      <w:pPr>
        <w:spacing w:after="120" w:line="300" w:lineRule="exact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26"/>
          <w:szCs w:val="26"/>
        </w:rPr>
        <w:t xml:space="preserve">第10期北塩原村介護保険事業計画策定業務</w:t>
      </w:r>
    </w:p>
    <w:p>
      <w:pPr>
        <w:spacing w:after="320" w:line="300" w:lineRule="exact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30"/>
          <w:szCs w:val="30"/>
        </w:rPr>
        <w:t xml:space="preserve">照会票　束5　計画構成と施策体系</w:t>
      </w:r>
    </w:p>
    <w:p>
      <w:pPr>
        <w:spacing w:after="280" w:line="300" w:lineRule="exact"/>
        <w:jc w:val="center"/>
      </w:pPr>
      <w:r>
        <w:rPr>
          <w:rFonts w:ascii="游ゴシック" w:cs="游ゴシック" w:eastAsia="游ゴシック" w:hAnsi="游ゴシック"/>
          <w:color w:val="595959"/>
          <w:sz w:val="22"/>
          <w:szCs w:val="22"/>
        </w:rPr>
        <w:t xml:space="preserve">ご確認・ご提供をお願いしたい事項　18件</w:t>
      </w:r>
    </w:p>
    <w:p>
      <w:pPr>
        <w:keepNext/>
        <w:spacing w:after="100" w:line="300" w:lineRule="exact"/>
      </w:pPr>
      <w:r>
        <w:rPr>
          <w:rFonts w:ascii="游ゴシック" w:cs="游ゴシック" w:eastAsia="游ゴシック" w:hAnsi="游ゴシック"/>
          <w:b/>
          <w:bCs/>
          <w:color w:val="1F3864"/>
          <w:sz w:val="22"/>
          <w:szCs w:val="22"/>
        </w:rPr>
        <w:t xml:space="preserve">このまとまりのねらい</w:t>
      </w:r>
    </w:p>
    <w:p>
      <w:pPr>
        <w:spacing w:after="24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>基本理念の変更の有無、関連計画の策定状況、一体的策定の範囲を第2回策定委員会の審議事項として整理する。</w:t>
      </w:r>
    </w:p>
    <w:p>
      <w:pPr>
        <w:keepNext/>
        <w:spacing w:after="100" w:line="300" w:lineRule="exact"/>
      </w:pPr>
      <w:r>
        <w:rPr>
          <w:rFonts w:ascii="游ゴシック" w:cs="游ゴシック" w:eastAsia="游ゴシック" w:hAnsi="游ゴシック"/>
          <w:b/>
          <w:bCs/>
          <w:color w:val="1F3864"/>
          <w:sz w:val="22"/>
          <w:szCs w:val="22"/>
        </w:rPr>
        <w:t xml:space="preserve">ご回答の方法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1　本票は、第10期計画の策定にあたり村にご確認・ご提供をお願いしたい事項を、まとまりごとに1通にまとめたものです。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2　ご回答は、各表の右端の「ご回答」の欄にご記入のうえ、本ファイルをご返送ください。別紙やメール本文でのご回答でも差し支えありません。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3　すべてにご回答いただく必要はありません。第1部からお願いできれば、以降の工程は当方で進めることができます。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4　数値は、出所（どの資料の何年度のものか）を併せてお示しいただけますと、成果品に出所として記載できます。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5　個人が特定される情報は不要です。集計された数値のみでお願いいたします。</w:t>
      </w:r>
    </w:p>
    <w:p>
      <w:pPr>
        <w:spacing w:after="16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/>
      </w:r>
    </w:p>
    <w:p>
      <w:pPr>
        <w:keepNext/>
        <w:spacing w:after="100" w:line="300" w:lineRule="exact"/>
      </w:pPr>
      <w:r>
        <w:rPr>
          <w:rFonts w:ascii="游ゴシック" w:cs="游ゴシック" w:eastAsia="游ゴシック" w:hAnsi="游ゴシック"/>
          <w:b/>
          <w:bCs/>
          <w:color w:val="1F3864"/>
          <w:sz w:val="22"/>
          <w:szCs w:val="22"/>
        </w:rPr>
        <w:t xml:space="preserve">確認事項の区分について</w:t>
      </w:r>
    </w:p>
    <w:p>
      <w:pPr>
        <w:spacing w:after="14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>確認事項は3つに分けております。当方で確かめられることを村にお尋ねしないためです。本票に掲げるのはＣ・Ｄのみで、Ｂは末尾に「ご回答は不要です」として一覧で掲げております。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"/>
        <w:gridCol w:w="8424"/>
      </w:tblGrid>
      <w:tr>
        <w:trPr>
          <w:cantSplit/>
          <w:tblHeader/>
        </w:trPr>
        <w:tc>
          <w:tcPr>
            <w:tcW w:type="dxa" w:w="936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区分</w:t>
            </w:r>
          </w:p>
        </w:tc>
        <w:tc>
          <w:tcPr>
            <w:tcW w:type="dxa" w:w="842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扱い</w:t>
            </w:r>
          </w:p>
        </w:tc>
      </w:tr>
      <w:tr>
        <w:trPr>
          <w:cantSplit/>
          <w:trHeight w:val="700" w:hRule="atLeast"/>
        </w:trPr>
        <w:tc>
          <w:tcPr>
            <w:tcW w:type="dxa" w:w="936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Ｂ</w:t>
            </w:r>
          </w:p>
        </w:tc>
        <w:tc>
          <w:tcPr>
            <w:tcW w:type="dxa" w:w="842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当方で進めます。国・県の原典と公表資料で片がつくものです。ご回答は不要です（末尾に一覧）</w:t>
            </w:r>
          </w:p>
        </w:tc>
      </w:tr>
      <w:tr>
        <w:trPr>
          <w:cantSplit/>
          <w:trHeight w:val="700" w:hRule="atLeast"/>
        </w:trPr>
        <w:tc>
          <w:tcPr>
            <w:tcW w:type="dxa" w:w="936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Ｃ</w:t>
            </w:r>
          </w:p>
        </w:tc>
        <w:tc>
          <w:tcPr>
            <w:tcW w:type="dxa" w:w="842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他の計画・公表資料で当方が先行して整理し、村固有の事実だけをお尋ねします</w:t>
            </w:r>
          </w:p>
        </w:tc>
      </w:tr>
      <w:tr>
        <w:trPr>
          <w:cantSplit/>
          <w:trHeight w:val="700" w:hRule="atLeast"/>
        </w:trPr>
        <w:tc>
          <w:tcPr>
            <w:tcW w:type="dxa" w:w="936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Ｄ</w:t>
            </w:r>
          </w:p>
        </w:tc>
        <w:tc>
          <w:tcPr>
            <w:tcW w:type="dxa" w:w="842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村の決算・実績・内部データ・ご判断でなければ分からない事項です</w:t>
            </w:r>
          </w:p>
        </w:tc>
      </w:tr>
    </w:tbl>
    <w:p>
      <w:pPr>
        <w:spacing w:after="20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23"/>
        <w:gridCol w:w="6552"/>
        <w:gridCol w:w="1685"/>
      </w:tblGrid>
      <w:tr>
        <w:trPr>
          <w:cantSplit/>
          <w:tblHeader/>
        </w:trPr>
        <w:tc>
          <w:tcPr>
            <w:tcW w:type="dxa" w:w="112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部</w:t>
            </w:r>
          </w:p>
        </w:tc>
        <w:tc>
          <w:tcPr>
            <w:tcW w:type="dxa" w:w="655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内容</w:t>
            </w:r>
          </w:p>
        </w:tc>
        <w:tc>
          <w:tcPr>
            <w:tcW w:type="dxa" w:w="1685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件数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第3部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【記載待ち】文言や施策の内容が変わる事項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6件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第5部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資料のご提供をお願いしたい事項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12件</w:t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第3部　【記載待ち】文言や施策の内容が変わる事項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記載そのものは済んでおり、数値は動きません。ご回答により文言または施策の内容が変わります。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8"/>
        <w:gridCol w:w="3089"/>
        <w:gridCol w:w="2714"/>
        <w:gridCol w:w="1217"/>
        <w:gridCol w:w="1872"/>
      </w:tblGrid>
      <w:tr>
        <w:trPr>
          <w:cantSplit/>
          <w:tblHeader/>
        </w:trPr>
        <w:tc>
          <w:tcPr>
            <w:tcW w:type="dxa" w:w="468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
区分</w:t>
            </w:r>
          </w:p>
        </w:tc>
        <w:tc>
          <w:tcPr>
            <w:tcW w:type="dxa" w:w="3089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基本理念を第9期から変更するかどうかの村の意向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第9期の基本理念を踏襲して記載している。変更するなら3-1から3-4までの体系が連動して変わる。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10月下旬（第2回策定委員会の審議事項）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成年後見制度の市町村計画を第10期でも一体で策定するか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第9期と同じく一体で策定する前提で記載している。分離するなら1-2の法的根拠と第4章の構成が変わる。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10月下旬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第五次生涯学習推進計画（2028年度〜）の策定予定時期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第四次生涯学習推進計画（受領済）との整合を記載している。第五次の策定予定時期がわかれば計画期間の重なりを書ける。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11月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第六次総合振興計画（2027年度〜）の策定状況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第五次総合振興計画（2017〜2026年度）との整合を記載している。第六次が第10期の上位計画になるため策定状況の記載が必要。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11月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計画の進捗管理（目標Ⅰの3項目）が令和7年度0点から令和8年度48点満点になった根拠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目標Ⅰが令和7年度0点から令和8年度48点満点になった事実を記載している。根拠がわかれば第10期の進捗管理の仕組みに織り込める。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10月下旬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計画書の分量を仕様書の目安100頁に収めるための削減案（A〜M）の採否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書は本文121頁＋前付4頁＝125頁で、目安100頁を25頁上回る（10/12に実測）。削減案12案のうち、A〜Eで118頁、＋F・Hで115頁、＋Jで112頁、A〜Lで110頁、＋Mで109頁になる。当方からは12案すべて（109頁）を勧めたい。削るのは算定の方法と検証の記述であり、法定記載事項には触れ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10月下旬（第2回策定委員会の審議事項）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第5部　資料のご提供をお願いしたい事項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既存の資料をそのままお送りいただければ結構です。作成をお願いするものではありません。お手元にないものは「なし」とご記入ください。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8"/>
        <w:gridCol w:w="3089"/>
        <w:gridCol w:w="2714"/>
        <w:gridCol w:w="1217"/>
        <w:gridCol w:w="1872"/>
      </w:tblGrid>
      <w:tr>
        <w:trPr>
          <w:cantSplit/>
          <w:tblHeader/>
        </w:trPr>
        <w:tc>
          <w:tcPr>
            <w:tcW w:type="dxa" w:w="468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
区分</w:t>
            </w:r>
          </w:p>
        </w:tc>
        <w:tc>
          <w:tcPr>
            <w:tcW w:type="dxa" w:w="3089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基本理念・基本目標の枠組みを第9期から継承することの可否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素案は継承を前提に構成。変更する場合は第3章・第4章の全面的な組み替えが必要になる。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基本目標5「計画の推進と進捗管理」を独立させるか、各基本目標に横断的に組み込むか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第9期で3年連続0点だったPDCAへの対応。独立を推奨するが構成上の選択であり村の意向による。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
Ｃ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定住自立圏（喜多方市・西会津町）／会津権利擁護・成年後見センターとの広域連携の記載方針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施策の書きぶりに影響。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
Ｃ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整合を図る関連計画の網羅（障がい福祉計画・障がい者計画・地域福祉計画等）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資料には基本指針・第5次総合振興計画・第3次健康21のみ記載。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施設サービスの記載を「村外施設サービスの利用支援」に改めることの可否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村内に該当施設がゼロ。第9期は特養〜介護医療院の4類型を列挙する記載で実態と乖離していた。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
Ｃ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福島県の介護人材需給推計への本村の関わり方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本村の見込量が福島県の介護人材需給推計に用いられる時期と、県から本村への照会の有無をご確認いただきたい。10/15 起票：全国介護保険担当課長会議資料（令和8年7月15日）および第9期計画に基づく介護職員の必要数（別紙5）を受領した。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7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章構成を第9期（全6章＋資料編）から踏襲することの可否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素案は踏襲を前提。第2章に「2-8 保険者機能の評価」「2-9 第9期計画の進捗と評価」の2節を新設している。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8
Ｃ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第四次生涯学習推進計画の目標値の直近実績（中間評価の有無・結果）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10年計画（2018〜2027年度）の中間年は2022年度。第10期計画に引用可能か。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9
Ｃ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計画書・報告書の頁数の実測（Word＋游ゴシックで開いた実際の頁数）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計画書・報告書をWordで開いた実際の頁数をご確認いただきたい。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計画本文に第9期の推計乖離（第1号被保険者数6.6%）を記載することの可否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素案の2-9・5-1に記載。次期計画で本計画の推計精度を検証できるようにする趣旨だが、自らの誤差を公表することになるため村の判断を要する。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認知症施策推進計画・成年後見制度利用促進基本計画の一体化を第10期も踏襲するか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第9期は基本目標4に内包する構成。素案は踏襲を前提に1-2で法的根拠を記載している。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12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計画書の判型・レイアウト・表紙デザインの踏襲可否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第9期はA4・本文104頁・全6章＋資料編。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spacing w:after="200" w:line="300" w:lineRule="exact"/>
      </w:pPr>
      <w:r>
        <w:rPr>
          <w:rFonts w:ascii="游ゴシック" w:cs="游ゴシック" w:eastAsia="游ゴシック" w:hAnsi="游ゴシック"/>
          <w:b/>
          <w:bCs/>
          <w:color w:val="1F3864"/>
          <w:sz w:val="24"/>
          <w:szCs w:val="24"/>
        </w:rPr>
        <w:t xml:space="preserve">お問い合わせ・ご返送先</w:t>
      </w:r>
    </w:p>
    <w:p>
      <w:pPr>
        <w:spacing w:after="6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ビズアップ公共コンサルティング株式会社</w:t>
      </w:r>
    </w:p>
    <w:p>
      <w:pPr>
        <w:spacing w:after="24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第10期北塩原村高齢者福祉計画・介護保険事業計画策定業務　担当</w:t>
      </w:r>
    </w:p>
    <w:p>
      <w:pPr>
        <w:spacing w:after="12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>本票の「#」は、各部の中での通し番号です。ご回答の際は「部」と「#」をお示しいただけますと助かります。</w:t>
      </w:r>
    </w:p>
    <w:p>
      <w:pPr>
        <w:spacing w:after="12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>様式や記入の仕方についてのご相談も承ります。お手元にない資料は「なし」とご記入いただければ、当方で代わりの手だてを検討します。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游ゴシック" w:cs="游ゴシック" w:eastAsia="游ゴシック" w:hAnsi="游ゴシック"/>
        <w:color w:val="595959"/>
        <w:sz w:val="18"/>
        <w:szCs w:val="18"/>
      </w:rPr>
      <w:t xml:space="preserve">束5　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游明朝" w:cs="游明朝" w:eastAsia="游明朝" w:hAnsi="游明朝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游ゴシック" w:cs="游ゴシック" w:eastAsia="游ゴシック" w:hAnsi="游ゴシック"/>
      <w:b/>
      <w:bCs/>
      <w:color w:val="FFFFFF"/>
      <w:sz w:val="26"/>
      <w:szCs w:val="2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2026-10-19T08:16:59.689Z</dcterms:created>
  <dcterms:modified xsi:type="dcterms:W3CDTF">2026-10-19T08:16:59.689Z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