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AAPL Full Report</w:t>
      </w:r>
    </w:p>
    <w:p>
      <w:pPr>
        <w:jc w:val="left"/>
      </w:pPr>
      <w:r>
        <w:rPr>
          <w:rFonts w:ascii="Times New Roman" w:hAnsi="Times New Roman"/>
          <w:sz w:val="24"/>
        </w:rPr>
        <w:t>1. Basic Information:</w:t>
        <w:br/>
        <w:t>- Ticker: AAPL</w:t>
        <w:br/>
        <w:t>- Exchange: [insert exchange]</w:t>
        <w:br/>
        <w:t>- Sector / Industry: [insert sector and industry]</w:t>
        <w:br/>
        <w:t>- Stock Price: [insert]</w:t>
        <w:br/>
        <w:t>- Market Cap: [insert]</w:t>
        <w:br/>
        <w:t>- Target Price: [insert]</w:t>
        <w:br/>
        <w:t>- Float / Liquidity: [insert]</w:t>
        <w:br/>
        <w:t>- Major Shareholders: [insert]</w:t>
      </w:r>
    </w:p>
    <w:p>
      <w:pPr>
        <w:jc w:val="left"/>
      </w:pPr>
      <w:r>
        <w:rPr>
          <w:rFonts w:ascii="Times New Roman" w:hAnsi="Times New Roman"/>
          <w:sz w:val="24"/>
        </w:rPr>
        <w:t>2. Business Description:</w:t>
        <w:br/>
        <w:t>Apple Inc. designs, manufactures, and markets smartphones, personal computers, tablets, wearables, and accessories. Its product line includes the iPhone, Mac, iPad, wearables like Apple Watch, and accessories. The company also offers a range of services including advertising, AppleCare, cloud services, digital content, and payment services.</w:t>
      </w:r>
    </w:p>
    <w:p>
      <w:pPr>
        <w:jc w:val="left"/>
      </w:pPr>
      <w:r>
        <w:rPr>
          <w:rFonts w:ascii="Times New Roman" w:hAnsi="Times New Roman"/>
          <w:sz w:val="24"/>
        </w:rPr>
        <w:t>3. Industry Overview &amp; Competitive Positioning:</w:t>
        <w:br/>
        <w:t>The technology industry is highly competitive, with rapid technological advancements and evolving industry standards. Apple faces competition from companies with significant resources and broad product lines. Key competitive factors include pricing, product quality, innovation, and marketing. Apple focuses on expanding its market opportunities and faces significant competition in smartphones, personal computers, tablets, wearables, and services.</w:t>
      </w:r>
    </w:p>
    <w:p>
      <w:pPr>
        <w:jc w:val="left"/>
      </w:pPr>
      <w:r>
        <w:rPr>
          <w:rFonts w:ascii="Times New Roman" w:hAnsi="Times New Roman"/>
          <w:sz w:val="24"/>
        </w:rPr>
        <w:t>4. Investment Summary:</w:t>
        <w:br/>
        <w:t>Apple has a strong focus on innovation and expanding its product and service offerings. The company's ability to introduce new products and services successfully is crucial for maintaining competitiveness. [insert investment recommendation here].</w:t>
      </w:r>
    </w:p>
    <w:p>
      <w:pPr>
        <w:jc w:val="left"/>
      </w:pPr>
      <w:r>
        <w:rPr>
          <w:rFonts w:ascii="Times New Roman" w:hAnsi="Times New Roman"/>
          <w:sz w:val="24"/>
        </w:rPr>
        <w:t>5. Valuation:</w:t>
        <w:br/>
        <w:t>[insert valuation summary with methods and key ratios]</w:t>
      </w:r>
    </w:p>
    <w:p>
      <w:pPr>
        <w:jc w:val="left"/>
      </w:pPr>
      <w:r>
        <w:rPr>
          <w:rFonts w:ascii="Times New Roman" w:hAnsi="Times New Roman"/>
          <w:sz w:val="24"/>
        </w:rPr>
        <w:t>6. Financial Analysis:</w:t>
        <w:br/>
        <w:t>In 2024, Apple reported growth in net sales across its geographical segments, driven by increased sales in Services. Gross margin percentage improved in 2024 due to cost savings. Research and development expenses increased, mainly driven by headcount-related costs. The effective tax rate was higher in 2024, primarily due to a one-time income tax charge related to the State Aid Decision.</w:t>
      </w:r>
    </w:p>
    <w:p>
      <w:pPr>
        <w:jc w:val="left"/>
      </w:pPr>
      <w:r>
        <w:rPr>
          <w:rFonts w:ascii="Times New Roman" w:hAnsi="Times New Roman"/>
          <w:sz w:val="24"/>
        </w:rPr>
        <w:t>7. Investment Risks:</w:t>
        <w:br/>
        <w:t>Apple faces risks related to global and regional economic conditions, international disputes, geopolitical tensions, and natural disasters that can impact its operations and financial performance. Competition, supply chain disruptions, and the need to continually innovate are key risks. Legal proceedings and uncertainties in tax positions are also potential risks for the company.</w:t>
      </w:r>
    </w:p>
    <w:p>
      <w:pPr>
        <w:jc w:val="left"/>
      </w:pPr>
      <w:r>
        <w:rPr>
          <w:rFonts w:ascii="Times New Roman" w:hAnsi="Times New Roman"/>
          <w:sz w:val="24"/>
        </w:rPr>
        <w:t>8. Environmental, Social, and Governance (ESG):</w:t>
        <w:br/>
        <w:t>Apple emphasizes creating an inclusive workplace and providing a safe environment for its employees. The company invests in employee development, offers competitive compensation and benefits, and focuses on diversity and inclusion initiatives.</w:t>
      </w:r>
    </w:p>
    <w:p>
      <w:pPr>
        <w:jc w:val="left"/>
      </w:pPr>
      <w:r>
        <w:rPr>
          <w:rFonts w:ascii="Times New Roman" w:hAnsi="Times New Roman"/>
          <w:sz w:val="24"/>
        </w:rPr>
        <w:t>9. Analyst Commentary:</w:t>
        <w:br/>
        <w:t>[insert your brief commentary on thesis, conviction level, or flags]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