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D5" w:rsidRDefault="00BF5CD5" w:rsidP="00843CA4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Ryan Stillings</w:t>
      </w:r>
    </w:p>
    <w:p w:rsidR="00BF5CD5" w:rsidRDefault="00BF5CD5" w:rsidP="00843CA4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Parallel Programming and Computing</w:t>
      </w:r>
    </w:p>
    <w:p w:rsidR="00BF5CD5" w:rsidRDefault="00CB3B1E" w:rsidP="00843CA4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Assignment 3</w:t>
      </w:r>
      <w:r w:rsidR="00C3304B">
        <w:rPr>
          <w:rFonts w:ascii="Calibri" w:hAnsi="Calibri"/>
          <w:color w:val="000000"/>
          <w:sz w:val="22"/>
          <w:szCs w:val="22"/>
        </w:rPr>
        <w:t xml:space="preserve"> Performance Report</w:t>
      </w:r>
    </w:p>
    <w:p w:rsidR="002C425C" w:rsidRDefault="00552C45" w:rsidP="00DA2DF7">
      <w:pPr>
        <w:spacing w:line="276" w:lineRule="auto"/>
        <w:rPr>
          <w:u w:val="single"/>
        </w:rPr>
      </w:pPr>
      <w:r>
        <w:rPr>
          <w:u w:val="single"/>
        </w:rPr>
        <w:t>Performance Graph</w:t>
      </w:r>
    </w:p>
    <w:p w:rsidR="004560EC" w:rsidRDefault="00552C45" w:rsidP="004560EC">
      <w:pPr>
        <w:spacing w:line="276" w:lineRule="auto"/>
      </w:pPr>
      <w:r>
        <w:rPr>
          <w:noProof/>
        </w:rPr>
        <w:drawing>
          <wp:inline distT="0" distB="0" distL="0" distR="0" wp14:anchorId="49E099BA" wp14:editId="72D01E57">
            <wp:extent cx="5943600" cy="356616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55CB0" w:rsidRDefault="00C55CB0" w:rsidP="00C3304B">
      <w:pPr>
        <w:spacing w:line="276" w:lineRule="auto"/>
        <w:rPr>
          <w:u w:val="single"/>
        </w:rPr>
      </w:pPr>
      <w:r>
        <w:rPr>
          <w:u w:val="single"/>
        </w:rPr>
        <w:t>Raw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3276"/>
        <w:gridCol w:w="2914"/>
      </w:tblGrid>
      <w:tr w:rsidR="00E42337" w:rsidTr="00E42337">
        <w:tc>
          <w:tcPr>
            <w:tcW w:w="3160" w:type="dxa"/>
          </w:tcPr>
          <w:p w:rsidR="00E42337" w:rsidRPr="00C91CDA" w:rsidRDefault="00E42337" w:rsidP="00552C4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# Ranks</w:t>
            </w:r>
          </w:p>
        </w:tc>
        <w:tc>
          <w:tcPr>
            <w:tcW w:w="3276" w:type="dxa"/>
          </w:tcPr>
          <w:p w:rsidR="00E42337" w:rsidRPr="00C91CDA" w:rsidRDefault="00E42337" w:rsidP="007B359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Point-to-Point </w:t>
            </w:r>
            <w:r w:rsidRPr="00C91CD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Execution Time</w:t>
            </w:r>
            <w:r w:rsidR="00356052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2914" w:type="dxa"/>
          </w:tcPr>
          <w:p w:rsidR="00E42337" w:rsidRPr="00C91CDA" w:rsidRDefault="00E42337" w:rsidP="007B359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Collective Exe</w:t>
            </w:r>
            <w:r w:rsidR="0064376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cution Time</w:t>
            </w:r>
            <w:r w:rsidR="00356052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(s)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64 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0.3608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0.353551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0.185336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0.174158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0.095646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0.085956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0.048426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0.040551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0.02744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0.017053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0.014756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0.007545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0.009664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0.002525</w:t>
            </w:r>
          </w:p>
        </w:tc>
      </w:tr>
      <w:tr w:rsidR="003F2956" w:rsidTr="00CE6C46">
        <w:tc>
          <w:tcPr>
            <w:tcW w:w="3160" w:type="dxa"/>
          </w:tcPr>
          <w:p w:rsidR="003F2956" w:rsidRPr="004435D8" w:rsidRDefault="003F2956" w:rsidP="003F29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3276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0.004529</w:t>
            </w:r>
          </w:p>
        </w:tc>
        <w:tc>
          <w:tcPr>
            <w:tcW w:w="2914" w:type="dxa"/>
            <w:vAlign w:val="bottom"/>
          </w:tcPr>
          <w:p w:rsidR="003F2956" w:rsidRPr="001C2724" w:rsidRDefault="003F2956" w:rsidP="003F2956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1C2724">
              <w:rPr>
                <w:rFonts w:ascii="Calibri" w:hAnsi="Calibri"/>
                <w:bCs/>
                <w:color w:val="000000"/>
              </w:rPr>
              <w:t>0.00082</w:t>
            </w:r>
          </w:p>
        </w:tc>
      </w:tr>
    </w:tbl>
    <w:p w:rsidR="00917A69" w:rsidRDefault="00917A69" w:rsidP="00C3304B">
      <w:pPr>
        <w:spacing w:line="276" w:lineRule="auto"/>
        <w:rPr>
          <w:u w:val="single"/>
        </w:rPr>
      </w:pPr>
    </w:p>
    <w:p w:rsidR="00917A69" w:rsidRDefault="00917A69" w:rsidP="00C3304B">
      <w:pPr>
        <w:spacing w:line="276" w:lineRule="auto"/>
        <w:rPr>
          <w:u w:val="single"/>
        </w:rPr>
      </w:pPr>
    </w:p>
    <w:p w:rsidR="00917A69" w:rsidRDefault="00917A69" w:rsidP="00C3304B">
      <w:pPr>
        <w:spacing w:line="276" w:lineRule="auto"/>
        <w:rPr>
          <w:u w:val="single"/>
        </w:rPr>
      </w:pPr>
    </w:p>
    <w:p w:rsidR="00917A69" w:rsidRDefault="00917A69" w:rsidP="00C3304B">
      <w:pPr>
        <w:spacing w:line="276" w:lineRule="auto"/>
        <w:rPr>
          <w:u w:val="single"/>
        </w:rPr>
      </w:pPr>
    </w:p>
    <w:p w:rsidR="00917A69" w:rsidRDefault="00917A69" w:rsidP="00C3304B">
      <w:pPr>
        <w:spacing w:line="276" w:lineRule="auto"/>
        <w:rPr>
          <w:u w:val="single"/>
        </w:rPr>
      </w:pPr>
    </w:p>
    <w:p w:rsidR="00917A69" w:rsidRDefault="00917A69" w:rsidP="00C3304B">
      <w:pPr>
        <w:spacing w:line="276" w:lineRule="auto"/>
        <w:rPr>
          <w:u w:val="single"/>
        </w:rPr>
      </w:pPr>
    </w:p>
    <w:p w:rsidR="00C3304B" w:rsidRDefault="00C3304B" w:rsidP="00C3304B">
      <w:pPr>
        <w:spacing w:line="276" w:lineRule="auto"/>
        <w:rPr>
          <w:u w:val="single"/>
        </w:rPr>
      </w:pPr>
      <w:r>
        <w:rPr>
          <w:u w:val="single"/>
        </w:rPr>
        <w:lastRenderedPageBreak/>
        <w:t>Analysis</w:t>
      </w:r>
    </w:p>
    <w:p w:rsidR="00295A7D" w:rsidRDefault="00C245D5" w:rsidP="009D3ABC">
      <w:pPr>
        <w:spacing w:line="276" w:lineRule="auto"/>
      </w:pPr>
      <w:r>
        <w:tab/>
      </w:r>
      <w:r w:rsidR="00E950E9">
        <w:t>First of all, both P2P and Collective Reduction result</w:t>
      </w:r>
      <w:r w:rsidR="0010021F">
        <w:t>ed in considerably faster performance each time t</w:t>
      </w:r>
      <w:r w:rsidR="00476DE8">
        <w:t xml:space="preserve">he number of ranks was doubled. </w:t>
      </w:r>
      <w:r w:rsidR="000540AE">
        <w:t xml:space="preserve">This was </w:t>
      </w:r>
      <w:r w:rsidR="00B1258D">
        <w:t>the expected outcome;</w:t>
      </w:r>
      <w:r w:rsidR="000540AE">
        <w:t xml:space="preserve"> since </w:t>
      </w:r>
      <w:r w:rsidR="00B756B6">
        <w:t xml:space="preserve">both reduction techniques split their work equally across </w:t>
      </w:r>
      <w:r w:rsidR="001F5168">
        <w:t xml:space="preserve">all available ranks, </w:t>
      </w:r>
      <w:r w:rsidR="00B13140">
        <w:t xml:space="preserve">the addition of more </w:t>
      </w:r>
      <w:r w:rsidR="00256E3E">
        <w:t xml:space="preserve">ranks should </w:t>
      </w:r>
      <w:r w:rsidR="009E2C0C">
        <w:t xml:space="preserve">result in the runtime being </w:t>
      </w:r>
      <w:r w:rsidR="00A25BFC">
        <w:t xml:space="preserve">reduced </w:t>
      </w:r>
      <w:r w:rsidR="00256E3E">
        <w:t xml:space="preserve">proportionally. </w:t>
      </w:r>
      <w:r w:rsidR="00B70717">
        <w:t>Also as expected, the execution time</w:t>
      </w:r>
      <w:r w:rsidR="000E7CD3">
        <w:t xml:space="preserve"> for both algorithms was roughly halved </w:t>
      </w:r>
      <w:r w:rsidR="00643C56">
        <w:t xml:space="preserve">each time the number of ranks was doubled. This was most likely due to the fact that the majority of the work </w:t>
      </w:r>
      <w:r w:rsidR="00336602">
        <w:t xml:space="preserve">being performed </w:t>
      </w:r>
      <w:r w:rsidR="00E62DB7">
        <w:t xml:space="preserve">by each algorithm </w:t>
      </w:r>
      <w:r w:rsidR="00336602">
        <w:t xml:space="preserve">was in </w:t>
      </w:r>
      <w:r w:rsidR="002A05B0">
        <w:t xml:space="preserve">summing each individual rank’s elements, </w:t>
      </w:r>
      <w:r w:rsidR="00A55FE3">
        <w:t xml:space="preserve">an operation that is completed in </w:t>
      </w:r>
      <w:r w:rsidR="002A05B0">
        <w:t>linear time.</w:t>
      </w:r>
    </w:p>
    <w:p w:rsidR="00CF3FAA" w:rsidRPr="00213C89" w:rsidRDefault="007D14CA" w:rsidP="009D3ABC">
      <w:pPr>
        <w:spacing w:line="276" w:lineRule="auto"/>
      </w:pPr>
      <w:r>
        <w:tab/>
        <w:t xml:space="preserve">What was a bit surprising was </w:t>
      </w:r>
      <w:r w:rsidR="004B3295">
        <w:t>the fact that the Collective r</w:t>
      </w:r>
      <w:r w:rsidR="002E4193">
        <w:t xml:space="preserve">eduction </w:t>
      </w:r>
      <w:r w:rsidR="004B3295">
        <w:t>algorithm consistently took less time to complete than the P2P reduction algorithm. After some analysis, I noticed that the percentage difference between the Collective algorithm and the P2P algorithm increased considerably each time the number of ranks available was doubled.</w:t>
      </w:r>
      <w:r w:rsidR="009F011E">
        <w:t xml:space="preserve"> This increasing difference likely explains why the Collective algorithm was faster; regardless </w:t>
      </w:r>
      <w:r w:rsidR="00CF3FAA">
        <w:t xml:space="preserve">of how many ranks were used, the Collective operation needed only to have each rank </w:t>
      </w:r>
      <w:r w:rsidR="009A7548">
        <w:t xml:space="preserve">send a single sum value to rank 0, who would then possess the final sum. </w:t>
      </w:r>
      <w:r w:rsidR="00A351CA">
        <w:t>The P2P</w:t>
      </w:r>
      <w:r w:rsidR="00902633">
        <w:t xml:space="preserve"> algorithm, on the other hand, </w:t>
      </w:r>
      <w:r w:rsidR="00652A78">
        <w:t xml:space="preserve">needed to send </w:t>
      </w:r>
      <w:r w:rsidR="00AF76AA">
        <w:t xml:space="preserve">more </w:t>
      </w:r>
      <w:r w:rsidR="00B47FEA">
        <w:t xml:space="preserve">sequential </w:t>
      </w:r>
      <w:r w:rsidR="00052FB4">
        <w:t>messages</w:t>
      </w:r>
      <w:r w:rsidR="00B47FEA">
        <w:t xml:space="preserve"> as the number of ranks used </w:t>
      </w:r>
      <w:r w:rsidR="00DC4E15">
        <w:t>grew, in</w:t>
      </w:r>
      <w:r w:rsidR="00522415">
        <w:t xml:space="preserve">creasing at a logarithmic rate. This, along with </w:t>
      </w:r>
      <w:r w:rsidR="00BB6C4C">
        <w:t xml:space="preserve">other </w:t>
      </w:r>
      <w:r w:rsidR="00522415">
        <w:t>minor factors such as more raw instructions being performed, is most likely</w:t>
      </w:r>
      <w:r w:rsidR="00FA4CB0">
        <w:t xml:space="preserve"> the reason why the P2P algorithm performed worse than the Collective algorithm</w:t>
      </w:r>
      <w:bookmarkStart w:id="0" w:name="_GoBack"/>
      <w:bookmarkEnd w:id="0"/>
      <w:r w:rsidR="00FA4CB0">
        <w:t>.</w:t>
      </w:r>
    </w:p>
    <w:sectPr w:rsidR="00CF3FAA" w:rsidRPr="0021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3E"/>
    <w:rsid w:val="000002E5"/>
    <w:rsid w:val="00003157"/>
    <w:rsid w:val="000068EF"/>
    <w:rsid w:val="00007757"/>
    <w:rsid w:val="00007E1D"/>
    <w:rsid w:val="000137EB"/>
    <w:rsid w:val="00016003"/>
    <w:rsid w:val="000212C7"/>
    <w:rsid w:val="00022DEF"/>
    <w:rsid w:val="0003605E"/>
    <w:rsid w:val="000427F6"/>
    <w:rsid w:val="000447D9"/>
    <w:rsid w:val="00047B27"/>
    <w:rsid w:val="00047C35"/>
    <w:rsid w:val="0005020A"/>
    <w:rsid w:val="00050B1D"/>
    <w:rsid w:val="00052FB4"/>
    <w:rsid w:val="000540AE"/>
    <w:rsid w:val="00057E44"/>
    <w:rsid w:val="00061EE0"/>
    <w:rsid w:val="000647A5"/>
    <w:rsid w:val="00065233"/>
    <w:rsid w:val="00066ECD"/>
    <w:rsid w:val="00071A1B"/>
    <w:rsid w:val="000727F7"/>
    <w:rsid w:val="00072DB6"/>
    <w:rsid w:val="00072E71"/>
    <w:rsid w:val="0008331A"/>
    <w:rsid w:val="00086692"/>
    <w:rsid w:val="000915BB"/>
    <w:rsid w:val="00091A7A"/>
    <w:rsid w:val="00094751"/>
    <w:rsid w:val="000A1ECC"/>
    <w:rsid w:val="000A2A1D"/>
    <w:rsid w:val="000A4F6D"/>
    <w:rsid w:val="000A54A7"/>
    <w:rsid w:val="000A5550"/>
    <w:rsid w:val="000A5552"/>
    <w:rsid w:val="000A653F"/>
    <w:rsid w:val="000B5048"/>
    <w:rsid w:val="000C0123"/>
    <w:rsid w:val="000C05A6"/>
    <w:rsid w:val="000C747F"/>
    <w:rsid w:val="000C7D6A"/>
    <w:rsid w:val="000D0D80"/>
    <w:rsid w:val="000D6C49"/>
    <w:rsid w:val="000E36AF"/>
    <w:rsid w:val="000E7987"/>
    <w:rsid w:val="000E7CD3"/>
    <w:rsid w:val="000F0BD9"/>
    <w:rsid w:val="000F3F6A"/>
    <w:rsid w:val="000F425A"/>
    <w:rsid w:val="000F641E"/>
    <w:rsid w:val="000F73C5"/>
    <w:rsid w:val="0010021F"/>
    <w:rsid w:val="001039CB"/>
    <w:rsid w:val="001154D6"/>
    <w:rsid w:val="00116A31"/>
    <w:rsid w:val="00120644"/>
    <w:rsid w:val="00122B2B"/>
    <w:rsid w:val="00126773"/>
    <w:rsid w:val="001271C8"/>
    <w:rsid w:val="00130344"/>
    <w:rsid w:val="00132036"/>
    <w:rsid w:val="001458B2"/>
    <w:rsid w:val="00145A88"/>
    <w:rsid w:val="00145AF0"/>
    <w:rsid w:val="0015079F"/>
    <w:rsid w:val="00151E1F"/>
    <w:rsid w:val="00154349"/>
    <w:rsid w:val="00163674"/>
    <w:rsid w:val="001648D3"/>
    <w:rsid w:val="001653E3"/>
    <w:rsid w:val="00170BD6"/>
    <w:rsid w:val="00172D79"/>
    <w:rsid w:val="00173CFE"/>
    <w:rsid w:val="00177015"/>
    <w:rsid w:val="00183AAB"/>
    <w:rsid w:val="001870E0"/>
    <w:rsid w:val="00196669"/>
    <w:rsid w:val="001A0F92"/>
    <w:rsid w:val="001A6AB4"/>
    <w:rsid w:val="001A7367"/>
    <w:rsid w:val="001B07CE"/>
    <w:rsid w:val="001B48FE"/>
    <w:rsid w:val="001B4E96"/>
    <w:rsid w:val="001B5124"/>
    <w:rsid w:val="001C0445"/>
    <w:rsid w:val="001C142F"/>
    <w:rsid w:val="001C2724"/>
    <w:rsid w:val="001C4A2E"/>
    <w:rsid w:val="001C4F65"/>
    <w:rsid w:val="001C6EEC"/>
    <w:rsid w:val="001C767E"/>
    <w:rsid w:val="001D1270"/>
    <w:rsid w:val="001D2DB6"/>
    <w:rsid w:val="001D5B41"/>
    <w:rsid w:val="001D6C0A"/>
    <w:rsid w:val="001E3367"/>
    <w:rsid w:val="001E6248"/>
    <w:rsid w:val="001E69DE"/>
    <w:rsid w:val="001F18FF"/>
    <w:rsid w:val="001F5168"/>
    <w:rsid w:val="001F5B28"/>
    <w:rsid w:val="00201AC4"/>
    <w:rsid w:val="0020375B"/>
    <w:rsid w:val="0020392C"/>
    <w:rsid w:val="00203B05"/>
    <w:rsid w:val="002049B7"/>
    <w:rsid w:val="002058A2"/>
    <w:rsid w:val="00210844"/>
    <w:rsid w:val="0021347D"/>
    <w:rsid w:val="00213C89"/>
    <w:rsid w:val="002147CD"/>
    <w:rsid w:val="00215B50"/>
    <w:rsid w:val="00217764"/>
    <w:rsid w:val="00220703"/>
    <w:rsid w:val="002219D0"/>
    <w:rsid w:val="0022238B"/>
    <w:rsid w:val="00224231"/>
    <w:rsid w:val="00225343"/>
    <w:rsid w:val="00226BC0"/>
    <w:rsid w:val="0022750F"/>
    <w:rsid w:val="0023019F"/>
    <w:rsid w:val="00233C6A"/>
    <w:rsid w:val="0024057E"/>
    <w:rsid w:val="002426E8"/>
    <w:rsid w:val="0024353F"/>
    <w:rsid w:val="0024596C"/>
    <w:rsid w:val="0024781E"/>
    <w:rsid w:val="00254BA5"/>
    <w:rsid w:val="00255C64"/>
    <w:rsid w:val="00256E3E"/>
    <w:rsid w:val="002608C8"/>
    <w:rsid w:val="002675AE"/>
    <w:rsid w:val="00270B31"/>
    <w:rsid w:val="00271B03"/>
    <w:rsid w:val="00272E22"/>
    <w:rsid w:val="00275DF1"/>
    <w:rsid w:val="00276766"/>
    <w:rsid w:val="00277425"/>
    <w:rsid w:val="00280FBD"/>
    <w:rsid w:val="002829F3"/>
    <w:rsid w:val="002847E2"/>
    <w:rsid w:val="00291BD2"/>
    <w:rsid w:val="00295801"/>
    <w:rsid w:val="00295A7D"/>
    <w:rsid w:val="002A05B0"/>
    <w:rsid w:val="002A3E31"/>
    <w:rsid w:val="002A4583"/>
    <w:rsid w:val="002A6BF7"/>
    <w:rsid w:val="002A7288"/>
    <w:rsid w:val="002B2017"/>
    <w:rsid w:val="002B2758"/>
    <w:rsid w:val="002B656B"/>
    <w:rsid w:val="002B6F8C"/>
    <w:rsid w:val="002B718A"/>
    <w:rsid w:val="002C0667"/>
    <w:rsid w:val="002C425C"/>
    <w:rsid w:val="002C68B2"/>
    <w:rsid w:val="002C6E58"/>
    <w:rsid w:val="002D2EC3"/>
    <w:rsid w:val="002D4362"/>
    <w:rsid w:val="002D5BAC"/>
    <w:rsid w:val="002E4193"/>
    <w:rsid w:val="002E4873"/>
    <w:rsid w:val="002F10C6"/>
    <w:rsid w:val="002F7861"/>
    <w:rsid w:val="003042C1"/>
    <w:rsid w:val="00312B5D"/>
    <w:rsid w:val="00321FF7"/>
    <w:rsid w:val="00326425"/>
    <w:rsid w:val="003271FC"/>
    <w:rsid w:val="00327B97"/>
    <w:rsid w:val="00333A2B"/>
    <w:rsid w:val="00336602"/>
    <w:rsid w:val="00356052"/>
    <w:rsid w:val="003612BB"/>
    <w:rsid w:val="003648A2"/>
    <w:rsid w:val="00367740"/>
    <w:rsid w:val="00367D53"/>
    <w:rsid w:val="00371BF6"/>
    <w:rsid w:val="003767C0"/>
    <w:rsid w:val="00376D0E"/>
    <w:rsid w:val="00383E94"/>
    <w:rsid w:val="00391399"/>
    <w:rsid w:val="003A17C4"/>
    <w:rsid w:val="003B264A"/>
    <w:rsid w:val="003B288C"/>
    <w:rsid w:val="003B4BB1"/>
    <w:rsid w:val="003B5A27"/>
    <w:rsid w:val="003B6FC7"/>
    <w:rsid w:val="003C2A16"/>
    <w:rsid w:val="003C5802"/>
    <w:rsid w:val="003C7196"/>
    <w:rsid w:val="003D461F"/>
    <w:rsid w:val="003D4B37"/>
    <w:rsid w:val="003D7AE8"/>
    <w:rsid w:val="003E2338"/>
    <w:rsid w:val="003E46A6"/>
    <w:rsid w:val="003F08DA"/>
    <w:rsid w:val="003F0972"/>
    <w:rsid w:val="003F127E"/>
    <w:rsid w:val="003F2956"/>
    <w:rsid w:val="003F589A"/>
    <w:rsid w:val="0040019E"/>
    <w:rsid w:val="004055CD"/>
    <w:rsid w:val="004055EB"/>
    <w:rsid w:val="00410648"/>
    <w:rsid w:val="00411745"/>
    <w:rsid w:val="0041319C"/>
    <w:rsid w:val="00414509"/>
    <w:rsid w:val="004149F5"/>
    <w:rsid w:val="004164D2"/>
    <w:rsid w:val="0041772A"/>
    <w:rsid w:val="004179C1"/>
    <w:rsid w:val="00420169"/>
    <w:rsid w:val="00424C4F"/>
    <w:rsid w:val="00425A6D"/>
    <w:rsid w:val="00431C88"/>
    <w:rsid w:val="004329D6"/>
    <w:rsid w:val="00432D9C"/>
    <w:rsid w:val="004333E3"/>
    <w:rsid w:val="004357BB"/>
    <w:rsid w:val="00442294"/>
    <w:rsid w:val="004426C9"/>
    <w:rsid w:val="0044295B"/>
    <w:rsid w:val="004435D8"/>
    <w:rsid w:val="0044674C"/>
    <w:rsid w:val="00446E3B"/>
    <w:rsid w:val="00450BB9"/>
    <w:rsid w:val="00450E2C"/>
    <w:rsid w:val="00451185"/>
    <w:rsid w:val="004560EC"/>
    <w:rsid w:val="004564F6"/>
    <w:rsid w:val="00460AB7"/>
    <w:rsid w:val="00466E41"/>
    <w:rsid w:val="00471611"/>
    <w:rsid w:val="00475DB6"/>
    <w:rsid w:val="00476DE8"/>
    <w:rsid w:val="00477B03"/>
    <w:rsid w:val="00482FB8"/>
    <w:rsid w:val="00483DF2"/>
    <w:rsid w:val="00485BBF"/>
    <w:rsid w:val="00486265"/>
    <w:rsid w:val="00492F11"/>
    <w:rsid w:val="004937F1"/>
    <w:rsid w:val="004968EC"/>
    <w:rsid w:val="004B3295"/>
    <w:rsid w:val="004B37F0"/>
    <w:rsid w:val="004B4410"/>
    <w:rsid w:val="004B485B"/>
    <w:rsid w:val="004B651B"/>
    <w:rsid w:val="004B6864"/>
    <w:rsid w:val="004B6CCB"/>
    <w:rsid w:val="004C0378"/>
    <w:rsid w:val="004C2415"/>
    <w:rsid w:val="004C6BAE"/>
    <w:rsid w:val="004C72BB"/>
    <w:rsid w:val="004D1D44"/>
    <w:rsid w:val="004D2123"/>
    <w:rsid w:val="004E5CF0"/>
    <w:rsid w:val="004E5D83"/>
    <w:rsid w:val="004E6DBA"/>
    <w:rsid w:val="004E6ED7"/>
    <w:rsid w:val="004E7716"/>
    <w:rsid w:val="004F1383"/>
    <w:rsid w:val="004F163D"/>
    <w:rsid w:val="004F1E35"/>
    <w:rsid w:val="0050515B"/>
    <w:rsid w:val="00507B6D"/>
    <w:rsid w:val="0051068D"/>
    <w:rsid w:val="00517A1B"/>
    <w:rsid w:val="0052179B"/>
    <w:rsid w:val="00521C04"/>
    <w:rsid w:val="00522415"/>
    <w:rsid w:val="005262AE"/>
    <w:rsid w:val="005274DD"/>
    <w:rsid w:val="00546E67"/>
    <w:rsid w:val="00550935"/>
    <w:rsid w:val="00552C45"/>
    <w:rsid w:val="00554A87"/>
    <w:rsid w:val="00560D6C"/>
    <w:rsid w:val="00563D89"/>
    <w:rsid w:val="005708D7"/>
    <w:rsid w:val="005758F3"/>
    <w:rsid w:val="00576CFC"/>
    <w:rsid w:val="005805F9"/>
    <w:rsid w:val="00582A71"/>
    <w:rsid w:val="00582B31"/>
    <w:rsid w:val="00590E1C"/>
    <w:rsid w:val="00597E28"/>
    <w:rsid w:val="00597E6E"/>
    <w:rsid w:val="005A06ED"/>
    <w:rsid w:val="005A0CD1"/>
    <w:rsid w:val="005A13FF"/>
    <w:rsid w:val="005A33A9"/>
    <w:rsid w:val="005A3796"/>
    <w:rsid w:val="005A7611"/>
    <w:rsid w:val="005B1A84"/>
    <w:rsid w:val="005B5C99"/>
    <w:rsid w:val="005B67AC"/>
    <w:rsid w:val="005B6BB1"/>
    <w:rsid w:val="005C5F5C"/>
    <w:rsid w:val="005D24A4"/>
    <w:rsid w:val="005D6ED3"/>
    <w:rsid w:val="005D7F6D"/>
    <w:rsid w:val="005E2551"/>
    <w:rsid w:val="005E322F"/>
    <w:rsid w:val="005E58EB"/>
    <w:rsid w:val="005E7FE0"/>
    <w:rsid w:val="005F31FA"/>
    <w:rsid w:val="005F3DC8"/>
    <w:rsid w:val="005F7333"/>
    <w:rsid w:val="006001BF"/>
    <w:rsid w:val="00601B66"/>
    <w:rsid w:val="00607752"/>
    <w:rsid w:val="00607D90"/>
    <w:rsid w:val="0061059B"/>
    <w:rsid w:val="00613CCB"/>
    <w:rsid w:val="00613E50"/>
    <w:rsid w:val="006215ED"/>
    <w:rsid w:val="006222E2"/>
    <w:rsid w:val="006229D2"/>
    <w:rsid w:val="0062689C"/>
    <w:rsid w:val="006337F8"/>
    <w:rsid w:val="00643764"/>
    <w:rsid w:val="00643C56"/>
    <w:rsid w:val="0064503D"/>
    <w:rsid w:val="00646912"/>
    <w:rsid w:val="00652A78"/>
    <w:rsid w:val="00652C83"/>
    <w:rsid w:val="006625C7"/>
    <w:rsid w:val="00663236"/>
    <w:rsid w:val="00665A4E"/>
    <w:rsid w:val="00666A13"/>
    <w:rsid w:val="0067039B"/>
    <w:rsid w:val="00672D63"/>
    <w:rsid w:val="006807F4"/>
    <w:rsid w:val="00681536"/>
    <w:rsid w:val="00684550"/>
    <w:rsid w:val="006877AF"/>
    <w:rsid w:val="00695F73"/>
    <w:rsid w:val="006A43FB"/>
    <w:rsid w:val="006A55BD"/>
    <w:rsid w:val="006B197E"/>
    <w:rsid w:val="006B1E70"/>
    <w:rsid w:val="006B43E9"/>
    <w:rsid w:val="006B7BF7"/>
    <w:rsid w:val="006C1B15"/>
    <w:rsid w:val="006C41A3"/>
    <w:rsid w:val="006C7526"/>
    <w:rsid w:val="006D1CD4"/>
    <w:rsid w:val="006D2F93"/>
    <w:rsid w:val="006D6032"/>
    <w:rsid w:val="006E4605"/>
    <w:rsid w:val="006E4B09"/>
    <w:rsid w:val="006F253E"/>
    <w:rsid w:val="006F44F1"/>
    <w:rsid w:val="00700E4A"/>
    <w:rsid w:val="00702053"/>
    <w:rsid w:val="007166E8"/>
    <w:rsid w:val="007221BA"/>
    <w:rsid w:val="00722893"/>
    <w:rsid w:val="007241CD"/>
    <w:rsid w:val="00725693"/>
    <w:rsid w:val="00726CBA"/>
    <w:rsid w:val="00733720"/>
    <w:rsid w:val="00733D60"/>
    <w:rsid w:val="0074021B"/>
    <w:rsid w:val="00743014"/>
    <w:rsid w:val="007435AE"/>
    <w:rsid w:val="00744FD1"/>
    <w:rsid w:val="00745DE1"/>
    <w:rsid w:val="007463D4"/>
    <w:rsid w:val="00752232"/>
    <w:rsid w:val="007525E2"/>
    <w:rsid w:val="00757738"/>
    <w:rsid w:val="007600C1"/>
    <w:rsid w:val="0076026F"/>
    <w:rsid w:val="0076113B"/>
    <w:rsid w:val="007641E0"/>
    <w:rsid w:val="007661DD"/>
    <w:rsid w:val="00766753"/>
    <w:rsid w:val="00770157"/>
    <w:rsid w:val="00770237"/>
    <w:rsid w:val="007717DD"/>
    <w:rsid w:val="007723D2"/>
    <w:rsid w:val="007726B4"/>
    <w:rsid w:val="00780950"/>
    <w:rsid w:val="007838B0"/>
    <w:rsid w:val="00790155"/>
    <w:rsid w:val="007927BF"/>
    <w:rsid w:val="00793CA1"/>
    <w:rsid w:val="00795A16"/>
    <w:rsid w:val="0079624A"/>
    <w:rsid w:val="00797E31"/>
    <w:rsid w:val="007A0181"/>
    <w:rsid w:val="007A4299"/>
    <w:rsid w:val="007B3593"/>
    <w:rsid w:val="007B57EB"/>
    <w:rsid w:val="007B6221"/>
    <w:rsid w:val="007B709B"/>
    <w:rsid w:val="007C1CFE"/>
    <w:rsid w:val="007C3D04"/>
    <w:rsid w:val="007C45B6"/>
    <w:rsid w:val="007C494C"/>
    <w:rsid w:val="007D011C"/>
    <w:rsid w:val="007D03E1"/>
    <w:rsid w:val="007D14CA"/>
    <w:rsid w:val="007D3A3B"/>
    <w:rsid w:val="007D471A"/>
    <w:rsid w:val="007D6686"/>
    <w:rsid w:val="007E56BE"/>
    <w:rsid w:val="007E6452"/>
    <w:rsid w:val="007E741A"/>
    <w:rsid w:val="007E7ADE"/>
    <w:rsid w:val="007F2F43"/>
    <w:rsid w:val="007F649F"/>
    <w:rsid w:val="0080088C"/>
    <w:rsid w:val="0080198B"/>
    <w:rsid w:val="0080282C"/>
    <w:rsid w:val="00803966"/>
    <w:rsid w:val="00806226"/>
    <w:rsid w:val="00806261"/>
    <w:rsid w:val="008111A7"/>
    <w:rsid w:val="0081259F"/>
    <w:rsid w:val="008135E3"/>
    <w:rsid w:val="00814A26"/>
    <w:rsid w:val="00816E88"/>
    <w:rsid w:val="00821036"/>
    <w:rsid w:val="00827260"/>
    <w:rsid w:val="00833D1E"/>
    <w:rsid w:val="00836E03"/>
    <w:rsid w:val="00840CB5"/>
    <w:rsid w:val="00841694"/>
    <w:rsid w:val="00843CA4"/>
    <w:rsid w:val="008449E4"/>
    <w:rsid w:val="00844F21"/>
    <w:rsid w:val="008503E2"/>
    <w:rsid w:val="00854D57"/>
    <w:rsid w:val="00861911"/>
    <w:rsid w:val="00861AD7"/>
    <w:rsid w:val="00863610"/>
    <w:rsid w:val="00873964"/>
    <w:rsid w:val="00874363"/>
    <w:rsid w:val="008808EA"/>
    <w:rsid w:val="00886D14"/>
    <w:rsid w:val="00887459"/>
    <w:rsid w:val="00892823"/>
    <w:rsid w:val="008943E2"/>
    <w:rsid w:val="00894F6A"/>
    <w:rsid w:val="008A258A"/>
    <w:rsid w:val="008A765F"/>
    <w:rsid w:val="008B0BB9"/>
    <w:rsid w:val="008B0F66"/>
    <w:rsid w:val="008B3211"/>
    <w:rsid w:val="008B3C71"/>
    <w:rsid w:val="008B4D15"/>
    <w:rsid w:val="008B5433"/>
    <w:rsid w:val="008C1F51"/>
    <w:rsid w:val="008C218F"/>
    <w:rsid w:val="008C2D71"/>
    <w:rsid w:val="008D112C"/>
    <w:rsid w:val="008D1CD5"/>
    <w:rsid w:val="008D5DB1"/>
    <w:rsid w:val="008E2ADE"/>
    <w:rsid w:val="008E481C"/>
    <w:rsid w:val="008F0C78"/>
    <w:rsid w:val="008F4EE2"/>
    <w:rsid w:val="00900F9A"/>
    <w:rsid w:val="00902633"/>
    <w:rsid w:val="00904213"/>
    <w:rsid w:val="00904DBC"/>
    <w:rsid w:val="009054B1"/>
    <w:rsid w:val="00910743"/>
    <w:rsid w:val="00912531"/>
    <w:rsid w:val="00913769"/>
    <w:rsid w:val="009152A8"/>
    <w:rsid w:val="009164A9"/>
    <w:rsid w:val="00917A69"/>
    <w:rsid w:val="00922BA9"/>
    <w:rsid w:val="00923388"/>
    <w:rsid w:val="00931091"/>
    <w:rsid w:val="00931236"/>
    <w:rsid w:val="00932EBB"/>
    <w:rsid w:val="0094237A"/>
    <w:rsid w:val="00943FA0"/>
    <w:rsid w:val="00944433"/>
    <w:rsid w:val="00952161"/>
    <w:rsid w:val="00954454"/>
    <w:rsid w:val="0095484F"/>
    <w:rsid w:val="0096063B"/>
    <w:rsid w:val="00963B51"/>
    <w:rsid w:val="00971949"/>
    <w:rsid w:val="009723C7"/>
    <w:rsid w:val="00973F8F"/>
    <w:rsid w:val="00976144"/>
    <w:rsid w:val="009770F9"/>
    <w:rsid w:val="00980FEF"/>
    <w:rsid w:val="00981C88"/>
    <w:rsid w:val="00982492"/>
    <w:rsid w:val="00986FA1"/>
    <w:rsid w:val="00987457"/>
    <w:rsid w:val="00992E81"/>
    <w:rsid w:val="00993BDF"/>
    <w:rsid w:val="009A07A1"/>
    <w:rsid w:val="009A12FD"/>
    <w:rsid w:val="009A59EF"/>
    <w:rsid w:val="009A5FBD"/>
    <w:rsid w:val="009A6AAC"/>
    <w:rsid w:val="009A74D9"/>
    <w:rsid w:val="009A7548"/>
    <w:rsid w:val="009B033A"/>
    <w:rsid w:val="009B12D2"/>
    <w:rsid w:val="009C4E4C"/>
    <w:rsid w:val="009C6516"/>
    <w:rsid w:val="009D068F"/>
    <w:rsid w:val="009D0727"/>
    <w:rsid w:val="009D0D2B"/>
    <w:rsid w:val="009D1493"/>
    <w:rsid w:val="009D1BA1"/>
    <w:rsid w:val="009D3886"/>
    <w:rsid w:val="009D3ABC"/>
    <w:rsid w:val="009E292F"/>
    <w:rsid w:val="009E2C0C"/>
    <w:rsid w:val="009E50FB"/>
    <w:rsid w:val="009F011E"/>
    <w:rsid w:val="009F5D83"/>
    <w:rsid w:val="00A00477"/>
    <w:rsid w:val="00A009CB"/>
    <w:rsid w:val="00A02E55"/>
    <w:rsid w:val="00A04F9E"/>
    <w:rsid w:val="00A1375A"/>
    <w:rsid w:val="00A13D41"/>
    <w:rsid w:val="00A166A4"/>
    <w:rsid w:val="00A25BFC"/>
    <w:rsid w:val="00A27B66"/>
    <w:rsid w:val="00A31BE2"/>
    <w:rsid w:val="00A34442"/>
    <w:rsid w:val="00A34C92"/>
    <w:rsid w:val="00A351CA"/>
    <w:rsid w:val="00A37547"/>
    <w:rsid w:val="00A37A0D"/>
    <w:rsid w:val="00A41F2D"/>
    <w:rsid w:val="00A455B8"/>
    <w:rsid w:val="00A47503"/>
    <w:rsid w:val="00A50785"/>
    <w:rsid w:val="00A5292E"/>
    <w:rsid w:val="00A5492C"/>
    <w:rsid w:val="00A55FE3"/>
    <w:rsid w:val="00A73FBE"/>
    <w:rsid w:val="00A823C6"/>
    <w:rsid w:val="00A85743"/>
    <w:rsid w:val="00A87EC0"/>
    <w:rsid w:val="00A950C3"/>
    <w:rsid w:val="00AA2299"/>
    <w:rsid w:val="00AA253B"/>
    <w:rsid w:val="00AA58C6"/>
    <w:rsid w:val="00AB09BF"/>
    <w:rsid w:val="00AB1642"/>
    <w:rsid w:val="00AB39C6"/>
    <w:rsid w:val="00AB6A30"/>
    <w:rsid w:val="00AC319E"/>
    <w:rsid w:val="00AC34DD"/>
    <w:rsid w:val="00AC391D"/>
    <w:rsid w:val="00AC40D2"/>
    <w:rsid w:val="00AD09ED"/>
    <w:rsid w:val="00AD0EF8"/>
    <w:rsid w:val="00AD113E"/>
    <w:rsid w:val="00AD199D"/>
    <w:rsid w:val="00AD2E0B"/>
    <w:rsid w:val="00AD36AA"/>
    <w:rsid w:val="00AD5DB1"/>
    <w:rsid w:val="00AE02D0"/>
    <w:rsid w:val="00AE0755"/>
    <w:rsid w:val="00AE2258"/>
    <w:rsid w:val="00AE3647"/>
    <w:rsid w:val="00AF19C9"/>
    <w:rsid w:val="00AF3353"/>
    <w:rsid w:val="00AF5C21"/>
    <w:rsid w:val="00AF62D5"/>
    <w:rsid w:val="00AF76AA"/>
    <w:rsid w:val="00B043F3"/>
    <w:rsid w:val="00B06DA5"/>
    <w:rsid w:val="00B06EA6"/>
    <w:rsid w:val="00B07E94"/>
    <w:rsid w:val="00B11F64"/>
    <w:rsid w:val="00B1258D"/>
    <w:rsid w:val="00B13140"/>
    <w:rsid w:val="00B139E7"/>
    <w:rsid w:val="00B13B05"/>
    <w:rsid w:val="00B173FE"/>
    <w:rsid w:val="00B21947"/>
    <w:rsid w:val="00B26008"/>
    <w:rsid w:val="00B312D9"/>
    <w:rsid w:val="00B35BD2"/>
    <w:rsid w:val="00B36CC9"/>
    <w:rsid w:val="00B36D3B"/>
    <w:rsid w:val="00B4106F"/>
    <w:rsid w:val="00B41C82"/>
    <w:rsid w:val="00B45875"/>
    <w:rsid w:val="00B47FEA"/>
    <w:rsid w:val="00B50050"/>
    <w:rsid w:val="00B5052C"/>
    <w:rsid w:val="00B50C11"/>
    <w:rsid w:val="00B5229B"/>
    <w:rsid w:val="00B52C8B"/>
    <w:rsid w:val="00B5719A"/>
    <w:rsid w:val="00B60A55"/>
    <w:rsid w:val="00B62111"/>
    <w:rsid w:val="00B63D79"/>
    <w:rsid w:val="00B6648C"/>
    <w:rsid w:val="00B70717"/>
    <w:rsid w:val="00B71A8A"/>
    <w:rsid w:val="00B73936"/>
    <w:rsid w:val="00B756B6"/>
    <w:rsid w:val="00B76376"/>
    <w:rsid w:val="00B826EA"/>
    <w:rsid w:val="00B83B3A"/>
    <w:rsid w:val="00B83C04"/>
    <w:rsid w:val="00B849C9"/>
    <w:rsid w:val="00B90D6B"/>
    <w:rsid w:val="00B92547"/>
    <w:rsid w:val="00BA1571"/>
    <w:rsid w:val="00BA3970"/>
    <w:rsid w:val="00BA40DF"/>
    <w:rsid w:val="00BA7664"/>
    <w:rsid w:val="00BB1972"/>
    <w:rsid w:val="00BB268C"/>
    <w:rsid w:val="00BB49C2"/>
    <w:rsid w:val="00BB6C4C"/>
    <w:rsid w:val="00BB71B4"/>
    <w:rsid w:val="00BB7C61"/>
    <w:rsid w:val="00BC44E8"/>
    <w:rsid w:val="00BC5A27"/>
    <w:rsid w:val="00BD27F4"/>
    <w:rsid w:val="00BD2ACC"/>
    <w:rsid w:val="00BD48E2"/>
    <w:rsid w:val="00BD6554"/>
    <w:rsid w:val="00BE4056"/>
    <w:rsid w:val="00BF097F"/>
    <w:rsid w:val="00BF12E0"/>
    <w:rsid w:val="00BF5CD5"/>
    <w:rsid w:val="00BF688E"/>
    <w:rsid w:val="00C0141A"/>
    <w:rsid w:val="00C02BDC"/>
    <w:rsid w:val="00C10DCB"/>
    <w:rsid w:val="00C116E1"/>
    <w:rsid w:val="00C16077"/>
    <w:rsid w:val="00C22815"/>
    <w:rsid w:val="00C2432D"/>
    <w:rsid w:val="00C245D5"/>
    <w:rsid w:val="00C247DD"/>
    <w:rsid w:val="00C2716A"/>
    <w:rsid w:val="00C30464"/>
    <w:rsid w:val="00C30E4F"/>
    <w:rsid w:val="00C311AD"/>
    <w:rsid w:val="00C3304B"/>
    <w:rsid w:val="00C33D45"/>
    <w:rsid w:val="00C35516"/>
    <w:rsid w:val="00C37D39"/>
    <w:rsid w:val="00C40701"/>
    <w:rsid w:val="00C44350"/>
    <w:rsid w:val="00C472F4"/>
    <w:rsid w:val="00C47DB7"/>
    <w:rsid w:val="00C503E1"/>
    <w:rsid w:val="00C55CB0"/>
    <w:rsid w:val="00C61EEA"/>
    <w:rsid w:val="00C753F5"/>
    <w:rsid w:val="00C77ADE"/>
    <w:rsid w:val="00C81356"/>
    <w:rsid w:val="00C86513"/>
    <w:rsid w:val="00C91CDA"/>
    <w:rsid w:val="00CA07C6"/>
    <w:rsid w:val="00CA518A"/>
    <w:rsid w:val="00CA5D59"/>
    <w:rsid w:val="00CB2F76"/>
    <w:rsid w:val="00CB3B1E"/>
    <w:rsid w:val="00CB4DF2"/>
    <w:rsid w:val="00CC0400"/>
    <w:rsid w:val="00CC55F1"/>
    <w:rsid w:val="00CD179C"/>
    <w:rsid w:val="00CD459C"/>
    <w:rsid w:val="00CD7CC0"/>
    <w:rsid w:val="00CE0A61"/>
    <w:rsid w:val="00CE356F"/>
    <w:rsid w:val="00CE679D"/>
    <w:rsid w:val="00CE7595"/>
    <w:rsid w:val="00CF1B0F"/>
    <w:rsid w:val="00CF36A6"/>
    <w:rsid w:val="00CF3FAA"/>
    <w:rsid w:val="00CF54BC"/>
    <w:rsid w:val="00CF712F"/>
    <w:rsid w:val="00D03441"/>
    <w:rsid w:val="00D03797"/>
    <w:rsid w:val="00D2037C"/>
    <w:rsid w:val="00D26961"/>
    <w:rsid w:val="00D269C6"/>
    <w:rsid w:val="00D27CB8"/>
    <w:rsid w:val="00D35216"/>
    <w:rsid w:val="00D3530F"/>
    <w:rsid w:val="00D356E7"/>
    <w:rsid w:val="00D35C84"/>
    <w:rsid w:val="00D36CDE"/>
    <w:rsid w:val="00D36DE2"/>
    <w:rsid w:val="00D42CA9"/>
    <w:rsid w:val="00D435D8"/>
    <w:rsid w:val="00D43BA2"/>
    <w:rsid w:val="00D443CC"/>
    <w:rsid w:val="00D4563D"/>
    <w:rsid w:val="00D474AC"/>
    <w:rsid w:val="00D477B3"/>
    <w:rsid w:val="00D514D3"/>
    <w:rsid w:val="00D5602D"/>
    <w:rsid w:val="00D57039"/>
    <w:rsid w:val="00D574F1"/>
    <w:rsid w:val="00D57AC2"/>
    <w:rsid w:val="00D62926"/>
    <w:rsid w:val="00D64B8B"/>
    <w:rsid w:val="00D64E2D"/>
    <w:rsid w:val="00D72522"/>
    <w:rsid w:val="00D7589D"/>
    <w:rsid w:val="00D808B8"/>
    <w:rsid w:val="00D84E96"/>
    <w:rsid w:val="00D85417"/>
    <w:rsid w:val="00D858ED"/>
    <w:rsid w:val="00D91EA3"/>
    <w:rsid w:val="00DA1819"/>
    <w:rsid w:val="00DA2DF7"/>
    <w:rsid w:val="00DB1C4F"/>
    <w:rsid w:val="00DB3390"/>
    <w:rsid w:val="00DB3F88"/>
    <w:rsid w:val="00DC0D8F"/>
    <w:rsid w:val="00DC191E"/>
    <w:rsid w:val="00DC194A"/>
    <w:rsid w:val="00DC1C83"/>
    <w:rsid w:val="00DC4E15"/>
    <w:rsid w:val="00DD46DB"/>
    <w:rsid w:val="00DD7230"/>
    <w:rsid w:val="00DE1C24"/>
    <w:rsid w:val="00DE207B"/>
    <w:rsid w:val="00DE3FDA"/>
    <w:rsid w:val="00DE6A5F"/>
    <w:rsid w:val="00DE78CC"/>
    <w:rsid w:val="00DF146B"/>
    <w:rsid w:val="00DF2F1A"/>
    <w:rsid w:val="00E003E6"/>
    <w:rsid w:val="00E01A11"/>
    <w:rsid w:val="00E01BC6"/>
    <w:rsid w:val="00E02B5D"/>
    <w:rsid w:val="00E037BF"/>
    <w:rsid w:val="00E06530"/>
    <w:rsid w:val="00E065B9"/>
    <w:rsid w:val="00E06F03"/>
    <w:rsid w:val="00E10790"/>
    <w:rsid w:val="00E14ED3"/>
    <w:rsid w:val="00E23B05"/>
    <w:rsid w:val="00E25B73"/>
    <w:rsid w:val="00E266F3"/>
    <w:rsid w:val="00E32FF3"/>
    <w:rsid w:val="00E3317C"/>
    <w:rsid w:val="00E333E3"/>
    <w:rsid w:val="00E348E9"/>
    <w:rsid w:val="00E37CFF"/>
    <w:rsid w:val="00E419E3"/>
    <w:rsid w:val="00E42337"/>
    <w:rsid w:val="00E4336E"/>
    <w:rsid w:val="00E44994"/>
    <w:rsid w:val="00E46626"/>
    <w:rsid w:val="00E51CC4"/>
    <w:rsid w:val="00E56386"/>
    <w:rsid w:val="00E567AD"/>
    <w:rsid w:val="00E572BE"/>
    <w:rsid w:val="00E62DB7"/>
    <w:rsid w:val="00E72726"/>
    <w:rsid w:val="00E77898"/>
    <w:rsid w:val="00E80745"/>
    <w:rsid w:val="00E808CB"/>
    <w:rsid w:val="00E82A7A"/>
    <w:rsid w:val="00E842BB"/>
    <w:rsid w:val="00E87AE1"/>
    <w:rsid w:val="00E91FC4"/>
    <w:rsid w:val="00E925D6"/>
    <w:rsid w:val="00E935F1"/>
    <w:rsid w:val="00E950E9"/>
    <w:rsid w:val="00E96C36"/>
    <w:rsid w:val="00EA0230"/>
    <w:rsid w:val="00EA3BC5"/>
    <w:rsid w:val="00EA5A7C"/>
    <w:rsid w:val="00EA7A8C"/>
    <w:rsid w:val="00EB2EE9"/>
    <w:rsid w:val="00EB4244"/>
    <w:rsid w:val="00EB4A25"/>
    <w:rsid w:val="00ED0426"/>
    <w:rsid w:val="00ED4086"/>
    <w:rsid w:val="00ED6429"/>
    <w:rsid w:val="00ED7499"/>
    <w:rsid w:val="00EE3F00"/>
    <w:rsid w:val="00EE571E"/>
    <w:rsid w:val="00EF2C4A"/>
    <w:rsid w:val="00EF3907"/>
    <w:rsid w:val="00EF63D5"/>
    <w:rsid w:val="00F05963"/>
    <w:rsid w:val="00F06546"/>
    <w:rsid w:val="00F10BDB"/>
    <w:rsid w:val="00F11639"/>
    <w:rsid w:val="00F12329"/>
    <w:rsid w:val="00F1391B"/>
    <w:rsid w:val="00F20683"/>
    <w:rsid w:val="00F211AA"/>
    <w:rsid w:val="00F23335"/>
    <w:rsid w:val="00F23C84"/>
    <w:rsid w:val="00F27040"/>
    <w:rsid w:val="00F27D2F"/>
    <w:rsid w:val="00F33A9C"/>
    <w:rsid w:val="00F34DE6"/>
    <w:rsid w:val="00F3745C"/>
    <w:rsid w:val="00F41961"/>
    <w:rsid w:val="00F543E8"/>
    <w:rsid w:val="00F562C8"/>
    <w:rsid w:val="00F57A4C"/>
    <w:rsid w:val="00F6335F"/>
    <w:rsid w:val="00F6554B"/>
    <w:rsid w:val="00F6641F"/>
    <w:rsid w:val="00F7733E"/>
    <w:rsid w:val="00F8057A"/>
    <w:rsid w:val="00F84162"/>
    <w:rsid w:val="00F847B4"/>
    <w:rsid w:val="00F850B6"/>
    <w:rsid w:val="00F85C99"/>
    <w:rsid w:val="00F870FB"/>
    <w:rsid w:val="00F91B9E"/>
    <w:rsid w:val="00F95680"/>
    <w:rsid w:val="00F96405"/>
    <w:rsid w:val="00FA1700"/>
    <w:rsid w:val="00FA1E77"/>
    <w:rsid w:val="00FA4CB0"/>
    <w:rsid w:val="00FB079B"/>
    <w:rsid w:val="00FB1779"/>
    <w:rsid w:val="00FC352F"/>
    <w:rsid w:val="00FD1E1B"/>
    <w:rsid w:val="00FD3052"/>
    <w:rsid w:val="00FD60CB"/>
    <w:rsid w:val="00FE0EC4"/>
    <w:rsid w:val="00FE0FD1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CBAA4-7AC6-48A5-AFC1-CA9A9DB5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0C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3C04"/>
    <w:rPr>
      <w:color w:val="808080"/>
    </w:rPr>
  </w:style>
  <w:style w:type="table" w:styleId="TableGrid">
    <w:name w:val="Table Grid"/>
    <w:basedOn w:val="TableNormal"/>
    <w:uiPriority w:val="39"/>
    <w:rsid w:val="007B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esktop\school%20files\RPI\spring%202019\Parallel%20Computing\programming\Parallel-Computing-Assignment3\performance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Reduction Execution Time vs # of Ranks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Point-to-Point Reduction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0.36080000000000001</c:v>
                </c:pt>
                <c:pt idx="1">
                  <c:v>0.185336</c:v>
                </c:pt>
                <c:pt idx="2">
                  <c:v>9.5645999999999995E-2</c:v>
                </c:pt>
                <c:pt idx="3">
                  <c:v>4.8425999999999997E-2</c:v>
                </c:pt>
                <c:pt idx="4">
                  <c:v>2.7439999999999999E-2</c:v>
                </c:pt>
                <c:pt idx="5">
                  <c:v>1.4756E-2</c:v>
                </c:pt>
                <c:pt idx="6">
                  <c:v>9.6640000000000007E-3</c:v>
                </c:pt>
                <c:pt idx="7">
                  <c:v>4.529E-3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Collective Reduction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0.353551</c:v>
                </c:pt>
                <c:pt idx="1">
                  <c:v>0.17415800000000001</c:v>
                </c:pt>
                <c:pt idx="2">
                  <c:v>8.5956000000000005E-2</c:v>
                </c:pt>
                <c:pt idx="3">
                  <c:v>4.0550999999999997E-2</c:v>
                </c:pt>
                <c:pt idx="4">
                  <c:v>1.7052999999999999E-2</c:v>
                </c:pt>
                <c:pt idx="5">
                  <c:v>7.5449999999999996E-3</c:v>
                </c:pt>
                <c:pt idx="6">
                  <c:v>2.5249999999999999E-3</c:v>
                </c:pt>
                <c:pt idx="7">
                  <c:v>8.1999999999999998E-4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337408"/>
        <c:axId val="301185520"/>
      </c:scatterChart>
      <c:valAx>
        <c:axId val="303337408"/>
        <c:scaling>
          <c:orientation val="minMax"/>
          <c:max val="8192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Ranks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185520"/>
        <c:crosses val="autoZero"/>
        <c:crossBetween val="midCat"/>
        <c:majorUnit val="512"/>
        <c:minorUnit val="256"/>
      </c:valAx>
      <c:valAx>
        <c:axId val="3011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337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15E9-BAA7-4298-9CD6-AC8A510D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244</cp:revision>
  <dcterms:created xsi:type="dcterms:W3CDTF">2019-02-12T04:10:00Z</dcterms:created>
  <dcterms:modified xsi:type="dcterms:W3CDTF">2019-03-11T23:49:00Z</dcterms:modified>
</cp:coreProperties>
</file>