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4CE07" w14:textId="4598F85E" w:rsidR="00A65C67" w:rsidRPr="00017A7C" w:rsidRDefault="00A65C67" w:rsidP="00A65C67">
      <w:pPr>
        <w:pStyle w:val="Heading2"/>
        <w:jc w:val="center"/>
        <w:rPr>
          <w:b/>
          <w:bCs/>
          <w:color w:val="000000" w:themeColor="text1"/>
        </w:rPr>
      </w:pPr>
      <w:r w:rsidRPr="00017A7C">
        <w:rPr>
          <w:b/>
          <w:bCs/>
          <w:color w:val="000000" w:themeColor="text1"/>
        </w:rPr>
        <w:t>Project</w:t>
      </w:r>
      <w:r w:rsidR="00E65051">
        <w:rPr>
          <w:b/>
          <w:bCs/>
          <w:color w:val="000000" w:themeColor="text1"/>
        </w:rPr>
        <w:t>1</w:t>
      </w:r>
      <w:r w:rsidRPr="00017A7C">
        <w:rPr>
          <w:b/>
          <w:bCs/>
          <w:color w:val="000000" w:themeColor="text1"/>
        </w:rPr>
        <w:t>:</w:t>
      </w:r>
    </w:p>
    <w:p w14:paraId="70669EDC" w14:textId="77777777" w:rsidR="00A65C67" w:rsidRDefault="00A65C67" w:rsidP="00A65C67"/>
    <w:p w14:paraId="2E6BB5CF" w14:textId="66408089" w:rsidR="00A65C67" w:rsidRDefault="00A65C67" w:rsidP="00A65C67">
      <w:pPr>
        <w:contextualSpacing/>
        <w:jc w:val="center"/>
      </w:pPr>
      <w:r>
        <w:t>Ryan Summers</w:t>
      </w:r>
    </w:p>
    <w:p w14:paraId="579A2C9C" w14:textId="6DDC9CD1" w:rsidR="00A65C67" w:rsidRPr="00A65C67" w:rsidRDefault="005E10C3" w:rsidP="00A65C67">
      <w:pPr>
        <w:contextualSpacing/>
        <w:jc w:val="center"/>
      </w:pPr>
      <w:r>
        <w:t>3</w:t>
      </w:r>
      <w:r w:rsidR="00A65C67">
        <w:t>/</w:t>
      </w:r>
      <w:r>
        <w:t>2</w:t>
      </w:r>
      <w:r w:rsidR="00A65C67">
        <w:t>/26</w:t>
      </w:r>
    </w:p>
    <w:p w14:paraId="7F989DC0" w14:textId="77777777" w:rsidR="00A65C67" w:rsidRDefault="00A65C67" w:rsidP="00656BA2">
      <w:pPr>
        <w:pStyle w:val="Heading2"/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-210402335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0AF5B76" w14:textId="3F83E097" w:rsidR="00A65C67" w:rsidRDefault="00A65C67" w:rsidP="00A65C67">
          <w:pPr>
            <w:pStyle w:val="TOCHeading"/>
            <w:spacing w:line="240" w:lineRule="auto"/>
            <w:contextualSpacing/>
          </w:pPr>
          <w:r>
            <w:t>Table of Contents</w:t>
          </w:r>
        </w:p>
        <w:p w14:paraId="3795F9D0" w14:textId="794B06B9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1022973" w:history="1">
            <w:r w:rsidRPr="00CC018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D795B" w14:textId="1E20B3FB" w:rsidR="00A65C67" w:rsidRDefault="00A65C67" w:rsidP="00B83485">
          <w:pPr>
            <w:pStyle w:val="TOC2"/>
            <w:tabs>
              <w:tab w:val="right" w:leader="dot" w:pos="9350"/>
            </w:tabs>
            <w:spacing w:before="360" w:line="240" w:lineRule="auto"/>
            <w:ind w:left="245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4" w:history="1">
            <w:r w:rsidRPr="00CC0180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554E7" w14:textId="4DA21A3F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5" w:history="1">
            <w:r w:rsidRPr="00CC0180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6E847" w14:textId="49991306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6" w:history="1">
            <w:r w:rsidRPr="00CC0180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9B4C6" w14:textId="75A5FB40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7" w:history="1">
            <w:r w:rsidRPr="00CC018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8E6A0" w14:textId="77CEEACE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8" w:history="1">
            <w:r w:rsidRPr="00CC0180">
              <w:rPr>
                <w:rStyle w:val="Hyperlink"/>
                <w:noProof/>
              </w:rPr>
              <w:t>Reproducibility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4A2CB" w14:textId="7A30DC64" w:rsidR="00A65C67" w:rsidRDefault="00A65C67" w:rsidP="00D22069">
          <w:pPr>
            <w:spacing w:after="0" w:line="240" w:lineRule="auto"/>
            <w:contextualSpacing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9FF1C53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65463014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257D1596" w14:textId="77777777" w:rsidR="00A65C67" w:rsidRDefault="00A65C67" w:rsidP="00D22069">
      <w:pPr>
        <w:pStyle w:val="Heading2"/>
        <w:spacing w:before="0" w:after="0" w:line="240" w:lineRule="auto"/>
        <w:contextualSpacing/>
      </w:pPr>
      <w:bookmarkStart w:id="0" w:name="_Toc221022973"/>
    </w:p>
    <w:p w14:paraId="25ED1446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207944E0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1E3ED52F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570C93E9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63ACC68D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0D1175E4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6F38A83C" w14:textId="77777777" w:rsidR="00D22069" w:rsidRDefault="00D22069" w:rsidP="00656BA2">
      <w:pPr>
        <w:pStyle w:val="Heading2"/>
      </w:pPr>
    </w:p>
    <w:p w14:paraId="20531653" w14:textId="77777777" w:rsidR="00D22069" w:rsidRDefault="00D22069" w:rsidP="00D22069"/>
    <w:p w14:paraId="54CCE2CD" w14:textId="77777777" w:rsidR="00D22069" w:rsidRPr="00D22069" w:rsidRDefault="00D22069" w:rsidP="00D22069"/>
    <w:p w14:paraId="1CDC7B68" w14:textId="1C75D352" w:rsidR="006D1CA8" w:rsidRPr="00A966DB" w:rsidRDefault="006D1CA8" w:rsidP="00656BA2">
      <w:pPr>
        <w:pStyle w:val="Heading2"/>
        <w:rPr>
          <w:rFonts w:eastAsia="Times New Roman"/>
        </w:rPr>
      </w:pPr>
      <w:r w:rsidRPr="00A966DB">
        <w:lastRenderedPageBreak/>
        <w:t>Introduction</w:t>
      </w:r>
      <w:bookmarkEnd w:id="0"/>
    </w:p>
    <w:p w14:paraId="527A7AC6" w14:textId="6FA83499" w:rsidR="00656BA2" w:rsidRDefault="006D1CA8" w:rsidP="0086582E">
      <w:pPr>
        <w:pStyle w:val="Heading2"/>
      </w:pPr>
      <w:bookmarkStart w:id="1" w:name="_Toc221022974"/>
      <w:r w:rsidRPr="00A966DB">
        <w:t>Methods</w:t>
      </w:r>
      <w:bookmarkEnd w:id="1"/>
    </w:p>
    <w:p w14:paraId="1CE6E844" w14:textId="77777777" w:rsidR="0013279C" w:rsidRDefault="0013279C" w:rsidP="006E0C0F">
      <w:pPr>
        <w:pStyle w:val="Heading4"/>
      </w:pPr>
    </w:p>
    <w:p w14:paraId="6B7CBB56" w14:textId="484F1509" w:rsidR="006E0C0F" w:rsidRDefault="006E0C0F" w:rsidP="006E0C0F">
      <w:pPr>
        <w:pStyle w:val="Heading4"/>
      </w:pPr>
      <w:r>
        <w:t>2.1 Data Cleaning</w:t>
      </w:r>
    </w:p>
    <w:p w14:paraId="7CD92F30" w14:textId="366EE7AE" w:rsidR="006E0C0F" w:rsidRDefault="006E0C0F" w:rsidP="00FA7D62">
      <w:pPr>
        <w:pStyle w:val="Heading4"/>
      </w:pPr>
      <w:r>
        <w:t>2.2 Data Analysis</w:t>
      </w:r>
    </w:p>
    <w:p w14:paraId="0BF11F7C" w14:textId="4843B12D" w:rsidR="00FF20B2" w:rsidRDefault="00FF20B2" w:rsidP="00FF20B2">
      <w:pPr>
        <w:pStyle w:val="Heading2"/>
      </w:pPr>
      <w:bookmarkStart w:id="2" w:name="_Toc221022975"/>
      <w:r>
        <w:t>Results</w:t>
      </w:r>
      <w:bookmarkEnd w:id="2"/>
    </w:p>
    <w:p w14:paraId="29126B0A" w14:textId="77777777" w:rsidR="008F6CA8" w:rsidRDefault="008F6CA8" w:rsidP="008F6CA8">
      <w:pPr>
        <w:rPr>
          <w:color w:val="000000" w:themeColor="text1"/>
        </w:rPr>
      </w:pPr>
      <w:r w:rsidRPr="006C63A1">
        <w:rPr>
          <w:color w:val="000000" w:themeColor="text1"/>
        </w:rPr>
        <w:t xml:space="preserve">Frequentist mediation analysis estimated an indirect effect of 5.4 CD4 cells (95% CI: −1.7 to 13.1), which did not reach conventional statistical significance (p=0.11). In contrast, Bayesian mediation analysis yielded a posterior mean indirect effect of 6.1 cells (95% HDI: 0.3 to 11.8), with 99% posterior probability that the effect was greater than zero. Despite differences in uncertainty quantification, both approaches suggest that adherence explains only a small proportion </w:t>
      </w:r>
      <w:r>
        <w:rPr>
          <w:color w:val="000000" w:themeColor="text1"/>
        </w:rPr>
        <w:t xml:space="preserve">(≈3.5%) </w:t>
      </w:r>
      <w:r w:rsidRPr="006C63A1">
        <w:rPr>
          <w:color w:val="000000" w:themeColor="text1"/>
        </w:rPr>
        <w:t>of the total association between hard drug use and immune recovery.</w:t>
      </w:r>
    </w:p>
    <w:p w14:paraId="07A8E889" w14:textId="77777777" w:rsidR="00152D1D" w:rsidRDefault="00152D1D" w:rsidP="00152D1D">
      <w:pPr>
        <w:jc w:val="center"/>
        <w:rPr>
          <w:color w:val="000000" w:themeColor="text1"/>
        </w:rPr>
      </w:pPr>
      <w:r w:rsidRPr="00492400">
        <w:rPr>
          <w:color w:val="000000" w:themeColor="text1"/>
        </w:rPr>
        <w:drawing>
          <wp:inline distT="0" distB="0" distL="0" distR="0" wp14:anchorId="30D33839" wp14:editId="3220A924">
            <wp:extent cx="4738977" cy="3397279"/>
            <wp:effectExtent l="0" t="0" r="0" b="0"/>
            <wp:docPr id="356747036" name="Picture 1" descr="A graph of different types of drug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47036" name="Picture 1" descr="A graph of different types of drug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64678" cy="3415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9107" w14:textId="77777777" w:rsidR="00152D1D" w:rsidRDefault="00152D1D" w:rsidP="00152D1D">
      <w:pPr>
        <w:pStyle w:val="Caption"/>
        <w:rPr>
          <w:sz w:val="21"/>
          <w:szCs w:val="21"/>
        </w:rPr>
      </w:pPr>
      <w:r w:rsidRPr="0002461F">
        <w:rPr>
          <w:b/>
          <w:bCs/>
          <w:sz w:val="21"/>
          <w:szCs w:val="21"/>
        </w:rPr>
        <w:t xml:space="preserve">Figure </w:t>
      </w:r>
      <w:r w:rsidRPr="0002461F">
        <w:rPr>
          <w:b/>
          <w:bCs/>
          <w:sz w:val="21"/>
          <w:szCs w:val="21"/>
        </w:rPr>
        <w:fldChar w:fldCharType="begin"/>
      </w:r>
      <w:r w:rsidRPr="0002461F">
        <w:rPr>
          <w:b/>
          <w:bCs/>
          <w:sz w:val="21"/>
          <w:szCs w:val="21"/>
        </w:rPr>
        <w:instrText xml:space="preserve"> SEQ Figure \* ARABIC </w:instrText>
      </w:r>
      <w:r w:rsidRPr="0002461F">
        <w:rPr>
          <w:b/>
          <w:bCs/>
          <w:sz w:val="21"/>
          <w:szCs w:val="21"/>
        </w:rPr>
        <w:fldChar w:fldCharType="separate"/>
      </w:r>
      <w:r w:rsidRPr="0002461F">
        <w:rPr>
          <w:b/>
          <w:bCs/>
          <w:noProof/>
          <w:sz w:val="21"/>
          <w:szCs w:val="21"/>
        </w:rPr>
        <w:t>1</w:t>
      </w:r>
      <w:r w:rsidRPr="0002461F">
        <w:rPr>
          <w:b/>
          <w:bCs/>
          <w:sz w:val="21"/>
          <w:szCs w:val="21"/>
        </w:rPr>
        <w:fldChar w:fldCharType="end"/>
      </w:r>
      <w:r w:rsidRPr="0002461F">
        <w:rPr>
          <w:b/>
          <w:bCs/>
          <w:sz w:val="21"/>
          <w:szCs w:val="21"/>
        </w:rPr>
        <w:t>.</w:t>
      </w:r>
      <w:r w:rsidRPr="0002461F">
        <w:rPr>
          <w:sz w:val="21"/>
          <w:szCs w:val="21"/>
        </w:rPr>
        <w:t xml:space="preserve">  </w:t>
      </w:r>
      <w:r w:rsidRPr="004D4BA5">
        <w:rPr>
          <w:sz w:val="21"/>
          <w:szCs w:val="21"/>
        </w:rPr>
        <w:t xml:space="preserve">Observed trajectories of treatment response from baseline (Year 0) through Year 2 following HAART initiation, stratified by baseline hard drug use. Thin lines represent individual trajectories; bold lines represent group mean trends. </w:t>
      </w:r>
    </w:p>
    <w:p w14:paraId="35E1C1C3" w14:textId="77777777" w:rsidR="00152D1D" w:rsidRPr="004D4BA5" w:rsidRDefault="00152D1D" w:rsidP="00152D1D">
      <w:pPr>
        <w:pStyle w:val="Caption"/>
        <w:rPr>
          <w:i w:val="0"/>
          <w:iCs w:val="0"/>
          <w:color w:val="auto"/>
          <w:sz w:val="24"/>
          <w:szCs w:val="24"/>
        </w:rPr>
      </w:pPr>
      <w:r w:rsidRPr="004D4BA5">
        <w:rPr>
          <w:i w:val="0"/>
          <w:iCs w:val="0"/>
          <w:color w:val="auto"/>
          <w:sz w:val="24"/>
          <w:szCs w:val="24"/>
        </w:rPr>
        <w:t xml:space="preserve">CD4+ T-cell counts increased over time in both groups, while viral load (log10 copies/mL) declined sharply following treatment initiation. Physical and mental </w:t>
      </w:r>
      <w:r>
        <w:rPr>
          <w:i w:val="0"/>
          <w:iCs w:val="0"/>
          <w:color w:val="auto"/>
          <w:sz w:val="24"/>
          <w:szCs w:val="24"/>
        </w:rPr>
        <w:t>QOL</w:t>
      </w:r>
      <w:r w:rsidRPr="004D4BA5">
        <w:rPr>
          <w:i w:val="0"/>
          <w:iCs w:val="0"/>
          <w:color w:val="auto"/>
          <w:sz w:val="24"/>
          <w:szCs w:val="24"/>
        </w:rPr>
        <w:t xml:space="preserve"> scores remained relatively </w:t>
      </w:r>
      <w:r>
        <w:rPr>
          <w:i w:val="0"/>
          <w:iCs w:val="0"/>
          <w:color w:val="auto"/>
          <w:sz w:val="24"/>
          <w:szCs w:val="24"/>
        </w:rPr>
        <w:t>consistent</w:t>
      </w:r>
      <w:r w:rsidRPr="004D4BA5">
        <w:rPr>
          <w:i w:val="0"/>
          <w:iCs w:val="0"/>
          <w:color w:val="auto"/>
          <w:sz w:val="24"/>
          <w:szCs w:val="24"/>
        </w:rPr>
        <w:t xml:space="preserve"> across follow-up. Across outcomes, participants reporting hard drug </w:t>
      </w:r>
      <w:r w:rsidRPr="004D4BA5">
        <w:rPr>
          <w:i w:val="0"/>
          <w:iCs w:val="0"/>
          <w:color w:val="auto"/>
          <w:sz w:val="24"/>
          <w:szCs w:val="24"/>
        </w:rPr>
        <w:lastRenderedPageBreak/>
        <w:t>use at baseline exhibited slightly lower CD4 counts and higher viral load values throughout follow-up compared to non-users.</w:t>
      </w:r>
    </w:p>
    <w:p w14:paraId="359A9DEA" w14:textId="77777777" w:rsidR="00152D1D" w:rsidRPr="006C63A1" w:rsidRDefault="00152D1D" w:rsidP="008F6CA8">
      <w:pPr>
        <w:rPr>
          <w:color w:val="000000" w:themeColor="text1"/>
        </w:rPr>
      </w:pPr>
    </w:p>
    <w:p w14:paraId="18764DE6" w14:textId="07BB1F7D" w:rsidR="00E96081" w:rsidRDefault="00E96081" w:rsidP="009175DC">
      <w:pPr>
        <w:jc w:val="center"/>
      </w:pPr>
    </w:p>
    <w:p w14:paraId="0E107737" w14:textId="1F426C71" w:rsidR="0020070A" w:rsidRPr="0002461F" w:rsidRDefault="00D20D81" w:rsidP="00D20D81">
      <w:pPr>
        <w:pStyle w:val="Caption"/>
      </w:pPr>
      <w:bookmarkStart w:id="3" w:name="_Ref220679477"/>
      <w:r w:rsidRPr="00D20D81">
        <w:rPr>
          <w:b/>
          <w:bCs/>
          <w:sz w:val="21"/>
          <w:szCs w:val="21"/>
        </w:rPr>
        <w:t xml:space="preserve">Table </w:t>
      </w:r>
      <w:r w:rsidRPr="00D20D81">
        <w:rPr>
          <w:b/>
          <w:bCs/>
          <w:sz w:val="21"/>
          <w:szCs w:val="21"/>
        </w:rPr>
        <w:fldChar w:fldCharType="begin"/>
      </w:r>
      <w:r w:rsidRPr="00D20D81">
        <w:rPr>
          <w:b/>
          <w:bCs/>
          <w:sz w:val="21"/>
          <w:szCs w:val="21"/>
        </w:rPr>
        <w:instrText xml:space="preserve"> SEQ Table \* ARABIC </w:instrText>
      </w:r>
      <w:r w:rsidRPr="00D20D81">
        <w:rPr>
          <w:b/>
          <w:bCs/>
          <w:sz w:val="21"/>
          <w:szCs w:val="21"/>
        </w:rPr>
        <w:fldChar w:fldCharType="separate"/>
      </w:r>
      <w:r w:rsidR="00812CD4">
        <w:rPr>
          <w:b/>
          <w:bCs/>
          <w:noProof/>
          <w:sz w:val="21"/>
          <w:szCs w:val="21"/>
        </w:rPr>
        <w:t>1</w:t>
      </w:r>
      <w:r w:rsidRPr="00D20D81">
        <w:rPr>
          <w:b/>
          <w:bCs/>
          <w:sz w:val="21"/>
          <w:szCs w:val="21"/>
        </w:rPr>
        <w:fldChar w:fldCharType="end"/>
      </w:r>
      <w:bookmarkEnd w:id="3"/>
      <w:r w:rsidR="0020070A" w:rsidRPr="00D20D81">
        <w:rPr>
          <w:b/>
          <w:bCs/>
          <w:sz w:val="21"/>
          <w:szCs w:val="21"/>
        </w:rPr>
        <w:t>.</w:t>
      </w:r>
      <w:r w:rsidR="0020070A" w:rsidRPr="0002461F">
        <w:rPr>
          <w:sz w:val="21"/>
          <w:szCs w:val="21"/>
        </w:rPr>
        <w:t> </w:t>
      </w:r>
      <w:r w:rsidR="0020070A" w:rsidRPr="0020070A">
        <w:rPr>
          <w:sz w:val="21"/>
          <w:szCs w:val="21"/>
        </w:rPr>
        <w:t>Descriptive statistics for cortisol and DHEA concentrations</w:t>
      </w:r>
      <w:r w:rsidR="0020070A">
        <w:rPr>
          <w:sz w:val="21"/>
          <w:szCs w:val="21"/>
        </w:rPr>
        <w:t>, timing differences between Booklet and Cap recorded times,</w:t>
      </w:r>
      <w:r w:rsidR="0020070A" w:rsidRPr="0020070A">
        <w:rPr>
          <w:sz w:val="21"/>
          <w:szCs w:val="21"/>
        </w:rPr>
        <w:t xml:space="preserve"> and timing adherence by collection sample. </w:t>
      </w:r>
    </w:p>
    <w:p w14:paraId="1DEEA71F" w14:textId="30B3B389" w:rsidR="00FF20B2" w:rsidRPr="00FF20B2" w:rsidRDefault="005C6BBF" w:rsidP="00FA7D62">
      <w:pPr>
        <w:spacing w:line="480" w:lineRule="auto"/>
      </w:pPr>
      <w:r>
        <w:t xml:space="preserve"> (</w:t>
      </w:r>
      <w:r w:rsidRPr="00D20D81">
        <w:fldChar w:fldCharType="begin"/>
      </w:r>
      <w:r w:rsidRPr="00D20D81">
        <w:instrText xml:space="preserve"> REF _Ref220679477 \h  \* MERGEFORMAT </w:instrText>
      </w:r>
      <w:r w:rsidRPr="00D20D81">
        <w:fldChar w:fldCharType="separate"/>
      </w:r>
      <w:r w:rsidRPr="00D20D81">
        <w:rPr>
          <w:b/>
          <w:bCs/>
        </w:rPr>
        <w:t xml:space="preserve">Table </w:t>
      </w:r>
      <w:r w:rsidRPr="00D20D81">
        <w:rPr>
          <w:b/>
          <w:bCs/>
          <w:noProof/>
        </w:rPr>
        <w:t>1</w:t>
      </w:r>
      <w:r w:rsidRPr="00D20D81">
        <w:fldChar w:fldCharType="end"/>
      </w:r>
      <w:r>
        <w:t>)</w:t>
      </w:r>
      <w:r w:rsidR="00FF20B2" w:rsidRPr="00FF20B2">
        <w:t>.</w:t>
      </w:r>
    </w:p>
    <w:p w14:paraId="356BBC92" w14:textId="57AB3504" w:rsidR="00FA7D62" w:rsidRDefault="00FA7D62" w:rsidP="00FA7D62">
      <w:pPr>
        <w:pStyle w:val="Heading4"/>
      </w:pPr>
      <w:r w:rsidRPr="00FA7D62">
        <w:t xml:space="preserve">3.2 Agreement Between Booklet and </w:t>
      </w:r>
      <w:r w:rsidR="0023493E">
        <w:t>Cap</w:t>
      </w:r>
      <w:r w:rsidRPr="00FA7D62">
        <w:t xml:space="preserve"> Timing</w:t>
      </w:r>
    </w:p>
    <w:p w14:paraId="65DAA2C1" w14:textId="77777777" w:rsidR="00B14BD5" w:rsidRPr="00B14BD5" w:rsidRDefault="00B14BD5" w:rsidP="00B14BD5"/>
    <w:p w14:paraId="6129D26B" w14:textId="78FB604A" w:rsidR="005B301B" w:rsidRDefault="005B301B" w:rsidP="005B301B">
      <w:pPr>
        <w:jc w:val="center"/>
      </w:pPr>
    </w:p>
    <w:p w14:paraId="618660D7" w14:textId="650BD73C" w:rsidR="0002461F" w:rsidRPr="00216171" w:rsidRDefault="0002461F" w:rsidP="0002461F">
      <w:pPr>
        <w:pStyle w:val="Caption"/>
        <w:rPr>
          <w:sz w:val="21"/>
          <w:szCs w:val="21"/>
        </w:rPr>
      </w:pPr>
      <w:bookmarkStart w:id="4" w:name="_Ref220579249"/>
      <w:r w:rsidRPr="0002461F">
        <w:rPr>
          <w:b/>
          <w:bCs/>
          <w:sz w:val="21"/>
          <w:szCs w:val="21"/>
        </w:rPr>
        <w:t xml:space="preserve">Figure </w:t>
      </w:r>
      <w:r w:rsidRPr="0002461F">
        <w:rPr>
          <w:b/>
          <w:bCs/>
          <w:sz w:val="21"/>
          <w:szCs w:val="21"/>
        </w:rPr>
        <w:fldChar w:fldCharType="begin"/>
      </w:r>
      <w:r w:rsidRPr="0002461F">
        <w:rPr>
          <w:b/>
          <w:bCs/>
          <w:sz w:val="21"/>
          <w:szCs w:val="21"/>
        </w:rPr>
        <w:instrText xml:space="preserve"> SEQ Figure \* ARABIC </w:instrText>
      </w:r>
      <w:r w:rsidRPr="0002461F">
        <w:rPr>
          <w:b/>
          <w:bCs/>
          <w:sz w:val="21"/>
          <w:szCs w:val="21"/>
        </w:rPr>
        <w:fldChar w:fldCharType="separate"/>
      </w:r>
      <w:r w:rsidRPr="0002461F">
        <w:rPr>
          <w:b/>
          <w:bCs/>
          <w:noProof/>
          <w:sz w:val="21"/>
          <w:szCs w:val="21"/>
        </w:rPr>
        <w:t>1</w:t>
      </w:r>
      <w:r w:rsidRPr="0002461F">
        <w:rPr>
          <w:b/>
          <w:bCs/>
          <w:sz w:val="21"/>
          <w:szCs w:val="21"/>
        </w:rPr>
        <w:fldChar w:fldCharType="end"/>
      </w:r>
      <w:bookmarkEnd w:id="4"/>
      <w:r w:rsidRPr="0002461F">
        <w:rPr>
          <w:b/>
          <w:bCs/>
          <w:sz w:val="21"/>
          <w:szCs w:val="21"/>
        </w:rPr>
        <w:t>.</w:t>
      </w:r>
      <w:r w:rsidRPr="0002461F">
        <w:rPr>
          <w:sz w:val="21"/>
          <w:szCs w:val="21"/>
        </w:rPr>
        <w:t xml:space="preserve">  </w:t>
      </w:r>
      <w:r w:rsidR="00BC66C4">
        <w:rPr>
          <w:sz w:val="21"/>
          <w:szCs w:val="21"/>
        </w:rPr>
        <w:t>Booklet</w:t>
      </w:r>
      <w:r w:rsidRPr="0002461F">
        <w:rPr>
          <w:sz w:val="21"/>
          <w:szCs w:val="21"/>
        </w:rPr>
        <w:t xml:space="preserve"> versus </w:t>
      </w:r>
      <w:r w:rsidR="0023493E">
        <w:rPr>
          <w:sz w:val="21"/>
          <w:szCs w:val="21"/>
        </w:rPr>
        <w:t>CAP</w:t>
      </w:r>
      <w:r w:rsidRPr="0002461F">
        <w:rPr>
          <w:sz w:val="21"/>
          <w:szCs w:val="21"/>
        </w:rPr>
        <w:t xml:space="preserve"> minutes since waking </w:t>
      </w:r>
      <w:r w:rsidR="000375A9">
        <w:rPr>
          <w:sz w:val="21"/>
          <w:szCs w:val="21"/>
        </w:rPr>
        <w:t>across all collection samples</w:t>
      </w:r>
      <w:r w:rsidRPr="0002461F">
        <w:rPr>
          <w:sz w:val="21"/>
          <w:szCs w:val="21"/>
        </w:rPr>
        <w:t>. </w:t>
      </w:r>
      <w:r w:rsidR="00216171" w:rsidRPr="00216171">
        <w:rPr>
          <w:sz w:val="21"/>
          <w:szCs w:val="21"/>
        </w:rPr>
        <w:t>The solid</w:t>
      </w:r>
      <w:r w:rsidR="00216171">
        <w:rPr>
          <w:sz w:val="21"/>
          <w:szCs w:val="21"/>
        </w:rPr>
        <w:t xml:space="preserve"> </w:t>
      </w:r>
      <w:r w:rsidR="00216171" w:rsidRPr="00216171">
        <w:rPr>
          <w:sz w:val="21"/>
          <w:szCs w:val="21"/>
        </w:rPr>
        <w:t>line shows the fitted linear mixed-effects model with a subject-specific random intercept, while the dashed line represents perfect agreement (y = x</w:t>
      </w:r>
      <w:r w:rsidR="00216171">
        <w:rPr>
          <w:sz w:val="21"/>
          <w:szCs w:val="21"/>
        </w:rPr>
        <w:t>)</w:t>
      </w:r>
      <w:r w:rsidRPr="0002461F">
        <w:rPr>
          <w:sz w:val="21"/>
          <w:szCs w:val="21"/>
        </w:rPr>
        <w:t>.</w:t>
      </w:r>
    </w:p>
    <w:p w14:paraId="11D09C40" w14:textId="77777777" w:rsidR="0002461F" w:rsidRPr="0002461F" w:rsidRDefault="0002461F" w:rsidP="0002461F">
      <w:pPr>
        <w:rPr>
          <w:sz w:val="21"/>
          <w:szCs w:val="21"/>
        </w:rPr>
      </w:pPr>
    </w:p>
    <w:p w14:paraId="012DECBB" w14:textId="5EA9E8B3" w:rsidR="00FA7D62" w:rsidRDefault="000A4C8F" w:rsidP="00FA7D62">
      <w:pPr>
        <w:spacing w:line="480" w:lineRule="auto"/>
      </w:pPr>
      <w:r>
        <w:t xml:space="preserve"> </w:t>
      </w:r>
      <w:r w:rsidR="0049007E" w:rsidRPr="00FA7D62">
        <w:t>(</w:t>
      </w:r>
      <w:r w:rsidR="0049007E">
        <w:fldChar w:fldCharType="begin"/>
      </w:r>
      <w:r w:rsidR="0049007E">
        <w:instrText xml:space="preserve"> REF _Ref220579249 \h </w:instrText>
      </w:r>
      <w:r w:rsidR="0049007E">
        <w:fldChar w:fldCharType="separate"/>
      </w:r>
      <w:r w:rsidR="0049007E" w:rsidRPr="0002461F">
        <w:rPr>
          <w:b/>
          <w:bCs/>
          <w:sz w:val="21"/>
          <w:szCs w:val="21"/>
        </w:rPr>
        <w:t xml:space="preserve">Figure </w:t>
      </w:r>
      <w:r w:rsidR="0049007E" w:rsidRPr="0002461F">
        <w:rPr>
          <w:b/>
          <w:bCs/>
          <w:noProof/>
          <w:sz w:val="21"/>
          <w:szCs w:val="21"/>
        </w:rPr>
        <w:t>1</w:t>
      </w:r>
      <w:r w:rsidR="0049007E">
        <w:fldChar w:fldCharType="end"/>
      </w:r>
      <w:r w:rsidR="0049007E" w:rsidRPr="00FA7D62">
        <w:t>).</w:t>
      </w:r>
    </w:p>
    <w:p w14:paraId="13913BF6" w14:textId="3F9E5FA7" w:rsidR="008447A9" w:rsidRDefault="008447A9" w:rsidP="006F0468">
      <w:pPr>
        <w:spacing w:line="240" w:lineRule="auto"/>
        <w:contextualSpacing/>
        <w:rPr>
          <w:b/>
          <w:bCs/>
          <w:sz w:val="21"/>
          <w:szCs w:val="21"/>
        </w:rPr>
      </w:pPr>
    </w:p>
    <w:p w14:paraId="47CFF4B4" w14:textId="3750F192" w:rsidR="00C40449" w:rsidRDefault="00C40449" w:rsidP="0011046D">
      <w:pPr>
        <w:spacing w:line="240" w:lineRule="auto"/>
        <w:contextualSpacing/>
        <w:jc w:val="center"/>
      </w:pPr>
    </w:p>
    <w:p w14:paraId="21928418" w14:textId="4B580017" w:rsidR="0011046D" w:rsidRPr="00D27FA2" w:rsidRDefault="00C56F37" w:rsidP="00C56F37">
      <w:pPr>
        <w:pStyle w:val="Caption"/>
        <w:rPr>
          <w:sz w:val="24"/>
          <w:szCs w:val="24"/>
        </w:rPr>
      </w:pPr>
      <w:bookmarkStart w:id="5" w:name="_Ref220679981"/>
      <w:r w:rsidRPr="00C56F37">
        <w:rPr>
          <w:b/>
          <w:bCs/>
          <w:sz w:val="21"/>
          <w:szCs w:val="21"/>
        </w:rPr>
        <w:t xml:space="preserve">Table </w:t>
      </w:r>
      <w:r w:rsidRPr="00C56F37">
        <w:rPr>
          <w:b/>
          <w:bCs/>
          <w:sz w:val="21"/>
          <w:szCs w:val="21"/>
        </w:rPr>
        <w:fldChar w:fldCharType="begin"/>
      </w:r>
      <w:r w:rsidRPr="00C56F37">
        <w:rPr>
          <w:b/>
          <w:bCs/>
          <w:sz w:val="21"/>
          <w:szCs w:val="21"/>
        </w:rPr>
        <w:instrText xml:space="preserve"> SEQ Table \* ARABIC </w:instrText>
      </w:r>
      <w:r w:rsidRPr="00C56F37">
        <w:rPr>
          <w:b/>
          <w:bCs/>
          <w:sz w:val="21"/>
          <w:szCs w:val="21"/>
        </w:rPr>
        <w:fldChar w:fldCharType="separate"/>
      </w:r>
      <w:r w:rsidR="00812CD4">
        <w:rPr>
          <w:b/>
          <w:bCs/>
          <w:noProof/>
          <w:sz w:val="21"/>
          <w:szCs w:val="21"/>
        </w:rPr>
        <w:t>2</w:t>
      </w:r>
      <w:r w:rsidRPr="00C56F37">
        <w:rPr>
          <w:b/>
          <w:bCs/>
          <w:sz w:val="21"/>
          <w:szCs w:val="21"/>
        </w:rPr>
        <w:fldChar w:fldCharType="end"/>
      </w:r>
      <w:bookmarkEnd w:id="5"/>
      <w:r w:rsidR="0011046D" w:rsidRPr="00C40449">
        <w:rPr>
          <w:b/>
          <w:bCs/>
          <w:sz w:val="21"/>
          <w:szCs w:val="21"/>
        </w:rPr>
        <w:t>.</w:t>
      </w:r>
      <w:r w:rsidR="0011046D" w:rsidRPr="0002461F">
        <w:rPr>
          <w:sz w:val="21"/>
          <w:szCs w:val="21"/>
        </w:rPr>
        <w:t> </w:t>
      </w:r>
      <w:r w:rsidR="0011046D">
        <w:rPr>
          <w:sz w:val="21"/>
          <w:szCs w:val="21"/>
        </w:rPr>
        <w:t xml:space="preserve">Linear </w:t>
      </w:r>
      <w:r w:rsidR="0011046D" w:rsidRPr="00D27FA2">
        <w:rPr>
          <w:sz w:val="21"/>
          <w:szCs w:val="21"/>
        </w:rPr>
        <w:t xml:space="preserve">Mixed-effects model of timing differences between </w:t>
      </w:r>
      <w:r w:rsidR="0011046D">
        <w:rPr>
          <w:sz w:val="21"/>
          <w:szCs w:val="21"/>
        </w:rPr>
        <w:t>Booklet</w:t>
      </w:r>
      <w:r w:rsidR="0011046D" w:rsidRPr="00D27FA2">
        <w:rPr>
          <w:sz w:val="21"/>
          <w:szCs w:val="21"/>
        </w:rPr>
        <w:t xml:space="preserve"> and </w:t>
      </w:r>
      <w:r w:rsidR="0011046D">
        <w:rPr>
          <w:sz w:val="21"/>
          <w:szCs w:val="21"/>
        </w:rPr>
        <w:t>Cap</w:t>
      </w:r>
      <w:r w:rsidR="0011046D" w:rsidRPr="00D27FA2">
        <w:rPr>
          <w:sz w:val="21"/>
          <w:szCs w:val="21"/>
        </w:rPr>
        <w:t xml:space="preserve"> measurement</w:t>
      </w:r>
      <w:r w:rsidR="0011046D">
        <w:rPr>
          <w:sz w:val="21"/>
          <w:szCs w:val="21"/>
        </w:rPr>
        <w:t>s</w:t>
      </w:r>
      <w:r w:rsidR="0011046D" w:rsidRPr="00D27FA2">
        <w:rPr>
          <w:sz w:val="21"/>
          <w:szCs w:val="21"/>
        </w:rPr>
        <w:t>. </w:t>
      </w:r>
      <w:r w:rsidR="00996708" w:rsidRPr="00996708">
        <w:rPr>
          <w:sz w:val="21"/>
          <w:szCs w:val="21"/>
        </w:rPr>
        <w:t xml:space="preserve">The slope reflects the degree of </w:t>
      </w:r>
      <w:r w:rsidR="00996708">
        <w:rPr>
          <w:sz w:val="21"/>
          <w:szCs w:val="21"/>
        </w:rPr>
        <w:t>agreement</w:t>
      </w:r>
      <w:r w:rsidR="00996708" w:rsidRPr="00996708">
        <w:rPr>
          <w:sz w:val="21"/>
          <w:szCs w:val="21"/>
        </w:rPr>
        <w:t xml:space="preserve"> in elapsed time between the two measures, while the intercept represents the average </w:t>
      </w:r>
      <w:r w:rsidR="00703D74">
        <w:rPr>
          <w:sz w:val="21"/>
          <w:szCs w:val="21"/>
        </w:rPr>
        <w:t>bias</w:t>
      </w:r>
      <w:r w:rsidR="00996708" w:rsidRPr="00996708">
        <w:rPr>
          <w:sz w:val="21"/>
          <w:szCs w:val="21"/>
        </w:rPr>
        <w:t xml:space="preserve"> between </w:t>
      </w:r>
      <w:r w:rsidR="00703D74">
        <w:rPr>
          <w:sz w:val="21"/>
          <w:szCs w:val="21"/>
        </w:rPr>
        <w:t>B</w:t>
      </w:r>
      <w:r w:rsidR="00996708" w:rsidRPr="00996708">
        <w:rPr>
          <w:sz w:val="21"/>
          <w:szCs w:val="21"/>
        </w:rPr>
        <w:t xml:space="preserve">ooklet and </w:t>
      </w:r>
      <w:r w:rsidR="00703D74">
        <w:rPr>
          <w:sz w:val="21"/>
          <w:szCs w:val="21"/>
        </w:rPr>
        <w:t>C</w:t>
      </w:r>
      <w:r w:rsidR="00996708" w:rsidRPr="00996708">
        <w:rPr>
          <w:sz w:val="21"/>
          <w:szCs w:val="21"/>
        </w:rPr>
        <w:t>ap times.</w:t>
      </w:r>
    </w:p>
    <w:p w14:paraId="2EC87135" w14:textId="77777777" w:rsidR="003E0C04" w:rsidRDefault="003E0C04" w:rsidP="00FA7D62">
      <w:pPr>
        <w:spacing w:line="480" w:lineRule="auto"/>
      </w:pPr>
    </w:p>
    <w:p w14:paraId="2CBCD0E7" w14:textId="37504003" w:rsidR="00BA39F1" w:rsidRDefault="00C56F37" w:rsidP="00FA7D62">
      <w:pPr>
        <w:spacing w:line="480" w:lineRule="auto"/>
      </w:pPr>
      <w:r>
        <w:t>(</w:t>
      </w:r>
      <w:r>
        <w:fldChar w:fldCharType="begin"/>
      </w:r>
      <w:r>
        <w:instrText xml:space="preserve"> REF _Ref220679981 \h </w:instrText>
      </w:r>
      <w:r>
        <w:fldChar w:fldCharType="separate"/>
      </w:r>
      <w:r w:rsidRPr="00C56F37">
        <w:rPr>
          <w:b/>
          <w:bCs/>
          <w:sz w:val="21"/>
          <w:szCs w:val="21"/>
        </w:rPr>
        <w:t xml:space="preserve">Table </w:t>
      </w:r>
      <w:r w:rsidRPr="00C56F37">
        <w:rPr>
          <w:b/>
          <w:bCs/>
          <w:noProof/>
          <w:sz w:val="21"/>
          <w:szCs w:val="21"/>
        </w:rPr>
        <w:t>2</w:t>
      </w:r>
      <w:r>
        <w:fldChar w:fldCharType="end"/>
      </w:r>
      <w:r>
        <w:t>)</w:t>
      </w:r>
      <w:r w:rsidR="00BA39F1" w:rsidRPr="00BA39F1">
        <w:t>.</w:t>
      </w:r>
    </w:p>
    <w:p w14:paraId="5978B52A" w14:textId="77777777" w:rsidR="00190FCC" w:rsidRPr="00FA7D62" w:rsidRDefault="00190FCC" w:rsidP="00FA7D62">
      <w:pPr>
        <w:spacing w:line="480" w:lineRule="auto"/>
      </w:pPr>
    </w:p>
    <w:p w14:paraId="09DCDAB2" w14:textId="77777777" w:rsidR="00FA7D62" w:rsidRPr="00FA7D62" w:rsidRDefault="00FA7D62" w:rsidP="00FA7D62">
      <w:pPr>
        <w:pStyle w:val="Heading4"/>
      </w:pPr>
      <w:r w:rsidRPr="00FA7D62">
        <w:t>3.3 Adherence to Protocol Timing</w:t>
      </w:r>
    </w:p>
    <w:p w14:paraId="514E843E" w14:textId="77777777" w:rsidR="003E0C04" w:rsidRDefault="003E0C04" w:rsidP="003E0C04"/>
    <w:p w14:paraId="3376A166" w14:textId="77777777" w:rsidR="00190FCC" w:rsidRDefault="00190FCC" w:rsidP="003E0C04"/>
    <w:p w14:paraId="21FD1A01" w14:textId="77777777" w:rsidR="00190FCC" w:rsidRPr="003E0C04" w:rsidRDefault="00190FCC" w:rsidP="003E0C04"/>
    <w:p w14:paraId="3B1F7D56" w14:textId="7525CFA8" w:rsidR="00FA7D62" w:rsidRDefault="00FA7D62" w:rsidP="003E0C04">
      <w:pPr>
        <w:pStyle w:val="Heading4"/>
        <w:spacing w:line="240" w:lineRule="auto"/>
        <w:contextualSpacing/>
      </w:pPr>
      <w:r w:rsidRPr="00FA7D62">
        <w:lastRenderedPageBreak/>
        <w:t>3.4 Diurnal Patterns of Cortisol and DHEA</w:t>
      </w:r>
    </w:p>
    <w:p w14:paraId="53676747" w14:textId="77777777" w:rsidR="008A0852" w:rsidRDefault="008A0852" w:rsidP="008A0852"/>
    <w:p w14:paraId="6B7C4D1F" w14:textId="1CB481FE" w:rsidR="00D858F5" w:rsidRDefault="00D858F5" w:rsidP="00E45B40">
      <w:pPr>
        <w:spacing w:line="240" w:lineRule="auto"/>
        <w:contextualSpacing/>
        <w:jc w:val="center"/>
      </w:pPr>
    </w:p>
    <w:p w14:paraId="088310E3" w14:textId="6D15ED04" w:rsidR="00E45B40" w:rsidRDefault="00812CD4" w:rsidP="00812CD4">
      <w:pPr>
        <w:pStyle w:val="Caption"/>
        <w:rPr>
          <w:sz w:val="21"/>
          <w:szCs w:val="21"/>
        </w:rPr>
      </w:pPr>
      <w:bookmarkStart w:id="6" w:name="_Ref220680029"/>
      <w:r w:rsidRPr="00812CD4">
        <w:rPr>
          <w:b/>
          <w:bCs/>
          <w:sz w:val="21"/>
          <w:szCs w:val="21"/>
        </w:rPr>
        <w:t xml:space="preserve">Table </w:t>
      </w:r>
      <w:r w:rsidRPr="00812CD4">
        <w:rPr>
          <w:b/>
          <w:bCs/>
          <w:sz w:val="21"/>
          <w:szCs w:val="21"/>
        </w:rPr>
        <w:fldChar w:fldCharType="begin"/>
      </w:r>
      <w:r w:rsidRPr="00812CD4">
        <w:rPr>
          <w:b/>
          <w:bCs/>
          <w:sz w:val="21"/>
          <w:szCs w:val="21"/>
        </w:rPr>
        <w:instrText xml:space="preserve"> SEQ Table \* ARABIC </w:instrText>
      </w:r>
      <w:r w:rsidRPr="00812CD4">
        <w:rPr>
          <w:b/>
          <w:bCs/>
          <w:sz w:val="21"/>
          <w:szCs w:val="21"/>
        </w:rPr>
        <w:fldChar w:fldCharType="separate"/>
      </w:r>
      <w:r w:rsidRPr="00812CD4">
        <w:rPr>
          <w:b/>
          <w:bCs/>
          <w:noProof/>
          <w:sz w:val="21"/>
          <w:szCs w:val="21"/>
        </w:rPr>
        <w:t>3</w:t>
      </w:r>
      <w:r w:rsidRPr="00812CD4">
        <w:rPr>
          <w:b/>
          <w:bCs/>
          <w:sz w:val="21"/>
          <w:szCs w:val="21"/>
        </w:rPr>
        <w:fldChar w:fldCharType="end"/>
      </w:r>
      <w:bookmarkEnd w:id="6"/>
      <w:r w:rsidR="00E45B40" w:rsidRPr="00E45B40">
        <w:rPr>
          <w:sz w:val="21"/>
          <w:szCs w:val="21"/>
        </w:rPr>
        <w:t xml:space="preserve">. Piece-wise linear mixed-effects models describing diurnal patterns of DHEA and cortisol </w:t>
      </w:r>
      <w:r w:rsidR="00E71140">
        <w:rPr>
          <w:sz w:val="21"/>
          <w:szCs w:val="21"/>
        </w:rPr>
        <w:t>levels</w:t>
      </w:r>
      <w:r w:rsidR="00E45B40">
        <w:rPr>
          <w:sz w:val="21"/>
          <w:szCs w:val="21"/>
        </w:rPr>
        <w:t>.</w:t>
      </w:r>
      <w:r w:rsidR="00E45B40" w:rsidRPr="00E45B40">
        <w:rPr>
          <w:sz w:val="21"/>
          <w:szCs w:val="21"/>
        </w:rPr>
        <w:t xml:space="preserve"> Models included a knot at 30 minutes post waking to estimate the initial post-waking change and the subsequent rate of change over the remainder of the day, with subject-specific random intercepts accounting for repeated measures. Exponentiated coefficients represent multiplicative changes in concentration </w:t>
      </w:r>
      <w:r w:rsidR="003C1071">
        <w:rPr>
          <w:sz w:val="21"/>
          <w:szCs w:val="21"/>
        </w:rPr>
        <w:t xml:space="preserve">levels </w:t>
      </w:r>
      <w:r w:rsidR="00E45B40" w:rsidRPr="00E45B40">
        <w:rPr>
          <w:sz w:val="21"/>
          <w:szCs w:val="21"/>
        </w:rPr>
        <w:t>per minute within each time segment.</w:t>
      </w:r>
    </w:p>
    <w:p w14:paraId="7171A6EE" w14:textId="77777777" w:rsidR="00F047DA" w:rsidRDefault="00F047DA" w:rsidP="00FA7D62">
      <w:pPr>
        <w:spacing w:line="480" w:lineRule="auto"/>
      </w:pPr>
    </w:p>
    <w:p w14:paraId="09AF5F62" w14:textId="283A1239" w:rsidR="000A1602" w:rsidRPr="005C38A5" w:rsidRDefault="00A70C89" w:rsidP="00FA7D62">
      <w:pPr>
        <w:spacing w:line="480" w:lineRule="auto"/>
      </w:pPr>
      <w:r>
        <w:rPr>
          <w:color w:val="000000" w:themeColor="text1"/>
        </w:rPr>
        <w:t xml:space="preserve"> (</w:t>
      </w:r>
      <w:r w:rsidR="00617B5F">
        <w:rPr>
          <w:color w:val="000000" w:themeColor="text1"/>
        </w:rPr>
        <w:fldChar w:fldCharType="begin"/>
      </w:r>
      <w:r w:rsidR="00617B5F">
        <w:rPr>
          <w:color w:val="000000" w:themeColor="text1"/>
        </w:rPr>
        <w:instrText xml:space="preserve"> REF _Ref220680029 \h </w:instrText>
      </w:r>
      <w:r w:rsidR="00617B5F">
        <w:rPr>
          <w:color w:val="000000" w:themeColor="text1"/>
        </w:rPr>
      </w:r>
      <w:r w:rsidR="00617B5F">
        <w:rPr>
          <w:color w:val="000000" w:themeColor="text1"/>
        </w:rPr>
        <w:fldChar w:fldCharType="separate"/>
      </w:r>
      <w:r w:rsidR="00617B5F" w:rsidRPr="00812CD4">
        <w:rPr>
          <w:b/>
          <w:bCs/>
          <w:sz w:val="21"/>
          <w:szCs w:val="21"/>
        </w:rPr>
        <w:t xml:space="preserve">Table </w:t>
      </w:r>
      <w:r w:rsidR="00617B5F" w:rsidRPr="00812CD4">
        <w:rPr>
          <w:b/>
          <w:bCs/>
          <w:noProof/>
          <w:sz w:val="21"/>
          <w:szCs w:val="21"/>
        </w:rPr>
        <w:t>3</w:t>
      </w:r>
      <w:r w:rsidR="00617B5F">
        <w:rPr>
          <w:color w:val="000000" w:themeColor="text1"/>
        </w:rPr>
        <w:fldChar w:fldCharType="end"/>
      </w:r>
      <w:r>
        <w:rPr>
          <w:color w:val="000000" w:themeColor="text1"/>
        </w:rPr>
        <w:t>)</w:t>
      </w:r>
      <w:r w:rsidR="000F3484" w:rsidRPr="000F3484">
        <w:rPr>
          <w:color w:val="000000" w:themeColor="text1"/>
        </w:rPr>
        <w:t>.</w:t>
      </w:r>
    </w:p>
    <w:p w14:paraId="4CA42C63" w14:textId="05FC584B" w:rsidR="0028319E" w:rsidRDefault="00BF3557" w:rsidP="0028319E">
      <w:pPr>
        <w:pStyle w:val="Heading2"/>
      </w:pPr>
      <w:bookmarkStart w:id="7" w:name="_Toc221022976"/>
      <w:r>
        <w:t>Discussion</w:t>
      </w:r>
      <w:bookmarkEnd w:id="7"/>
    </w:p>
    <w:p w14:paraId="5E3BA922" w14:textId="77777777" w:rsidR="000045B5" w:rsidRDefault="000045B5" w:rsidP="000045B5">
      <w:pPr>
        <w:spacing w:line="480" w:lineRule="auto"/>
      </w:pPr>
    </w:p>
    <w:p w14:paraId="24AF6623" w14:textId="05DB5642" w:rsidR="00161343" w:rsidRDefault="00161343" w:rsidP="00161343">
      <w:pPr>
        <w:pStyle w:val="Heading2"/>
      </w:pPr>
      <w:bookmarkStart w:id="8" w:name="_Toc221022977"/>
      <w:r>
        <w:t>References</w:t>
      </w:r>
      <w:bookmarkEnd w:id="8"/>
    </w:p>
    <w:p w14:paraId="256C698E" w14:textId="14B4AEA1" w:rsidR="00940747" w:rsidRPr="00940747" w:rsidRDefault="00940747" w:rsidP="00940747">
      <w:pPr>
        <w:rPr>
          <w:color w:val="000000" w:themeColor="text1"/>
        </w:rPr>
      </w:pPr>
      <w:r w:rsidRPr="00940747">
        <w:rPr>
          <w:color w:val="000000" w:themeColor="text1"/>
        </w:rPr>
        <w:t>ChatGPT was used to check R code errors for some of the packages used and to grammar check (OpenAI, 2025).</w:t>
      </w:r>
    </w:p>
    <w:p w14:paraId="3A3C69B5" w14:textId="31704E06" w:rsidR="00DB4132" w:rsidRDefault="00AB664C" w:rsidP="00AB664C">
      <w:pPr>
        <w:rPr>
          <w:color w:val="000000" w:themeColor="text1"/>
        </w:rPr>
      </w:pPr>
      <w:r w:rsidRPr="00AB664C">
        <w:rPr>
          <w:color w:val="000000" w:themeColor="text1"/>
        </w:rPr>
        <w:t>Gabry, J., &amp; Mahr, T. (n.d.). Plotting MCMC draws (</w:t>
      </w:r>
      <w:proofErr w:type="spellStart"/>
      <w:r w:rsidRPr="00AB664C">
        <w:rPr>
          <w:color w:val="000000" w:themeColor="text1"/>
        </w:rPr>
        <w:t>bayesplot</w:t>
      </w:r>
      <w:proofErr w:type="spellEnd"/>
      <w:r w:rsidRPr="00AB664C">
        <w:rPr>
          <w:color w:val="000000" w:themeColor="text1"/>
        </w:rPr>
        <w:t xml:space="preserve"> vignette). CRAN. </w:t>
      </w:r>
      <w:hyperlink r:id="rId7" w:tgtFrame="_new" w:history="1">
        <w:r w:rsidRPr="00AB664C">
          <w:rPr>
            <w:color w:val="000000" w:themeColor="text1"/>
          </w:rPr>
          <w:t>https://cran.r-project.org/web/packages/bayesplot/vignettes/plotting-mcmc-draws.html</w:t>
        </w:r>
      </w:hyperlink>
    </w:p>
    <w:p w14:paraId="5437341C" w14:textId="320E0226" w:rsidR="00AB664C" w:rsidRDefault="00AB664C" w:rsidP="00AB664C">
      <w:pPr>
        <w:rPr>
          <w:color w:val="000000" w:themeColor="text1"/>
        </w:rPr>
      </w:pPr>
      <w:r w:rsidRPr="00AB664C">
        <w:rPr>
          <w:color w:val="000000" w:themeColor="text1"/>
        </w:rPr>
        <w:t>Yuan, Y., &amp; MacKinnon, D. P. (2009). Bayesian mediation analysis. </w:t>
      </w:r>
      <w:r w:rsidRPr="00AB664C">
        <w:rPr>
          <w:i/>
          <w:iCs/>
          <w:color w:val="000000" w:themeColor="text1"/>
        </w:rPr>
        <w:t>Psychological Methods, 14</w:t>
      </w:r>
      <w:r w:rsidRPr="00AB664C">
        <w:rPr>
          <w:color w:val="000000" w:themeColor="text1"/>
        </w:rPr>
        <w:t>(4), 301–322. </w:t>
      </w:r>
      <w:hyperlink r:id="rId8" w:history="1">
        <w:r w:rsidRPr="00D766D4">
          <w:rPr>
            <w:rStyle w:val="Hyperlink"/>
          </w:rPr>
          <w:t>https://doi.org/10.1037/a0016972</w:t>
        </w:r>
      </w:hyperlink>
    </w:p>
    <w:p w14:paraId="791E3DD1" w14:textId="18366806" w:rsidR="00962CA4" w:rsidRDefault="00AB664C" w:rsidP="00AB664C">
      <w:pPr>
        <w:rPr>
          <w:color w:val="000000" w:themeColor="text1"/>
        </w:rPr>
      </w:pPr>
      <w:proofErr w:type="spellStart"/>
      <w:r w:rsidRPr="00AB664C">
        <w:rPr>
          <w:color w:val="000000" w:themeColor="text1"/>
        </w:rPr>
        <w:t>Stanbouly</w:t>
      </w:r>
      <w:proofErr w:type="spellEnd"/>
      <w:r w:rsidRPr="00AB664C">
        <w:rPr>
          <w:color w:val="000000" w:themeColor="text1"/>
        </w:rPr>
        <w:t>, D., Lee, K. C., Dodson, T. B., &amp; Chuang, S.-K. (2022). What is collider bias and why should we care? </w:t>
      </w:r>
      <w:r w:rsidRPr="00AB664C">
        <w:rPr>
          <w:i/>
          <w:iCs/>
          <w:color w:val="000000" w:themeColor="text1"/>
        </w:rPr>
        <w:t>Journal of Oral and Maxillofacial Surgery, 80</w:t>
      </w:r>
      <w:r w:rsidRPr="00AB664C">
        <w:rPr>
          <w:color w:val="000000" w:themeColor="text1"/>
        </w:rPr>
        <w:t>(8), 1463–1465. </w:t>
      </w:r>
      <w:hyperlink r:id="rId9" w:tgtFrame="_new" w:history="1">
        <w:r w:rsidRPr="00AB664C">
          <w:rPr>
            <w:rStyle w:val="Hyperlink"/>
          </w:rPr>
          <w:t>https://doi.org/10.1016/j.joms.2022.04.019</w:t>
        </w:r>
      </w:hyperlink>
    </w:p>
    <w:p w14:paraId="3BFE1CAA" w14:textId="77777777" w:rsidR="00962CA4" w:rsidRPr="00AB664C" w:rsidRDefault="00962CA4" w:rsidP="00AB664C">
      <w:pPr>
        <w:rPr>
          <w:color w:val="000000" w:themeColor="text1"/>
        </w:rPr>
      </w:pPr>
    </w:p>
    <w:p w14:paraId="24CD1198" w14:textId="46B413C0" w:rsidR="00DB4132" w:rsidRDefault="00DB4132" w:rsidP="00DB4132">
      <w:pPr>
        <w:pStyle w:val="Heading2"/>
      </w:pPr>
      <w:bookmarkStart w:id="9" w:name="_Toc221022978"/>
      <w:r>
        <w:t>Reproducibility Statement</w:t>
      </w:r>
      <w:bookmarkEnd w:id="9"/>
    </w:p>
    <w:p w14:paraId="6480FDA2" w14:textId="68B3A17A" w:rsidR="004A5CC2" w:rsidRDefault="00DB4132" w:rsidP="00DB4132">
      <w:r>
        <w:t xml:space="preserve">The statistical code used in this analysis is available </w:t>
      </w:r>
      <w:r w:rsidR="004A5CC2">
        <w:t>on my GitHub under the Code directory at</w:t>
      </w:r>
      <w:r>
        <w:t xml:space="preserve">: </w:t>
      </w:r>
      <w:hyperlink r:id="rId10" w:history="1">
        <w:r w:rsidRPr="004662AF">
          <w:rPr>
            <w:rStyle w:val="Hyperlink"/>
          </w:rPr>
          <w:t>https://github.com/rysummers/BIOS6624-Class/tree/main/Project0</w:t>
        </w:r>
      </w:hyperlink>
    </w:p>
    <w:p w14:paraId="63D9042B" w14:textId="635E718B" w:rsidR="00DB4132" w:rsidRDefault="00DB4132" w:rsidP="00DB4132">
      <w:r w:rsidRPr="00DB4132">
        <w:t>Raw data are not tracked in this repository</w:t>
      </w:r>
      <w:r>
        <w:t xml:space="preserve"> and is available upon request.</w:t>
      </w:r>
    </w:p>
    <w:p w14:paraId="121137D0" w14:textId="7338FB5A" w:rsidR="00601513" w:rsidRPr="00DB4132" w:rsidRDefault="00601513" w:rsidP="00DB4132">
      <w:r>
        <w:t xml:space="preserve">Link to data on local drive: </w:t>
      </w:r>
      <w:r w:rsidR="007A611C" w:rsidRPr="007A611C">
        <w:t>/Users/ryan_summers/GitHub/BIOS6624-Class/Project1/DataRaw/hiv_6624_final.csv</w:t>
      </w:r>
    </w:p>
    <w:p w14:paraId="124CBBCB" w14:textId="65C71CF0" w:rsidR="00DB4132" w:rsidRPr="00A966DB" w:rsidRDefault="00DB4132" w:rsidP="00D01DA1">
      <w:pPr>
        <w:rPr>
          <w:color w:val="000000" w:themeColor="text1"/>
        </w:rPr>
      </w:pPr>
    </w:p>
    <w:sectPr w:rsidR="00DB4132" w:rsidRPr="00A966DB" w:rsidSect="00527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D4"/>
    <w:multiLevelType w:val="multilevel"/>
    <w:tmpl w:val="9FA8A052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>
      <w:start w:val="2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E5F4967"/>
    <w:multiLevelType w:val="multilevel"/>
    <w:tmpl w:val="573CE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474C3"/>
    <w:multiLevelType w:val="multilevel"/>
    <w:tmpl w:val="35DE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F33F4E"/>
    <w:multiLevelType w:val="hybridMultilevel"/>
    <w:tmpl w:val="A8426F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302049">
    <w:abstractNumId w:val="1"/>
  </w:num>
  <w:num w:numId="2" w16cid:durableId="1785618220">
    <w:abstractNumId w:val="2"/>
  </w:num>
  <w:num w:numId="3" w16cid:durableId="464080542">
    <w:abstractNumId w:val="3"/>
  </w:num>
  <w:num w:numId="4" w16cid:durableId="1792894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D0"/>
    <w:rsid w:val="000045B5"/>
    <w:rsid w:val="00017A7C"/>
    <w:rsid w:val="0002461F"/>
    <w:rsid w:val="000271D0"/>
    <w:rsid w:val="000375A9"/>
    <w:rsid w:val="00043E24"/>
    <w:rsid w:val="00045D86"/>
    <w:rsid w:val="0006081C"/>
    <w:rsid w:val="00061D15"/>
    <w:rsid w:val="000649B3"/>
    <w:rsid w:val="0006566F"/>
    <w:rsid w:val="000754E3"/>
    <w:rsid w:val="000809BC"/>
    <w:rsid w:val="000845C3"/>
    <w:rsid w:val="00085F10"/>
    <w:rsid w:val="000925B8"/>
    <w:rsid w:val="000A1602"/>
    <w:rsid w:val="000A4C8F"/>
    <w:rsid w:val="000A6BB5"/>
    <w:rsid w:val="000C6035"/>
    <w:rsid w:val="000D0105"/>
    <w:rsid w:val="000E0516"/>
    <w:rsid w:val="000E127F"/>
    <w:rsid w:val="000E5A3C"/>
    <w:rsid w:val="000F3484"/>
    <w:rsid w:val="00105C86"/>
    <w:rsid w:val="00107AA5"/>
    <w:rsid w:val="0011046D"/>
    <w:rsid w:val="001163BB"/>
    <w:rsid w:val="001271A1"/>
    <w:rsid w:val="0013279C"/>
    <w:rsid w:val="00152D1D"/>
    <w:rsid w:val="00161343"/>
    <w:rsid w:val="00165A98"/>
    <w:rsid w:val="00186BED"/>
    <w:rsid w:val="00190FCC"/>
    <w:rsid w:val="001979C9"/>
    <w:rsid w:val="001C770D"/>
    <w:rsid w:val="001E3499"/>
    <w:rsid w:val="001E34E4"/>
    <w:rsid w:val="0020070A"/>
    <w:rsid w:val="00216171"/>
    <w:rsid w:val="002338AA"/>
    <w:rsid w:val="0023493E"/>
    <w:rsid w:val="00236314"/>
    <w:rsid w:val="00244B8C"/>
    <w:rsid w:val="00250318"/>
    <w:rsid w:val="00260ACF"/>
    <w:rsid w:val="00267F27"/>
    <w:rsid w:val="00273C1B"/>
    <w:rsid w:val="0028319E"/>
    <w:rsid w:val="002838FE"/>
    <w:rsid w:val="00283FF8"/>
    <w:rsid w:val="00285908"/>
    <w:rsid w:val="00291A70"/>
    <w:rsid w:val="002A1AEA"/>
    <w:rsid w:val="002C6FA6"/>
    <w:rsid w:val="002F610B"/>
    <w:rsid w:val="003200BE"/>
    <w:rsid w:val="00327852"/>
    <w:rsid w:val="00332BA4"/>
    <w:rsid w:val="00337343"/>
    <w:rsid w:val="00343783"/>
    <w:rsid w:val="00347515"/>
    <w:rsid w:val="00356382"/>
    <w:rsid w:val="0036126A"/>
    <w:rsid w:val="003A07A8"/>
    <w:rsid w:val="003C1071"/>
    <w:rsid w:val="003E02FF"/>
    <w:rsid w:val="003E0C04"/>
    <w:rsid w:val="003E1EB9"/>
    <w:rsid w:val="003E3AC1"/>
    <w:rsid w:val="003E7BDD"/>
    <w:rsid w:val="00401CD1"/>
    <w:rsid w:val="00410369"/>
    <w:rsid w:val="00433620"/>
    <w:rsid w:val="00436CEC"/>
    <w:rsid w:val="00443397"/>
    <w:rsid w:val="00446CBC"/>
    <w:rsid w:val="00457714"/>
    <w:rsid w:val="004665FD"/>
    <w:rsid w:val="004700B2"/>
    <w:rsid w:val="0049007E"/>
    <w:rsid w:val="00496160"/>
    <w:rsid w:val="004A5CC2"/>
    <w:rsid w:val="004B3A73"/>
    <w:rsid w:val="004C70A9"/>
    <w:rsid w:val="004C7411"/>
    <w:rsid w:val="00511BBA"/>
    <w:rsid w:val="00512442"/>
    <w:rsid w:val="00513BAF"/>
    <w:rsid w:val="00527F7C"/>
    <w:rsid w:val="00532040"/>
    <w:rsid w:val="00546878"/>
    <w:rsid w:val="00552381"/>
    <w:rsid w:val="0056373B"/>
    <w:rsid w:val="0057165C"/>
    <w:rsid w:val="00584FE1"/>
    <w:rsid w:val="00594181"/>
    <w:rsid w:val="005B301B"/>
    <w:rsid w:val="005C0173"/>
    <w:rsid w:val="005C1D1A"/>
    <w:rsid w:val="005C38A5"/>
    <w:rsid w:val="005C6BBF"/>
    <w:rsid w:val="005D511E"/>
    <w:rsid w:val="005E10C3"/>
    <w:rsid w:val="005E140B"/>
    <w:rsid w:val="005E5D00"/>
    <w:rsid w:val="005E7EE9"/>
    <w:rsid w:val="005F70DD"/>
    <w:rsid w:val="00601513"/>
    <w:rsid w:val="00606E91"/>
    <w:rsid w:val="00607303"/>
    <w:rsid w:val="00615880"/>
    <w:rsid w:val="00617B5F"/>
    <w:rsid w:val="006423D7"/>
    <w:rsid w:val="00644986"/>
    <w:rsid w:val="00644C20"/>
    <w:rsid w:val="00656BA2"/>
    <w:rsid w:val="006734D5"/>
    <w:rsid w:val="00693388"/>
    <w:rsid w:val="006A4676"/>
    <w:rsid w:val="006B2FEB"/>
    <w:rsid w:val="006B6991"/>
    <w:rsid w:val="006B7D3E"/>
    <w:rsid w:val="006C13F5"/>
    <w:rsid w:val="006D1CA8"/>
    <w:rsid w:val="006D2F29"/>
    <w:rsid w:val="006E0C0F"/>
    <w:rsid w:val="006E0C7F"/>
    <w:rsid w:val="006E2858"/>
    <w:rsid w:val="006F0468"/>
    <w:rsid w:val="006F2069"/>
    <w:rsid w:val="00701D84"/>
    <w:rsid w:val="00703D74"/>
    <w:rsid w:val="00704249"/>
    <w:rsid w:val="007220A7"/>
    <w:rsid w:val="00730139"/>
    <w:rsid w:val="00734E69"/>
    <w:rsid w:val="0075081B"/>
    <w:rsid w:val="00763930"/>
    <w:rsid w:val="00763D82"/>
    <w:rsid w:val="00775A60"/>
    <w:rsid w:val="00780F09"/>
    <w:rsid w:val="0078304B"/>
    <w:rsid w:val="00786F1B"/>
    <w:rsid w:val="007A0DD2"/>
    <w:rsid w:val="007A611C"/>
    <w:rsid w:val="007B2228"/>
    <w:rsid w:val="007D689A"/>
    <w:rsid w:val="007E29A5"/>
    <w:rsid w:val="007E5D79"/>
    <w:rsid w:val="007E7FF0"/>
    <w:rsid w:val="007F07C8"/>
    <w:rsid w:val="00812CD4"/>
    <w:rsid w:val="0082135C"/>
    <w:rsid w:val="00832BFD"/>
    <w:rsid w:val="008447A9"/>
    <w:rsid w:val="0085599C"/>
    <w:rsid w:val="0086582E"/>
    <w:rsid w:val="00867E5E"/>
    <w:rsid w:val="00884C80"/>
    <w:rsid w:val="00893169"/>
    <w:rsid w:val="00897BAA"/>
    <w:rsid w:val="008A0852"/>
    <w:rsid w:val="008A2C91"/>
    <w:rsid w:val="008B6CAD"/>
    <w:rsid w:val="008D5DA8"/>
    <w:rsid w:val="008E1CFB"/>
    <w:rsid w:val="008F6CA8"/>
    <w:rsid w:val="009175DC"/>
    <w:rsid w:val="009315C8"/>
    <w:rsid w:val="00932DF6"/>
    <w:rsid w:val="00936CAC"/>
    <w:rsid w:val="00940747"/>
    <w:rsid w:val="009608B7"/>
    <w:rsid w:val="00962CA4"/>
    <w:rsid w:val="00962CEE"/>
    <w:rsid w:val="00995143"/>
    <w:rsid w:val="00996708"/>
    <w:rsid w:val="009A3007"/>
    <w:rsid w:val="009E7390"/>
    <w:rsid w:val="009F7F2A"/>
    <w:rsid w:val="00A120C8"/>
    <w:rsid w:val="00A24095"/>
    <w:rsid w:val="00A24492"/>
    <w:rsid w:val="00A3037C"/>
    <w:rsid w:val="00A349BB"/>
    <w:rsid w:val="00A51ECE"/>
    <w:rsid w:val="00A65C67"/>
    <w:rsid w:val="00A70C89"/>
    <w:rsid w:val="00A732FC"/>
    <w:rsid w:val="00A966DB"/>
    <w:rsid w:val="00AA44AE"/>
    <w:rsid w:val="00AB182B"/>
    <w:rsid w:val="00AB664C"/>
    <w:rsid w:val="00AE7102"/>
    <w:rsid w:val="00AF1254"/>
    <w:rsid w:val="00B02FC6"/>
    <w:rsid w:val="00B13C73"/>
    <w:rsid w:val="00B14BD5"/>
    <w:rsid w:val="00B50E80"/>
    <w:rsid w:val="00B53856"/>
    <w:rsid w:val="00B60B19"/>
    <w:rsid w:val="00B6272D"/>
    <w:rsid w:val="00B83485"/>
    <w:rsid w:val="00BA0141"/>
    <w:rsid w:val="00BA1C67"/>
    <w:rsid w:val="00BA39F1"/>
    <w:rsid w:val="00BB0DA3"/>
    <w:rsid w:val="00BB3377"/>
    <w:rsid w:val="00BC66C4"/>
    <w:rsid w:val="00BE4046"/>
    <w:rsid w:val="00BF3557"/>
    <w:rsid w:val="00BF5425"/>
    <w:rsid w:val="00BF756A"/>
    <w:rsid w:val="00C0561A"/>
    <w:rsid w:val="00C05674"/>
    <w:rsid w:val="00C059F9"/>
    <w:rsid w:val="00C24D8A"/>
    <w:rsid w:val="00C34ED6"/>
    <w:rsid w:val="00C40449"/>
    <w:rsid w:val="00C444F8"/>
    <w:rsid w:val="00C52870"/>
    <w:rsid w:val="00C56766"/>
    <w:rsid w:val="00C56F37"/>
    <w:rsid w:val="00C5730A"/>
    <w:rsid w:val="00C57CF8"/>
    <w:rsid w:val="00C611AB"/>
    <w:rsid w:val="00C61D50"/>
    <w:rsid w:val="00C74C1C"/>
    <w:rsid w:val="00CB142B"/>
    <w:rsid w:val="00CD3969"/>
    <w:rsid w:val="00CF408A"/>
    <w:rsid w:val="00CF5ADD"/>
    <w:rsid w:val="00D01DA1"/>
    <w:rsid w:val="00D10F54"/>
    <w:rsid w:val="00D147BB"/>
    <w:rsid w:val="00D20D81"/>
    <w:rsid w:val="00D22069"/>
    <w:rsid w:val="00D27FA2"/>
    <w:rsid w:val="00D375BA"/>
    <w:rsid w:val="00D56EE3"/>
    <w:rsid w:val="00D67C98"/>
    <w:rsid w:val="00D73C79"/>
    <w:rsid w:val="00D7641F"/>
    <w:rsid w:val="00D82765"/>
    <w:rsid w:val="00D827FF"/>
    <w:rsid w:val="00D858F5"/>
    <w:rsid w:val="00D96111"/>
    <w:rsid w:val="00DB4132"/>
    <w:rsid w:val="00DB5296"/>
    <w:rsid w:val="00DB5AE1"/>
    <w:rsid w:val="00DD3450"/>
    <w:rsid w:val="00DE56F0"/>
    <w:rsid w:val="00DF3314"/>
    <w:rsid w:val="00E07106"/>
    <w:rsid w:val="00E1649B"/>
    <w:rsid w:val="00E21892"/>
    <w:rsid w:val="00E31008"/>
    <w:rsid w:val="00E33ABE"/>
    <w:rsid w:val="00E35826"/>
    <w:rsid w:val="00E45B40"/>
    <w:rsid w:val="00E64CAF"/>
    <w:rsid w:val="00E65051"/>
    <w:rsid w:val="00E71140"/>
    <w:rsid w:val="00E83597"/>
    <w:rsid w:val="00E96081"/>
    <w:rsid w:val="00E96377"/>
    <w:rsid w:val="00EA691D"/>
    <w:rsid w:val="00EA7ADD"/>
    <w:rsid w:val="00EB3271"/>
    <w:rsid w:val="00EB33A7"/>
    <w:rsid w:val="00EB4BA7"/>
    <w:rsid w:val="00EF5627"/>
    <w:rsid w:val="00F047DA"/>
    <w:rsid w:val="00F04C46"/>
    <w:rsid w:val="00F106CE"/>
    <w:rsid w:val="00F161CF"/>
    <w:rsid w:val="00F30AF9"/>
    <w:rsid w:val="00F30C70"/>
    <w:rsid w:val="00F41DCA"/>
    <w:rsid w:val="00F52DD2"/>
    <w:rsid w:val="00F67304"/>
    <w:rsid w:val="00F71BDE"/>
    <w:rsid w:val="00F74395"/>
    <w:rsid w:val="00F76D53"/>
    <w:rsid w:val="00F847A8"/>
    <w:rsid w:val="00F9146E"/>
    <w:rsid w:val="00F955F3"/>
    <w:rsid w:val="00F9688B"/>
    <w:rsid w:val="00FA4F6D"/>
    <w:rsid w:val="00FA7D62"/>
    <w:rsid w:val="00FB2C5D"/>
    <w:rsid w:val="00FB6019"/>
    <w:rsid w:val="00FB74D0"/>
    <w:rsid w:val="00FC06DB"/>
    <w:rsid w:val="00FE5E47"/>
    <w:rsid w:val="00FF153E"/>
    <w:rsid w:val="00FF20B2"/>
    <w:rsid w:val="00FF2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18D11"/>
  <w15:chartTrackingRefBased/>
  <w15:docId w15:val="{16AEBDED-0667-D447-8672-40EADE1C6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74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74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7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7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74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D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D1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6D1CA8"/>
  </w:style>
  <w:style w:type="character" w:styleId="Strong">
    <w:name w:val="Strong"/>
    <w:basedOn w:val="DefaultParagraphFont"/>
    <w:uiPriority w:val="22"/>
    <w:qFormat/>
    <w:rsid w:val="006D1C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D1CA8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2461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B3377"/>
    <w:rPr>
      <w:color w:val="666666"/>
    </w:rPr>
  </w:style>
  <w:style w:type="character" w:customStyle="1" w:styleId="citation">
    <w:name w:val="citation"/>
    <w:basedOn w:val="DefaultParagraphFont"/>
    <w:rsid w:val="00940747"/>
  </w:style>
  <w:style w:type="character" w:styleId="Hyperlink">
    <w:name w:val="Hyperlink"/>
    <w:basedOn w:val="DefaultParagraphFont"/>
    <w:uiPriority w:val="99"/>
    <w:unhideWhenUsed/>
    <w:rsid w:val="00DB41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413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65C67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65C67"/>
    <w:pPr>
      <w:spacing w:before="120" w:after="0"/>
      <w:ind w:left="240"/>
    </w:pPr>
    <w:rPr>
      <w:b/>
      <w:bCs/>
      <w:sz w:val="22"/>
      <w:szCs w:val="22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65C67"/>
    <w:pPr>
      <w:spacing w:before="120" w:after="0"/>
    </w:pPr>
    <w:rPr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A65C67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65C67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65C67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65C67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65C67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65C67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65C67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37/a0016972" TargetMode="External"/><Relationship Id="rId3" Type="http://schemas.openxmlformats.org/officeDocument/2006/relationships/styles" Target="styles.xml"/><Relationship Id="rId7" Type="http://schemas.openxmlformats.org/officeDocument/2006/relationships/hyperlink" Target="https://cran.r-project.org/web/packages/bayesplot/vignettes/plotting-mcmc-draws.html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rysummers/BIOS6624-Class/tree/main/Project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16/j.joms.2022.04.0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F157986-413C-804A-95A5-19F0FF8F3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649</Words>
  <Characters>4048</Characters>
  <Application>Microsoft Office Word</Application>
  <DocSecurity>0</DocSecurity>
  <Lines>176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Summers</dc:creator>
  <cp:keywords/>
  <dc:description/>
  <cp:lastModifiedBy>Ryan Summers</cp:lastModifiedBy>
  <cp:revision>13</cp:revision>
  <dcterms:created xsi:type="dcterms:W3CDTF">2026-02-17T14:52:00Z</dcterms:created>
  <dcterms:modified xsi:type="dcterms:W3CDTF">2026-02-17T20:35:00Z</dcterms:modified>
</cp:coreProperties>
</file>