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C7B68" w14:textId="686F2504" w:rsidR="006D1CA8" w:rsidRPr="00A966DB" w:rsidRDefault="006D1CA8" w:rsidP="00656BA2">
      <w:pPr>
        <w:pStyle w:val="Heading2"/>
        <w:rPr>
          <w:rFonts w:eastAsia="Times New Roman"/>
        </w:rPr>
      </w:pPr>
      <w:r w:rsidRPr="00A966DB">
        <w:t>Introduction</w:t>
      </w:r>
    </w:p>
    <w:p w14:paraId="3E4BEFF1" w14:textId="156C7B10" w:rsidR="00BB0DA3" w:rsidRDefault="006D1CA8" w:rsidP="00C0561A">
      <w:pPr>
        <w:spacing w:before="100" w:beforeAutospacing="1" w:after="100" w:afterAutospacing="1" w:line="480" w:lineRule="auto"/>
        <w:rPr>
          <w:rFonts w:eastAsia="Times New Roman" w:cs="Times New Roman"/>
          <w:color w:val="000000" w:themeColor="text1"/>
          <w:kern w:val="0"/>
          <w14:ligatures w14:val="none"/>
        </w:rPr>
      </w:pPr>
      <w:r w:rsidRPr="00A966DB">
        <w:rPr>
          <w:rFonts w:eastAsia="Times New Roman" w:cs="Times New Roman"/>
          <w:color w:val="000000" w:themeColor="text1"/>
          <w:kern w:val="0"/>
          <w14:ligatures w14:val="none"/>
        </w:rPr>
        <w:t xml:space="preserve">The data </w:t>
      </w:r>
      <w:r w:rsidR="00CF408A">
        <w:rPr>
          <w:rFonts w:eastAsia="Times New Roman" w:cs="Times New Roman"/>
          <w:color w:val="000000" w:themeColor="text1"/>
          <w:kern w:val="0"/>
          <w14:ligatures w14:val="none"/>
        </w:rPr>
        <w:t>for this project</w:t>
      </w:r>
      <w:r w:rsidRPr="00A966DB">
        <w:rPr>
          <w:rFonts w:eastAsia="Times New Roman" w:cs="Times New Roman"/>
          <w:color w:val="000000" w:themeColor="text1"/>
          <w:kern w:val="0"/>
          <w14:ligatures w14:val="none"/>
        </w:rPr>
        <w:t xml:space="preserve"> </w:t>
      </w:r>
      <w:r w:rsidR="00236314">
        <w:rPr>
          <w:rFonts w:eastAsia="Times New Roman" w:cs="Times New Roman"/>
          <w:color w:val="000000" w:themeColor="text1"/>
          <w:kern w:val="0"/>
          <w14:ligatures w14:val="none"/>
        </w:rPr>
        <w:t>were</w:t>
      </w:r>
      <w:r w:rsidRPr="00A966DB">
        <w:rPr>
          <w:rFonts w:eastAsia="Times New Roman" w:cs="Times New Roman"/>
          <w:color w:val="000000" w:themeColor="text1"/>
          <w:kern w:val="0"/>
          <w14:ligatures w14:val="none"/>
        </w:rPr>
        <w:t xml:space="preserve"> provided by the study investigator</w:t>
      </w:r>
      <w:r w:rsidR="002A1AEA">
        <w:rPr>
          <w:rFonts w:eastAsia="Times New Roman" w:cs="Times New Roman"/>
          <w:color w:val="000000" w:themeColor="text1"/>
          <w:kern w:val="0"/>
          <w14:ligatures w14:val="none"/>
        </w:rPr>
        <w:t xml:space="preserve">, consisting of </w:t>
      </w:r>
      <w:r w:rsidR="002A1AEA" w:rsidRPr="002A1AEA">
        <w:rPr>
          <w:rFonts w:eastAsia="Times New Roman" w:cs="Times New Roman"/>
          <w:color w:val="000000" w:themeColor="text1"/>
          <w:kern w:val="0"/>
          <w14:ligatures w14:val="none"/>
        </w:rPr>
        <w:t>31 healthy control subjects</w:t>
      </w:r>
      <w:r w:rsidR="00BB0DA3">
        <w:rPr>
          <w:rFonts w:eastAsia="Times New Roman" w:cs="Times New Roman"/>
          <w:color w:val="000000" w:themeColor="text1"/>
          <w:kern w:val="0"/>
          <w14:ligatures w14:val="none"/>
        </w:rPr>
        <w:t>. The study was designed to</w:t>
      </w:r>
      <w:r w:rsidR="006423D7">
        <w:rPr>
          <w:rFonts w:eastAsia="Times New Roman" w:cs="Times New Roman"/>
          <w:color w:val="000000" w:themeColor="text1"/>
          <w:kern w:val="0"/>
          <w14:ligatures w14:val="none"/>
        </w:rPr>
        <w:t>:</w:t>
      </w:r>
      <w:r w:rsidR="00BB0DA3">
        <w:rPr>
          <w:rFonts w:eastAsia="Times New Roman" w:cs="Times New Roman"/>
          <w:color w:val="000000" w:themeColor="text1"/>
          <w:kern w:val="0"/>
          <w14:ligatures w14:val="none"/>
        </w:rPr>
        <w:t xml:space="preserve"> </w:t>
      </w:r>
      <w:r w:rsidR="006423D7" w:rsidRPr="006423D7">
        <w:rPr>
          <w:rFonts w:eastAsia="Times New Roman" w:cs="Times New Roman"/>
          <w:color w:val="000000" w:themeColor="text1"/>
          <w:kern w:val="0"/>
          <w14:ligatures w14:val="none"/>
        </w:rPr>
        <w:t>evaluate agreement between a novel saliva collection device (Saliva Procurement and Integrated Testing [SPIT] booklet) and electronically recorded cap times (MEM);</w:t>
      </w:r>
      <w:r w:rsidR="006423D7">
        <w:rPr>
          <w:rFonts w:eastAsia="Times New Roman" w:cs="Times New Roman"/>
          <w:color w:val="000000" w:themeColor="text1"/>
          <w:kern w:val="0"/>
          <w14:ligatures w14:val="none"/>
        </w:rPr>
        <w:t xml:space="preserve"> </w:t>
      </w:r>
      <w:r w:rsidR="00236314">
        <w:rPr>
          <w:rFonts w:eastAsia="Times New Roman" w:cs="Times New Roman"/>
          <w:color w:val="000000" w:themeColor="text1"/>
          <w:kern w:val="0"/>
          <w14:ligatures w14:val="none"/>
        </w:rPr>
        <w:t>e</w:t>
      </w:r>
      <w:r w:rsidR="00267F27">
        <w:rPr>
          <w:rFonts w:eastAsia="Times New Roman" w:cs="Times New Roman"/>
          <w:color w:val="000000" w:themeColor="text1"/>
          <w:kern w:val="0"/>
          <w14:ligatures w14:val="none"/>
        </w:rPr>
        <w:t xml:space="preserve">valuate adherence to protocol-defined collection windows </w:t>
      </w:r>
      <w:r w:rsidR="006423D7">
        <w:rPr>
          <w:rFonts w:eastAsia="Times New Roman" w:cs="Times New Roman"/>
          <w:color w:val="000000" w:themeColor="text1"/>
          <w:kern w:val="0"/>
          <w14:ligatures w14:val="none"/>
        </w:rPr>
        <w:t>following waking</w:t>
      </w:r>
      <w:r w:rsidR="00267F27">
        <w:rPr>
          <w:rFonts w:eastAsia="Times New Roman" w:cs="Times New Roman"/>
          <w:color w:val="000000" w:themeColor="text1"/>
          <w:kern w:val="0"/>
          <w14:ligatures w14:val="none"/>
        </w:rPr>
        <w:t>; and characterize diurnal patterns of cortisol and DEHA levels throughout the day.</w:t>
      </w:r>
    </w:p>
    <w:p w14:paraId="51771421" w14:textId="13720045" w:rsidR="006D1CA8" w:rsidRPr="00A966DB" w:rsidRDefault="006D1CA8" w:rsidP="00C0561A">
      <w:pPr>
        <w:spacing w:before="100" w:beforeAutospacing="1" w:after="100" w:afterAutospacing="1" w:line="480" w:lineRule="auto"/>
        <w:rPr>
          <w:rFonts w:eastAsia="Times New Roman" w:cs="Times New Roman"/>
          <w:color w:val="000000" w:themeColor="text1"/>
          <w:kern w:val="0"/>
          <w14:ligatures w14:val="none"/>
        </w:rPr>
      </w:pPr>
      <w:r w:rsidRPr="00A966DB">
        <w:rPr>
          <w:rFonts w:eastAsia="Times New Roman" w:cs="Times New Roman"/>
          <w:color w:val="000000" w:themeColor="text1"/>
          <w:kern w:val="0"/>
          <w14:ligatures w14:val="none"/>
        </w:rPr>
        <w:t xml:space="preserve">Participants provided multiple saliva samples per day across repeated collection days, with samples scheduled relative to waking time. The dataset includes subject identifiers, collection dates, collection sample indicators, clock times recorded </w:t>
      </w:r>
      <w:r w:rsidR="00F74395">
        <w:rPr>
          <w:rFonts w:eastAsia="Times New Roman" w:cs="Times New Roman"/>
          <w:color w:val="000000" w:themeColor="text1"/>
          <w:kern w:val="0"/>
          <w14:ligatures w14:val="none"/>
        </w:rPr>
        <w:t>by</w:t>
      </w:r>
      <w:r w:rsidRPr="00A966DB">
        <w:rPr>
          <w:rFonts w:eastAsia="Times New Roman" w:cs="Times New Roman"/>
          <w:color w:val="000000" w:themeColor="text1"/>
          <w:kern w:val="0"/>
          <w14:ligatures w14:val="none"/>
        </w:rPr>
        <w:t xml:space="preserve"> both </w:t>
      </w:r>
      <w:r w:rsidR="00607303">
        <w:rPr>
          <w:rFonts w:eastAsia="Times New Roman" w:cs="Times New Roman"/>
          <w:color w:val="000000" w:themeColor="text1"/>
          <w:kern w:val="0"/>
          <w14:ligatures w14:val="none"/>
        </w:rPr>
        <w:t>SPIT b</w:t>
      </w:r>
      <w:r w:rsidRPr="00A966DB">
        <w:rPr>
          <w:rFonts w:eastAsia="Times New Roman" w:cs="Times New Roman"/>
          <w:color w:val="000000" w:themeColor="text1"/>
          <w:kern w:val="0"/>
          <w14:ligatures w14:val="none"/>
        </w:rPr>
        <w:t xml:space="preserve">ooklet and </w:t>
      </w:r>
      <w:r w:rsidR="00AB182B">
        <w:rPr>
          <w:rFonts w:eastAsia="Times New Roman" w:cs="Times New Roman"/>
          <w:color w:val="000000" w:themeColor="text1"/>
          <w:kern w:val="0"/>
          <w14:ligatures w14:val="none"/>
        </w:rPr>
        <w:t>CAP</w:t>
      </w:r>
      <w:r w:rsidRPr="00A966DB">
        <w:rPr>
          <w:rFonts w:eastAsia="Times New Roman" w:cs="Times New Roman"/>
          <w:color w:val="000000" w:themeColor="text1"/>
          <w:kern w:val="0"/>
          <w14:ligatures w14:val="none"/>
        </w:rPr>
        <w:t xml:space="preserve"> methods, sleep diary–reported wake times, and cortisol and DHEA</w:t>
      </w:r>
      <w:r w:rsidR="00165A98">
        <w:rPr>
          <w:rFonts w:eastAsia="Times New Roman" w:cs="Times New Roman"/>
          <w:color w:val="000000" w:themeColor="text1"/>
          <w:kern w:val="0"/>
          <w14:ligatures w14:val="none"/>
        </w:rPr>
        <w:t xml:space="preserve"> levels</w:t>
      </w:r>
      <w:r w:rsidR="00043E24">
        <w:rPr>
          <w:rFonts w:eastAsia="Times New Roman" w:cs="Times New Roman"/>
          <w:color w:val="000000" w:themeColor="text1"/>
          <w:kern w:val="0"/>
          <w14:ligatures w14:val="none"/>
        </w:rPr>
        <w:t>.</w:t>
      </w:r>
    </w:p>
    <w:p w14:paraId="63161205" w14:textId="215B7EE9" w:rsidR="006D1CA8" w:rsidRDefault="006D1CA8" w:rsidP="00C0561A">
      <w:pPr>
        <w:spacing w:before="100" w:beforeAutospacing="1" w:after="100" w:afterAutospacing="1" w:line="480" w:lineRule="auto"/>
        <w:rPr>
          <w:rFonts w:eastAsia="Times New Roman" w:cs="Times New Roman"/>
          <w:color w:val="000000" w:themeColor="text1"/>
          <w:kern w:val="0"/>
          <w14:ligatures w14:val="none"/>
        </w:rPr>
      </w:pPr>
      <w:r w:rsidRPr="00A966DB">
        <w:rPr>
          <w:rFonts w:eastAsia="Times New Roman" w:cs="Times New Roman"/>
          <w:color w:val="000000" w:themeColor="text1"/>
          <w:kern w:val="0"/>
          <w14:ligatures w14:val="none"/>
        </w:rPr>
        <w:t xml:space="preserve">The </w:t>
      </w:r>
      <w:r w:rsidR="00C611AB">
        <w:rPr>
          <w:rFonts w:eastAsia="Times New Roman" w:cs="Times New Roman"/>
          <w:color w:val="000000" w:themeColor="text1"/>
          <w:kern w:val="0"/>
          <w14:ligatures w14:val="none"/>
        </w:rPr>
        <w:t>purpose of this report is to answer the following hypothesis/questions of interest</w:t>
      </w:r>
      <w:r w:rsidR="00C444F8">
        <w:rPr>
          <w:rFonts w:eastAsia="Times New Roman" w:cs="Times New Roman"/>
          <w:color w:val="000000" w:themeColor="text1"/>
          <w:kern w:val="0"/>
          <w14:ligatures w14:val="none"/>
        </w:rPr>
        <w:t>:</w:t>
      </w:r>
    </w:p>
    <w:p w14:paraId="2461A339" w14:textId="371F1A45" w:rsidR="00584FE1" w:rsidRDefault="00C611AB" w:rsidP="00584FE1">
      <w:pPr>
        <w:pStyle w:val="ListParagraph"/>
        <w:numPr>
          <w:ilvl w:val="0"/>
          <w:numId w:val="3"/>
        </w:numPr>
        <w:spacing w:before="100" w:beforeAutospacing="1" w:after="100" w:afterAutospacing="1" w:line="480" w:lineRule="auto"/>
        <w:rPr>
          <w:rFonts w:eastAsia="Times New Roman" w:cs="Times New Roman"/>
          <w:color w:val="000000" w:themeColor="text1"/>
          <w:kern w:val="0"/>
          <w14:ligatures w14:val="none"/>
        </w:rPr>
      </w:pPr>
      <w:r>
        <w:rPr>
          <w:rFonts w:eastAsia="Times New Roman" w:cs="Times New Roman"/>
          <w:color w:val="000000" w:themeColor="text1"/>
          <w:kern w:val="0"/>
          <w14:ligatures w14:val="none"/>
        </w:rPr>
        <w:t xml:space="preserve">The </w:t>
      </w:r>
      <w:r w:rsidR="007B2228">
        <w:rPr>
          <w:rFonts w:eastAsia="Times New Roman" w:cs="Times New Roman"/>
          <w:color w:val="000000" w:themeColor="text1"/>
          <w:kern w:val="0"/>
          <w14:ligatures w14:val="none"/>
        </w:rPr>
        <w:t xml:space="preserve">estimated </w:t>
      </w:r>
      <w:r>
        <w:rPr>
          <w:rFonts w:eastAsia="Times New Roman" w:cs="Times New Roman"/>
          <w:color w:val="000000" w:themeColor="text1"/>
          <w:kern w:val="0"/>
          <w14:ligatures w14:val="none"/>
        </w:rPr>
        <w:t xml:space="preserve">mean difference between </w:t>
      </w:r>
      <w:r w:rsidR="00644986">
        <w:rPr>
          <w:rFonts w:eastAsia="Times New Roman" w:cs="Times New Roman"/>
          <w:color w:val="000000" w:themeColor="text1"/>
          <w:kern w:val="0"/>
          <w14:ligatures w14:val="none"/>
        </w:rPr>
        <w:t>B</w:t>
      </w:r>
      <w:r>
        <w:rPr>
          <w:rFonts w:eastAsia="Times New Roman" w:cs="Times New Roman"/>
          <w:color w:val="000000" w:themeColor="text1"/>
          <w:kern w:val="0"/>
          <w14:ligatures w14:val="none"/>
        </w:rPr>
        <w:t xml:space="preserve">ooklet and </w:t>
      </w:r>
      <w:r w:rsidR="00644986">
        <w:rPr>
          <w:rFonts w:eastAsia="Times New Roman" w:cs="Times New Roman"/>
          <w:color w:val="000000" w:themeColor="text1"/>
          <w:kern w:val="0"/>
          <w14:ligatures w14:val="none"/>
        </w:rPr>
        <w:t>C</w:t>
      </w:r>
      <w:r w:rsidR="000E5A3C">
        <w:rPr>
          <w:rFonts w:eastAsia="Times New Roman" w:cs="Times New Roman"/>
          <w:color w:val="000000" w:themeColor="text1"/>
          <w:kern w:val="0"/>
          <w14:ligatures w14:val="none"/>
        </w:rPr>
        <w:t>ap</w:t>
      </w:r>
      <w:r>
        <w:rPr>
          <w:rFonts w:eastAsia="Times New Roman" w:cs="Times New Roman"/>
          <w:color w:val="000000" w:themeColor="text1"/>
          <w:kern w:val="0"/>
          <w14:ligatures w14:val="none"/>
        </w:rPr>
        <w:t xml:space="preserve"> </w:t>
      </w:r>
      <w:r w:rsidR="000E5A3C">
        <w:rPr>
          <w:rFonts w:eastAsia="Times New Roman" w:cs="Times New Roman"/>
          <w:color w:val="000000" w:themeColor="text1"/>
          <w:kern w:val="0"/>
          <w14:ligatures w14:val="none"/>
        </w:rPr>
        <w:t>time measurements at each collection sample</w:t>
      </w:r>
      <w:r>
        <w:rPr>
          <w:rFonts w:eastAsia="Times New Roman" w:cs="Times New Roman"/>
          <w:color w:val="000000" w:themeColor="text1"/>
          <w:kern w:val="0"/>
          <w14:ligatures w14:val="none"/>
        </w:rPr>
        <w:t xml:space="preserve"> is </w:t>
      </w:r>
      <w:r w:rsidR="00EB3271">
        <w:rPr>
          <w:rFonts w:eastAsia="Times New Roman" w:cs="Times New Roman"/>
          <w:color w:val="000000" w:themeColor="text1"/>
          <w:kern w:val="0"/>
          <w14:ligatures w14:val="none"/>
        </w:rPr>
        <w:t>significantly differen</w:t>
      </w:r>
      <w:r w:rsidR="00DE56F0">
        <w:rPr>
          <w:rFonts w:eastAsia="Times New Roman" w:cs="Times New Roman"/>
          <w:color w:val="000000" w:themeColor="text1"/>
          <w:kern w:val="0"/>
          <w14:ligatures w14:val="none"/>
        </w:rPr>
        <w:t>t</w:t>
      </w:r>
      <w:r w:rsidR="00EB3271">
        <w:rPr>
          <w:rFonts w:eastAsia="Times New Roman" w:cs="Times New Roman"/>
          <w:color w:val="000000" w:themeColor="text1"/>
          <w:kern w:val="0"/>
          <w14:ligatures w14:val="none"/>
        </w:rPr>
        <w:t xml:space="preserve"> than </w:t>
      </w:r>
      <w:r>
        <w:rPr>
          <w:rFonts w:eastAsia="Times New Roman" w:cs="Times New Roman"/>
          <w:color w:val="000000" w:themeColor="text1"/>
          <w:kern w:val="0"/>
          <w14:ligatures w14:val="none"/>
        </w:rPr>
        <w:t>zero</w:t>
      </w:r>
      <w:r w:rsidR="007D689A">
        <w:rPr>
          <w:rFonts w:eastAsia="Times New Roman" w:cs="Times New Roman"/>
          <w:color w:val="000000" w:themeColor="text1"/>
          <w:kern w:val="0"/>
          <w14:ligatures w14:val="none"/>
        </w:rPr>
        <w:t>.</w:t>
      </w:r>
    </w:p>
    <w:p w14:paraId="3CD302AE" w14:textId="15389513" w:rsidR="006C13F5" w:rsidRDefault="006C13F5" w:rsidP="00584FE1">
      <w:pPr>
        <w:pStyle w:val="ListParagraph"/>
        <w:numPr>
          <w:ilvl w:val="0"/>
          <w:numId w:val="3"/>
        </w:numPr>
        <w:spacing w:before="100" w:beforeAutospacing="1" w:after="100" w:afterAutospacing="1" w:line="480" w:lineRule="auto"/>
        <w:rPr>
          <w:rFonts w:eastAsia="Times New Roman" w:cs="Times New Roman"/>
          <w:color w:val="000000" w:themeColor="text1"/>
          <w:kern w:val="0"/>
          <w14:ligatures w14:val="none"/>
        </w:rPr>
      </w:pPr>
      <w:r>
        <w:rPr>
          <w:rFonts w:eastAsia="Times New Roman" w:cs="Times New Roman"/>
          <w:color w:val="000000" w:themeColor="text1"/>
          <w:kern w:val="0"/>
          <w14:ligatures w14:val="none"/>
        </w:rPr>
        <w:t>The percentage of samples taken within 7.5 minutes and 15 minutes of the scheduled time (descriptive only).</w:t>
      </w:r>
    </w:p>
    <w:p w14:paraId="1391C7A4" w14:textId="6B3FC785" w:rsidR="00C52870" w:rsidRDefault="00DB5AE1" w:rsidP="00584FE1">
      <w:pPr>
        <w:pStyle w:val="ListParagraph"/>
        <w:numPr>
          <w:ilvl w:val="0"/>
          <w:numId w:val="3"/>
        </w:numPr>
        <w:spacing w:before="100" w:beforeAutospacing="1" w:after="100" w:afterAutospacing="1" w:line="480" w:lineRule="auto"/>
        <w:rPr>
          <w:rFonts w:eastAsia="Times New Roman" w:cs="Times New Roman"/>
          <w:color w:val="000000" w:themeColor="text1"/>
          <w:kern w:val="0"/>
          <w14:ligatures w14:val="none"/>
        </w:rPr>
      </w:pPr>
      <w:r>
        <w:rPr>
          <w:rFonts w:eastAsia="Times New Roman" w:cs="Times New Roman"/>
          <w:color w:val="000000" w:themeColor="text1"/>
          <w:kern w:val="0"/>
          <w14:ligatures w14:val="none"/>
        </w:rPr>
        <w:t>Cortisol and DHEA levels measured in nmol/L increase significantly from waking to 30 minutes after waking.</w:t>
      </w:r>
    </w:p>
    <w:p w14:paraId="1A4A5905" w14:textId="1EFD2670" w:rsidR="00DB5AE1" w:rsidRPr="00584FE1" w:rsidRDefault="00DB5AE1" w:rsidP="00584FE1">
      <w:pPr>
        <w:pStyle w:val="ListParagraph"/>
        <w:numPr>
          <w:ilvl w:val="0"/>
          <w:numId w:val="3"/>
        </w:numPr>
        <w:spacing w:before="100" w:beforeAutospacing="1" w:after="100" w:afterAutospacing="1" w:line="480" w:lineRule="auto"/>
        <w:rPr>
          <w:rFonts w:eastAsia="Times New Roman" w:cs="Times New Roman"/>
          <w:color w:val="000000" w:themeColor="text1"/>
          <w:kern w:val="0"/>
          <w14:ligatures w14:val="none"/>
        </w:rPr>
      </w:pPr>
      <w:r>
        <w:rPr>
          <w:rFonts w:eastAsia="Times New Roman" w:cs="Times New Roman"/>
          <w:color w:val="000000" w:themeColor="text1"/>
          <w:kern w:val="0"/>
          <w14:ligatures w14:val="none"/>
        </w:rPr>
        <w:t>After 30 minutes post waking, cortisol and DHEA levels measured in nmol/L decline for the remainder of the day.</w:t>
      </w:r>
    </w:p>
    <w:p w14:paraId="7CFEC710" w14:textId="77777777" w:rsidR="00656BA2" w:rsidRDefault="00656BA2" w:rsidP="00656BA2">
      <w:pPr>
        <w:pStyle w:val="Heading2"/>
      </w:pPr>
    </w:p>
    <w:p w14:paraId="527A7AC6" w14:textId="238B06AC" w:rsidR="00656BA2" w:rsidRDefault="006D1CA8" w:rsidP="0086582E">
      <w:pPr>
        <w:pStyle w:val="Heading2"/>
      </w:pPr>
      <w:r w:rsidRPr="00A966DB">
        <w:t>Methods</w:t>
      </w:r>
    </w:p>
    <w:p w14:paraId="36D67616" w14:textId="77777777" w:rsidR="0086582E" w:rsidRPr="0086582E" w:rsidRDefault="0086582E" w:rsidP="0086582E"/>
    <w:p w14:paraId="6B7CBB56" w14:textId="76FC6386" w:rsidR="006E0C0F" w:rsidRDefault="006E0C0F" w:rsidP="006E0C0F">
      <w:pPr>
        <w:pStyle w:val="Heading4"/>
      </w:pPr>
      <w:r>
        <w:t>2.1 Data Cleaning</w:t>
      </w:r>
    </w:p>
    <w:p w14:paraId="43BEB75F" w14:textId="71936A46" w:rsidR="00356382" w:rsidRPr="00356382" w:rsidRDefault="00356382" w:rsidP="00511BBA">
      <w:pPr>
        <w:spacing w:line="480" w:lineRule="auto"/>
      </w:pPr>
      <w:r w:rsidRPr="00356382">
        <w:t xml:space="preserve">Clock-time variables recorded </w:t>
      </w:r>
      <w:r>
        <w:t>by</w:t>
      </w:r>
      <w:r w:rsidRPr="00356382">
        <w:t xml:space="preserve"> </w:t>
      </w:r>
      <w:r w:rsidR="00496160">
        <w:t>B</w:t>
      </w:r>
      <w:r w:rsidRPr="00356382">
        <w:t xml:space="preserve">ooklet and </w:t>
      </w:r>
      <w:r w:rsidR="00496160">
        <w:t>Cap</w:t>
      </w:r>
      <w:r w:rsidRPr="00356382">
        <w:t xml:space="preserve"> were converted to standardized datetime formats. Minutes since waking were calculated</w:t>
      </w:r>
      <w:r w:rsidR="00D147BB">
        <w:t xml:space="preserve"> for both </w:t>
      </w:r>
      <w:r w:rsidR="00496160">
        <w:t>B</w:t>
      </w:r>
      <w:r w:rsidR="00D147BB">
        <w:t xml:space="preserve">ooklet and </w:t>
      </w:r>
      <w:r w:rsidR="00496160">
        <w:t>Cap</w:t>
      </w:r>
      <w:r w:rsidRPr="00356382">
        <w:t xml:space="preserve"> for each sample by subtracting sleep diary–reported wake time from the</w:t>
      </w:r>
      <w:r w:rsidR="000925B8">
        <w:t xml:space="preserve"> recorded collection time</w:t>
      </w:r>
      <w:r w:rsidRPr="00356382">
        <w:t xml:space="preserve">. Time differences between </w:t>
      </w:r>
      <w:r w:rsidR="00496160">
        <w:t>B</w:t>
      </w:r>
      <w:r w:rsidRPr="00356382">
        <w:t xml:space="preserve">ooklet and </w:t>
      </w:r>
      <w:r w:rsidR="00496160">
        <w:t>Cap</w:t>
      </w:r>
      <w:r w:rsidRPr="00356382">
        <w:t xml:space="preserve"> measurements were defined as the difference in minutes since waking (Booklet − </w:t>
      </w:r>
      <w:r w:rsidR="00496160">
        <w:t>Cap</w:t>
      </w:r>
      <w:r w:rsidRPr="00356382">
        <w:t>).</w:t>
      </w:r>
    </w:p>
    <w:p w14:paraId="095B9FDD" w14:textId="170F11C1" w:rsidR="00656BA2" w:rsidRDefault="00656BA2" w:rsidP="00511BBA">
      <w:pPr>
        <w:spacing w:line="480" w:lineRule="auto"/>
      </w:pPr>
      <w:r>
        <w:t xml:space="preserve">One </w:t>
      </w:r>
      <w:r w:rsidR="0036126A">
        <w:t>subject</w:t>
      </w:r>
      <w:r w:rsidR="00DD3450">
        <w:t xml:space="preserve"> </w:t>
      </w:r>
      <w:r w:rsidR="0036126A">
        <w:t xml:space="preserve">(SubjectID=3037) </w:t>
      </w:r>
      <w:r w:rsidR="00DD3450">
        <w:t>was removed from analysis given that there</w:t>
      </w:r>
      <w:r w:rsidR="000845C3">
        <w:t xml:space="preserve"> were</w:t>
      </w:r>
      <w:r w:rsidR="00DD3450">
        <w:t xml:space="preserve"> several DHEA measurements at the upper detection limit of 5.205</w:t>
      </w:r>
      <w:r w:rsidR="00F30C70">
        <w:t xml:space="preserve"> nmol/L</w:t>
      </w:r>
      <w:r w:rsidR="00DD3450">
        <w:t xml:space="preserve">. </w:t>
      </w:r>
      <w:r w:rsidR="000845C3">
        <w:t xml:space="preserve">Subjects with multiple DHEA measurements at this limit may reflect underlying health conditions. </w:t>
      </w:r>
      <w:r w:rsidR="00DD3450">
        <w:t>One observation was removed from an individual for having a cortisol value of 89.6 nmol/L, which is biologically implausible</w:t>
      </w:r>
      <w:r w:rsidR="004B3A73">
        <w:t xml:space="preserve"> and likely a laboratory error</w:t>
      </w:r>
      <w:r w:rsidR="00DD3450">
        <w:t>.</w:t>
      </w:r>
    </w:p>
    <w:p w14:paraId="7CD92F30" w14:textId="763B3BB4" w:rsidR="006E0C0F" w:rsidRDefault="006E0C0F" w:rsidP="00FA7D62">
      <w:pPr>
        <w:pStyle w:val="Heading4"/>
      </w:pPr>
      <w:r>
        <w:br/>
        <w:t>2.2 Data Analysis</w:t>
      </w:r>
    </w:p>
    <w:p w14:paraId="1357F098" w14:textId="07DB1FE0" w:rsidR="00FF153E" w:rsidRPr="00FF153E" w:rsidRDefault="00FF153E" w:rsidP="00F847A8">
      <w:pPr>
        <w:spacing w:line="480" w:lineRule="auto"/>
      </w:pPr>
      <w:r w:rsidRPr="00FF153E">
        <w:t xml:space="preserve">Descriptive statistics were computed for cortisol and DHEA </w:t>
      </w:r>
      <w:r>
        <w:t>levels</w:t>
      </w:r>
      <w:r w:rsidRPr="00FF153E">
        <w:t xml:space="preserve"> overall and by collection sample</w:t>
      </w:r>
      <w:r>
        <w:t xml:space="preserve"> (wake, +30min, before lunch, +600min)</w:t>
      </w:r>
      <w:r w:rsidRPr="00FF153E">
        <w:t xml:space="preserve">. </w:t>
      </w:r>
      <w:r w:rsidR="00F9688B">
        <w:t>Cortisol and DHEA</w:t>
      </w:r>
      <w:r w:rsidRPr="00FF153E">
        <w:t xml:space="preserve"> were summarized using </w:t>
      </w:r>
      <w:r w:rsidR="005C0173">
        <w:t xml:space="preserve">means, </w:t>
      </w:r>
      <w:r w:rsidRPr="00FF153E">
        <w:t>medians and interquartile ranges</w:t>
      </w:r>
      <w:r w:rsidR="005C0173">
        <w:t xml:space="preserve"> (IQR)</w:t>
      </w:r>
      <w:r w:rsidRPr="00FF153E">
        <w:t xml:space="preserve">, as well as minimum and maximum values. </w:t>
      </w:r>
      <w:r w:rsidR="00F9688B">
        <w:t xml:space="preserve">Booklet and </w:t>
      </w:r>
      <w:r w:rsidR="00343783">
        <w:t>Cap</w:t>
      </w:r>
      <w:r w:rsidR="00F9688B">
        <w:t xml:space="preserve"> adherence </w:t>
      </w:r>
      <w:r w:rsidRPr="00FF153E">
        <w:t>were summarized using proportion</w:t>
      </w:r>
      <w:r w:rsidR="006B7D3E">
        <w:t xml:space="preserve"> of </w:t>
      </w:r>
      <w:r w:rsidR="00884C80">
        <w:t>collection samples meeting window thresholds</w:t>
      </w:r>
      <w:r w:rsidRPr="00FF153E">
        <w:t>.</w:t>
      </w:r>
    </w:p>
    <w:p w14:paraId="2FB5B7CF" w14:textId="6A16D278" w:rsidR="00FF153E" w:rsidRDefault="00FF153E" w:rsidP="00F847A8">
      <w:pPr>
        <w:spacing w:line="480" w:lineRule="auto"/>
      </w:pPr>
      <w:r w:rsidRPr="00FF153E">
        <w:t xml:space="preserve">Scatterplots of Booklet versus </w:t>
      </w:r>
      <w:r w:rsidR="00343783">
        <w:t>Cap</w:t>
      </w:r>
      <w:r w:rsidRPr="00FF153E">
        <w:t xml:space="preserve"> minutes since waking were generated and stratified by collection sample, with identity lines included to visually assess agreement. Pearson </w:t>
      </w:r>
      <w:r w:rsidRPr="00FF153E">
        <w:lastRenderedPageBreak/>
        <w:t xml:space="preserve">correlation coefficients were calculated to quantify linear association between the </w:t>
      </w:r>
      <w:r w:rsidR="00433620" w:rsidRPr="00FF153E">
        <w:t>two-timing</w:t>
      </w:r>
      <w:r w:rsidRPr="00FF153E">
        <w:t xml:space="preserve"> methods.</w:t>
      </w:r>
    </w:p>
    <w:p w14:paraId="7137CD63" w14:textId="47435F26" w:rsidR="00283FF8" w:rsidRDefault="00283FF8" w:rsidP="00F847A8">
      <w:pPr>
        <w:spacing w:line="480" w:lineRule="auto"/>
      </w:pPr>
      <w:r w:rsidRPr="00283FF8">
        <w:t xml:space="preserve">To evaluate the bias between </w:t>
      </w:r>
      <w:r w:rsidR="00BC66C4">
        <w:t>Booklet</w:t>
      </w:r>
      <w:r w:rsidRPr="00283FF8">
        <w:t xml:space="preserve"> and Cap times, a linear mixed-effects model was fit with the difference in minutes between the </w:t>
      </w:r>
      <w:r w:rsidR="00BC66C4">
        <w:t>Booklet</w:t>
      </w:r>
      <w:r w:rsidRPr="00283FF8">
        <w:t xml:space="preserve"> participant-recorded clock time and the electronic cap stamp (MEMs) clock time as the outcome. The model was specified without an intercept, such that each fixed-effect coefficient represented the mean time difference at a given collection sample. Collection sample was included as a fixed effect, and subject-specific random intercepts were included to account for within-subject correlation due to repeated measures. This parameterization allowed direct testing of whether the mean time difference at each collection sample differed from zero</w:t>
      </w:r>
      <w:r w:rsidR="0056373B">
        <w:t>, indicating bias.</w:t>
      </w:r>
    </w:p>
    <w:p w14:paraId="59C512D0" w14:textId="58272809" w:rsidR="00DB5296" w:rsidRDefault="00644C20" w:rsidP="00F847A8">
      <w:pPr>
        <w:spacing w:line="480" w:lineRule="auto"/>
      </w:pPr>
      <w:r w:rsidRPr="00644C20">
        <w:t xml:space="preserve">Adherence rates for </w:t>
      </w:r>
      <w:r>
        <w:t>+30min post waking (collection sample 2)</w:t>
      </w:r>
      <w:r w:rsidRPr="00644C20">
        <w:t xml:space="preserve"> and</w:t>
      </w:r>
      <w:r>
        <w:t xml:space="preserve"> +600min post waking</w:t>
      </w:r>
      <w:r w:rsidRPr="00644C20">
        <w:t xml:space="preserve"> </w:t>
      </w:r>
      <w:r>
        <w:t xml:space="preserve"> (collection sample 4) </w:t>
      </w:r>
      <w:r w:rsidRPr="00644C20">
        <w:t xml:space="preserve">were summarized descriptively. Differences in adherence proportions between samples </w:t>
      </w:r>
      <w:r>
        <w:t xml:space="preserve">two and four </w:t>
      </w:r>
      <w:r w:rsidRPr="00644C20">
        <w:t xml:space="preserve">were evaluated using chi-square tests of independence (or Fisher’s exact tests when cell counts were small). </w:t>
      </w:r>
    </w:p>
    <w:p w14:paraId="6ABAB5A4" w14:textId="43CB6016" w:rsidR="00DB5296" w:rsidRDefault="00C05674" w:rsidP="00F847A8">
      <w:pPr>
        <w:spacing w:line="480" w:lineRule="auto"/>
      </w:pPr>
      <w:r w:rsidRPr="00AF1254">
        <w:t xml:space="preserve">Cortisol and DHEA concentrations (nmol/L) were analyzed to assess expected diurnal patterns. </w:t>
      </w:r>
      <w:r w:rsidR="009E7390">
        <w:t>Cortisol and DHEA levels recorded in nmol/L were used as the outcome</w:t>
      </w:r>
      <w:r w:rsidRPr="000754E3">
        <w:t>.</w:t>
      </w:r>
      <w:r w:rsidRPr="00AF1254">
        <w:t xml:space="preserve"> </w:t>
      </w:r>
      <w:r w:rsidR="009E7390">
        <w:t xml:space="preserve">The outcomes were log transformed to address the right-skewness in the data. </w:t>
      </w:r>
      <w:r w:rsidRPr="00AF1254">
        <w:t xml:space="preserve">Linear mixed-effects models with subject-specific random intercepts were used to estimate changes in </w:t>
      </w:r>
      <w:r w:rsidR="005E7EE9">
        <w:t>cortisol and DHEA levels</w:t>
      </w:r>
      <w:r w:rsidRPr="00AF1254">
        <w:t xml:space="preserve"> from waking to 30 minutes post-waking and rates of decline thereafter</w:t>
      </w:r>
      <w:r w:rsidR="00F161CF">
        <w:t xml:space="preserve"> by incorporating a piece-wise linear regression with a knot at 30 minutes</w:t>
      </w:r>
      <w:r w:rsidRPr="00AF1254">
        <w:t xml:space="preserve">. </w:t>
      </w:r>
      <w:r w:rsidRPr="00AF1254">
        <w:lastRenderedPageBreak/>
        <w:t xml:space="preserve">Estimates were reported regardless of statistical significance to facilitate comparison with established </w:t>
      </w:r>
      <w:r w:rsidR="007E29A5">
        <w:t>levels</w:t>
      </w:r>
      <w:r w:rsidRPr="00AF1254">
        <w:t>.</w:t>
      </w:r>
    </w:p>
    <w:p w14:paraId="332B51A9" w14:textId="74EB366B" w:rsidR="00644C20" w:rsidRPr="00644C20" w:rsidRDefault="00644C20" w:rsidP="00F847A8">
      <w:pPr>
        <w:spacing w:line="480" w:lineRule="auto"/>
      </w:pPr>
      <w:r w:rsidRPr="00644C20">
        <w:t xml:space="preserve">All analyses were conducted using R (version </w:t>
      </w:r>
      <w:r w:rsidR="008D5DA8">
        <w:t>4.5.1</w:t>
      </w:r>
      <w:r w:rsidR="004700B2">
        <w:t>).</w:t>
      </w:r>
      <w:r w:rsidR="00C05674">
        <w:t xml:space="preserve"> Significance was evaluated using a two-sided significance level of 0.05, indicating p-values less than 0.05 were considered significant.</w:t>
      </w:r>
    </w:p>
    <w:p w14:paraId="33672938" w14:textId="02CA56B6" w:rsidR="008D5DA8" w:rsidRDefault="008D5DA8" w:rsidP="00FF153E"/>
    <w:p w14:paraId="0BF11F7C" w14:textId="4843B12D" w:rsidR="00FF20B2" w:rsidRDefault="00FF20B2" w:rsidP="00FF20B2">
      <w:pPr>
        <w:pStyle w:val="Heading2"/>
      </w:pPr>
      <w:r>
        <w:t>Results</w:t>
      </w:r>
    </w:p>
    <w:p w14:paraId="1DEEA71F" w14:textId="57720C23" w:rsidR="00FF20B2" w:rsidRPr="00FF20B2" w:rsidRDefault="00FF20B2" w:rsidP="00FA7D62">
      <w:pPr>
        <w:spacing w:line="480" w:lineRule="auto"/>
      </w:pPr>
      <w:r w:rsidRPr="00FF20B2">
        <w:t xml:space="preserve">Table 1 summarizes cortisol and DHEA concentrations and adherence measures by collection sample. Missing </w:t>
      </w:r>
      <w:r w:rsidR="008B6CAD">
        <w:t>cortisol and DHEA</w:t>
      </w:r>
      <w:r w:rsidRPr="00FF20B2">
        <w:t xml:space="preserve"> measurements were observed even when collection times were recorded, reflecting laboratory and sample-quality issues. </w:t>
      </w:r>
      <w:r w:rsidR="00343783">
        <w:t>Cap</w:t>
      </w:r>
      <w:r w:rsidRPr="00FF20B2">
        <w:t xml:space="preserve"> times were missing more frequently than </w:t>
      </w:r>
      <w:r w:rsidR="00AB182B">
        <w:t>B</w:t>
      </w:r>
      <w:r w:rsidRPr="00FF20B2">
        <w:t>ooklet times, consistent with potential device malfunctions or user errors.</w:t>
      </w:r>
    </w:p>
    <w:p w14:paraId="356BBC92" w14:textId="57AB3504" w:rsidR="00FA7D62" w:rsidRDefault="00FA7D62" w:rsidP="00FA7D62">
      <w:pPr>
        <w:pStyle w:val="Heading4"/>
      </w:pPr>
      <w:r w:rsidRPr="00FA7D62">
        <w:t xml:space="preserve">3.2 Agreement Between Booklet and </w:t>
      </w:r>
      <w:r w:rsidR="0023493E">
        <w:t>Cap</w:t>
      </w:r>
      <w:r w:rsidRPr="00FA7D62">
        <w:t xml:space="preserve"> Timing</w:t>
      </w:r>
    </w:p>
    <w:p w14:paraId="65DAA2C1" w14:textId="77777777" w:rsidR="00B14BD5" w:rsidRPr="00B14BD5" w:rsidRDefault="00B14BD5" w:rsidP="00B14BD5"/>
    <w:p w14:paraId="6129D26B" w14:textId="0B9B939E" w:rsidR="005B301B" w:rsidRDefault="005B301B" w:rsidP="005B301B">
      <w:pPr>
        <w:jc w:val="center"/>
      </w:pPr>
      <w:r w:rsidRPr="005B301B">
        <w:rPr>
          <w:noProof/>
        </w:rPr>
        <w:lastRenderedPageBreak/>
        <w:drawing>
          <wp:inline distT="0" distB="0" distL="0" distR="0" wp14:anchorId="6A7AD73B" wp14:editId="43773A82">
            <wp:extent cx="4811842" cy="3398106"/>
            <wp:effectExtent l="0" t="0" r="1905" b="5715"/>
            <wp:docPr id="1227577336" name="Picture 1" descr="A graph of 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77336" name="Picture 1" descr="A graph of a graph with numbers and lines&#10;&#10;AI-generated content may be incorrect."/>
                    <pic:cNvPicPr/>
                  </pic:nvPicPr>
                  <pic:blipFill>
                    <a:blip r:embed="rId6"/>
                    <a:stretch>
                      <a:fillRect/>
                    </a:stretch>
                  </pic:blipFill>
                  <pic:spPr>
                    <a:xfrm>
                      <a:off x="0" y="0"/>
                      <a:ext cx="4861790" cy="3433379"/>
                    </a:xfrm>
                    <a:prstGeom prst="rect">
                      <a:avLst/>
                    </a:prstGeom>
                  </pic:spPr>
                </pic:pic>
              </a:graphicData>
            </a:graphic>
          </wp:inline>
        </w:drawing>
      </w:r>
    </w:p>
    <w:p w14:paraId="618660D7" w14:textId="2F7AAFAD" w:rsidR="0002461F" w:rsidRPr="0002461F" w:rsidRDefault="0002461F" w:rsidP="0002461F">
      <w:pPr>
        <w:pStyle w:val="Caption"/>
      </w:pPr>
      <w:bookmarkStart w:id="0" w:name="_Ref220579249"/>
      <w:r w:rsidRPr="0002461F">
        <w:rPr>
          <w:b/>
          <w:bCs/>
          <w:sz w:val="21"/>
          <w:szCs w:val="21"/>
        </w:rPr>
        <w:t xml:space="preserve">Figure </w:t>
      </w:r>
      <w:r w:rsidRPr="0002461F">
        <w:rPr>
          <w:b/>
          <w:bCs/>
          <w:sz w:val="21"/>
          <w:szCs w:val="21"/>
        </w:rPr>
        <w:fldChar w:fldCharType="begin"/>
      </w:r>
      <w:r w:rsidRPr="0002461F">
        <w:rPr>
          <w:b/>
          <w:bCs/>
          <w:sz w:val="21"/>
          <w:szCs w:val="21"/>
        </w:rPr>
        <w:instrText xml:space="preserve"> SEQ Figure \* ARABIC </w:instrText>
      </w:r>
      <w:r w:rsidRPr="0002461F">
        <w:rPr>
          <w:b/>
          <w:bCs/>
          <w:sz w:val="21"/>
          <w:szCs w:val="21"/>
        </w:rPr>
        <w:fldChar w:fldCharType="separate"/>
      </w:r>
      <w:r w:rsidRPr="0002461F">
        <w:rPr>
          <w:b/>
          <w:bCs/>
          <w:noProof/>
          <w:sz w:val="21"/>
          <w:szCs w:val="21"/>
        </w:rPr>
        <w:t>1</w:t>
      </w:r>
      <w:r w:rsidRPr="0002461F">
        <w:rPr>
          <w:b/>
          <w:bCs/>
          <w:sz w:val="21"/>
          <w:szCs w:val="21"/>
        </w:rPr>
        <w:fldChar w:fldCharType="end"/>
      </w:r>
      <w:bookmarkEnd w:id="0"/>
      <w:r w:rsidRPr="0002461F">
        <w:rPr>
          <w:b/>
          <w:bCs/>
          <w:sz w:val="21"/>
          <w:szCs w:val="21"/>
        </w:rPr>
        <w:t>.</w:t>
      </w:r>
      <w:r w:rsidRPr="0002461F">
        <w:rPr>
          <w:sz w:val="21"/>
          <w:szCs w:val="21"/>
        </w:rPr>
        <w:t xml:space="preserve"> Scatterplots of </w:t>
      </w:r>
      <w:r w:rsidR="00BC66C4">
        <w:rPr>
          <w:sz w:val="21"/>
          <w:szCs w:val="21"/>
        </w:rPr>
        <w:t>Booklet</w:t>
      </w:r>
      <w:r w:rsidRPr="0002461F">
        <w:rPr>
          <w:sz w:val="21"/>
          <w:szCs w:val="21"/>
        </w:rPr>
        <w:t xml:space="preserve"> versus </w:t>
      </w:r>
      <w:r w:rsidR="0023493E">
        <w:rPr>
          <w:sz w:val="21"/>
          <w:szCs w:val="21"/>
        </w:rPr>
        <w:t>CAP</w:t>
      </w:r>
      <w:r w:rsidRPr="0002461F">
        <w:rPr>
          <w:sz w:val="21"/>
          <w:szCs w:val="21"/>
        </w:rPr>
        <w:t xml:space="preserve"> minutes since waking by collection sample. The dashed </w:t>
      </w:r>
      <w:proofErr w:type="gramStart"/>
      <w:r w:rsidR="005E5D00">
        <w:rPr>
          <w:sz w:val="21"/>
          <w:szCs w:val="21"/>
        </w:rPr>
        <w:t>red-</w:t>
      </w:r>
      <w:r w:rsidRPr="0002461F">
        <w:rPr>
          <w:sz w:val="21"/>
          <w:szCs w:val="21"/>
        </w:rPr>
        <w:t>line</w:t>
      </w:r>
      <w:proofErr w:type="gramEnd"/>
      <w:r w:rsidRPr="0002461F">
        <w:rPr>
          <w:sz w:val="21"/>
          <w:szCs w:val="21"/>
        </w:rPr>
        <w:t xml:space="preserve"> indicates perfect agreement (y = x).</w:t>
      </w:r>
    </w:p>
    <w:p w14:paraId="11D09C40" w14:textId="77777777" w:rsidR="0002461F" w:rsidRPr="0002461F" w:rsidRDefault="0002461F" w:rsidP="0002461F">
      <w:pPr>
        <w:rPr>
          <w:sz w:val="21"/>
          <w:szCs w:val="21"/>
        </w:rPr>
      </w:pPr>
    </w:p>
    <w:p w14:paraId="012DECBB" w14:textId="20E617A0" w:rsidR="00FA7D62" w:rsidRDefault="00FA7D62" w:rsidP="00FA7D62">
      <w:pPr>
        <w:spacing w:line="480" w:lineRule="auto"/>
      </w:pPr>
      <w:r w:rsidRPr="00FA7D62">
        <w:t xml:space="preserve">Scatterplots of </w:t>
      </w:r>
      <w:r w:rsidR="00BC66C4">
        <w:t>Booklet</w:t>
      </w:r>
      <w:r w:rsidRPr="00FA7D62">
        <w:t xml:space="preserve"> versus </w:t>
      </w:r>
      <w:r w:rsidR="00AB182B">
        <w:t>Cap</w:t>
      </w:r>
      <w:r w:rsidRPr="00FA7D62">
        <w:t xml:space="preserve"> minutes since waking demonstrated a strong linear association across collection samples (</w:t>
      </w:r>
      <w:r w:rsidR="0002461F">
        <w:fldChar w:fldCharType="begin"/>
      </w:r>
      <w:r w:rsidR="0002461F">
        <w:instrText xml:space="preserve"> REF _Ref220579249 \h </w:instrText>
      </w:r>
      <w:r w:rsidR="0002461F">
        <w:fldChar w:fldCharType="separate"/>
      </w:r>
      <w:r w:rsidR="0002461F" w:rsidRPr="0002461F">
        <w:rPr>
          <w:b/>
          <w:bCs/>
          <w:sz w:val="21"/>
          <w:szCs w:val="21"/>
        </w:rPr>
        <w:t xml:space="preserve">Figure </w:t>
      </w:r>
      <w:r w:rsidR="0002461F" w:rsidRPr="0002461F">
        <w:rPr>
          <w:b/>
          <w:bCs/>
          <w:noProof/>
          <w:sz w:val="21"/>
          <w:szCs w:val="21"/>
        </w:rPr>
        <w:t>1</w:t>
      </w:r>
      <w:r w:rsidR="0002461F">
        <w:fldChar w:fldCharType="end"/>
      </w:r>
      <w:r w:rsidRPr="00FA7D62">
        <w:t>). Pearson correlation coefficients indicated strong correlations overall and within samples (</w:t>
      </w:r>
      <w:r w:rsidR="00410369">
        <w:rPr>
          <w:lang w:val="el-GR"/>
        </w:rPr>
        <w:t>ρ</w:t>
      </w:r>
      <w:r w:rsidRPr="00FA7D62">
        <w:t>≈ 0.92 overall), suggesting that the two-timing methods tracked collection timing similarly.</w:t>
      </w:r>
    </w:p>
    <w:p w14:paraId="7FC64734" w14:textId="7CB38D5D" w:rsidR="00C40449" w:rsidRDefault="00C40449" w:rsidP="00512442">
      <w:pPr>
        <w:spacing w:line="240" w:lineRule="auto"/>
        <w:contextualSpacing/>
        <w:jc w:val="center"/>
        <w:rPr>
          <w:b/>
          <w:bCs/>
          <w:sz w:val="21"/>
          <w:szCs w:val="21"/>
        </w:rPr>
      </w:pPr>
    </w:p>
    <w:p w14:paraId="13913BF6" w14:textId="493FF15F" w:rsidR="008447A9" w:rsidRDefault="00606E91" w:rsidP="00512442">
      <w:pPr>
        <w:spacing w:line="240" w:lineRule="auto"/>
        <w:contextualSpacing/>
        <w:jc w:val="center"/>
        <w:rPr>
          <w:b/>
          <w:bCs/>
          <w:sz w:val="21"/>
          <w:szCs w:val="21"/>
        </w:rPr>
      </w:pPr>
      <w:r w:rsidRPr="00606E91">
        <w:rPr>
          <w:b/>
          <w:bCs/>
          <w:sz w:val="21"/>
          <w:szCs w:val="21"/>
        </w:rPr>
        <w:lastRenderedPageBreak/>
        <w:drawing>
          <wp:inline distT="0" distB="0" distL="0" distR="0" wp14:anchorId="351BA1C7" wp14:editId="6863FB52">
            <wp:extent cx="5113867" cy="2203443"/>
            <wp:effectExtent l="0" t="0" r="4445" b="0"/>
            <wp:docPr id="1007299364"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299364" name="Picture 1" descr="A screenshot of a graph&#10;&#10;AI-generated content may be incorrect."/>
                    <pic:cNvPicPr/>
                  </pic:nvPicPr>
                  <pic:blipFill>
                    <a:blip r:embed="rId7"/>
                    <a:stretch>
                      <a:fillRect/>
                    </a:stretch>
                  </pic:blipFill>
                  <pic:spPr>
                    <a:xfrm>
                      <a:off x="0" y="0"/>
                      <a:ext cx="5138916" cy="2214236"/>
                    </a:xfrm>
                    <a:prstGeom prst="rect">
                      <a:avLst/>
                    </a:prstGeom>
                  </pic:spPr>
                </pic:pic>
              </a:graphicData>
            </a:graphic>
          </wp:inline>
        </w:drawing>
      </w:r>
    </w:p>
    <w:p w14:paraId="1D040B0C" w14:textId="49CFBF30" w:rsidR="00C40449" w:rsidRPr="00D27FA2" w:rsidRDefault="005F70DD" w:rsidP="00512442">
      <w:pPr>
        <w:pStyle w:val="Caption"/>
        <w:contextualSpacing/>
        <w:rPr>
          <w:sz w:val="24"/>
          <w:szCs w:val="24"/>
        </w:rPr>
      </w:pPr>
      <w:r>
        <w:rPr>
          <w:b/>
          <w:bCs/>
          <w:sz w:val="21"/>
          <w:szCs w:val="21"/>
        </w:rPr>
        <w:t>*****</w:t>
      </w:r>
      <w:r w:rsidR="00C40449" w:rsidRPr="00C40449">
        <w:rPr>
          <w:b/>
          <w:bCs/>
          <w:sz w:val="21"/>
          <w:szCs w:val="21"/>
        </w:rPr>
        <w:t>.</w:t>
      </w:r>
      <w:r w:rsidR="00C40449" w:rsidRPr="0002461F">
        <w:rPr>
          <w:sz w:val="21"/>
          <w:szCs w:val="21"/>
        </w:rPr>
        <w:t> </w:t>
      </w:r>
      <w:r w:rsidR="00D27FA2">
        <w:rPr>
          <w:sz w:val="21"/>
          <w:szCs w:val="21"/>
        </w:rPr>
        <w:t xml:space="preserve">Linear </w:t>
      </w:r>
      <w:r w:rsidR="00D27FA2" w:rsidRPr="00D27FA2">
        <w:rPr>
          <w:sz w:val="21"/>
          <w:szCs w:val="21"/>
        </w:rPr>
        <w:t xml:space="preserve">Mixed-effects model of timing differences between </w:t>
      </w:r>
      <w:r w:rsidR="00BC66C4">
        <w:rPr>
          <w:sz w:val="21"/>
          <w:szCs w:val="21"/>
        </w:rPr>
        <w:t>Booklet</w:t>
      </w:r>
      <w:r w:rsidR="00D27FA2" w:rsidRPr="00D27FA2">
        <w:rPr>
          <w:sz w:val="21"/>
          <w:szCs w:val="21"/>
        </w:rPr>
        <w:t xml:space="preserve"> and </w:t>
      </w:r>
      <w:r w:rsidR="0023493E">
        <w:rPr>
          <w:sz w:val="21"/>
          <w:szCs w:val="21"/>
        </w:rPr>
        <w:t>Cap</w:t>
      </w:r>
      <w:r w:rsidR="00D27FA2" w:rsidRPr="00D27FA2">
        <w:rPr>
          <w:sz w:val="21"/>
          <w:szCs w:val="21"/>
        </w:rPr>
        <w:t xml:space="preserve"> measurements</w:t>
      </w:r>
      <w:r w:rsidR="00F41DCA">
        <w:rPr>
          <w:sz w:val="21"/>
          <w:szCs w:val="21"/>
        </w:rPr>
        <w:t xml:space="preserve"> specified without an intercept</w:t>
      </w:r>
      <w:r w:rsidR="00D27FA2" w:rsidRPr="00D27FA2">
        <w:rPr>
          <w:sz w:val="21"/>
          <w:szCs w:val="21"/>
        </w:rPr>
        <w:t xml:space="preserve">. The outcome was the difference in minutes since waking (Booklet − </w:t>
      </w:r>
      <w:r w:rsidR="0023493E">
        <w:rPr>
          <w:sz w:val="21"/>
          <w:szCs w:val="21"/>
        </w:rPr>
        <w:t>Cap</w:t>
      </w:r>
      <w:r w:rsidR="00D27FA2" w:rsidRPr="00D27FA2">
        <w:rPr>
          <w:sz w:val="21"/>
          <w:szCs w:val="21"/>
        </w:rPr>
        <w:t xml:space="preserve">). Collection sample was included as a fixed effect with a subject-level random intercept. </w:t>
      </w:r>
      <w:r w:rsidR="00DF3314">
        <w:rPr>
          <w:sz w:val="21"/>
          <w:szCs w:val="21"/>
        </w:rPr>
        <w:t>Beta is mean difference in minutes.</w:t>
      </w:r>
    </w:p>
    <w:p w14:paraId="47CFF4B4" w14:textId="77777777" w:rsidR="00C40449" w:rsidRDefault="00C40449" w:rsidP="00FA7D62">
      <w:pPr>
        <w:spacing w:line="480" w:lineRule="auto"/>
      </w:pPr>
    </w:p>
    <w:p w14:paraId="59DF848B" w14:textId="2A09D6FD" w:rsidR="00FA7D62" w:rsidRDefault="00FA7D62" w:rsidP="00FA7D62">
      <w:pPr>
        <w:spacing w:line="480" w:lineRule="auto"/>
      </w:pPr>
      <w:r w:rsidRPr="00FA7D62">
        <w:t xml:space="preserve">Despite strong correlations, mixed-effects modeling revealed evidence of bias. After accounting for subject-level variability, </w:t>
      </w:r>
      <w:r w:rsidR="00107AA5">
        <w:t>the 30min post wake sample (collection sample 2)</w:t>
      </w:r>
      <w:r w:rsidRPr="00FA7D62">
        <w:t xml:space="preserve"> showed a statistically significant </w:t>
      </w:r>
      <w:r w:rsidR="00107AA5">
        <w:t>negative</w:t>
      </w:r>
      <w:r w:rsidRPr="00FA7D62">
        <w:t xml:space="preserve"> mean difference</w:t>
      </w:r>
      <w:r w:rsidR="002F610B">
        <w:t xml:space="preserve"> of 1</w:t>
      </w:r>
      <w:r w:rsidR="00C74C1C">
        <w:t>6</w:t>
      </w:r>
      <w:r w:rsidR="002F610B">
        <w:t>.</w:t>
      </w:r>
      <w:r w:rsidR="00C74C1C">
        <w:t>3</w:t>
      </w:r>
      <w:r w:rsidR="002F610B">
        <w:t>min</w:t>
      </w:r>
      <w:r w:rsidR="00EA7ADD">
        <w:t xml:space="preserve"> (-4.1</w:t>
      </w:r>
      <w:r w:rsidR="00F9146E">
        <w:t xml:space="preserve"> </w:t>
      </w:r>
      <w:r w:rsidR="00EA7ADD">
        <w:t>+</w:t>
      </w:r>
      <w:r w:rsidR="00F9146E">
        <w:t xml:space="preserve"> </w:t>
      </w:r>
      <w:r w:rsidR="00EA7ADD">
        <w:t>-12.</w:t>
      </w:r>
      <w:r w:rsidR="00260ACF">
        <w:t>2</w:t>
      </w:r>
      <w:r w:rsidR="00EA7ADD">
        <w:t>)</w:t>
      </w:r>
      <w:r w:rsidRPr="00FA7D62">
        <w:t xml:space="preserve">, indicating that </w:t>
      </w:r>
      <w:r w:rsidR="00BC66C4">
        <w:t>Booklet</w:t>
      </w:r>
      <w:r w:rsidRPr="00FA7D62">
        <w:t xml:space="preserve"> times tended to be recorded </w:t>
      </w:r>
      <w:r w:rsidR="00832BFD">
        <w:t>earlier</w:t>
      </w:r>
      <w:r w:rsidRPr="00FA7D62">
        <w:t xml:space="preserve"> than </w:t>
      </w:r>
      <w:r w:rsidR="00AB182B">
        <w:t>CAP</w:t>
      </w:r>
      <w:r w:rsidRPr="00FA7D62">
        <w:t xml:space="preserve"> times for this sample</w:t>
      </w:r>
      <w:r w:rsidR="006A4676">
        <w:t>, on average</w:t>
      </w:r>
      <w:r w:rsidRPr="00FA7D62">
        <w:t xml:space="preserve">. No </w:t>
      </w:r>
      <w:r w:rsidR="00832BFD">
        <w:t xml:space="preserve">other significant </w:t>
      </w:r>
      <w:r w:rsidRPr="00FA7D62">
        <w:t>comparable bias</w:t>
      </w:r>
      <w:r w:rsidR="00832BFD">
        <w:t>es</w:t>
      </w:r>
      <w:r w:rsidRPr="00FA7D62">
        <w:t xml:space="preserve"> </w:t>
      </w:r>
      <w:r w:rsidR="00832BFD">
        <w:t>were</w:t>
      </w:r>
      <w:r w:rsidRPr="00FA7D62">
        <w:t xml:space="preserve"> observed for </w:t>
      </w:r>
      <w:r w:rsidR="00832BFD">
        <w:t xml:space="preserve">the other </w:t>
      </w:r>
      <w:r w:rsidR="000809BC">
        <w:t>samples,</w:t>
      </w:r>
      <w:r w:rsidR="00832BFD">
        <w:t xml:space="preserve"> but all indicated that </w:t>
      </w:r>
      <w:r w:rsidR="00BC66C4">
        <w:t>Booklet</w:t>
      </w:r>
      <w:r w:rsidR="00832BFD">
        <w:t xml:space="preserve"> times tended to be recorded earlier than </w:t>
      </w:r>
      <w:r w:rsidR="00AB182B">
        <w:t>Cap</w:t>
      </w:r>
      <w:r w:rsidR="00F106CE">
        <w:t>, on average</w:t>
      </w:r>
      <w:r w:rsidR="00C40449">
        <w:t xml:space="preserve"> (</w:t>
      </w:r>
      <w:r w:rsidR="005F70DD">
        <w:t>*****</w:t>
      </w:r>
      <w:r w:rsidR="00C40449">
        <w:t>)</w:t>
      </w:r>
      <w:r w:rsidRPr="00FA7D62">
        <w:t>.</w:t>
      </w:r>
    </w:p>
    <w:p w14:paraId="39AE68F5" w14:textId="53B9A882" w:rsidR="00BA39F1" w:rsidRDefault="00BA39F1" w:rsidP="00FA7D62">
      <w:pPr>
        <w:spacing w:line="480" w:lineRule="auto"/>
      </w:pPr>
      <w:r w:rsidRPr="00BA39F1">
        <w:t xml:space="preserve">Mixed-effects modeling suggested small but systematic differences between </w:t>
      </w:r>
      <w:r w:rsidR="00BC66C4">
        <w:t>Booklet</w:t>
      </w:r>
      <w:r w:rsidRPr="00BA39F1">
        <w:t xml:space="preserve">-recorded and cap-recorded times. The largest average discrepancy occurred at the 30-minute post-waking sample, where </w:t>
      </w:r>
      <w:r w:rsidR="00BC66C4">
        <w:t>Booklet</w:t>
      </w:r>
      <w:r w:rsidRPr="00BA39F1">
        <w:t xml:space="preserve"> times were approximately 16 minutes earlier than cap times on average. Differences at other samples were smaller (approximately 4–6 minutes earlier on average). Across all collection samples, </w:t>
      </w:r>
      <w:r w:rsidR="00BC66C4">
        <w:t>Booklet</w:t>
      </w:r>
      <w:r w:rsidRPr="00BA39F1">
        <w:t xml:space="preserve">-recorded times tended </w:t>
      </w:r>
      <w:r w:rsidRPr="00BA39F1">
        <w:lastRenderedPageBreak/>
        <w:t>to be earlier than cap-recorded times, indicating modest systematic bias that is most pronounced at the 30-minute post-waking sample</w:t>
      </w:r>
      <w:r w:rsidR="00D67C98">
        <w:t xml:space="preserve"> </w:t>
      </w:r>
      <w:r w:rsidR="00D67C98">
        <w:t>(*****)</w:t>
      </w:r>
      <w:r w:rsidRPr="00BA39F1">
        <w:t>.</w:t>
      </w:r>
    </w:p>
    <w:p w14:paraId="7BD04D71" w14:textId="77777777" w:rsidR="00BA39F1" w:rsidRDefault="00BA39F1" w:rsidP="00FA7D62">
      <w:pPr>
        <w:spacing w:line="480" w:lineRule="auto"/>
      </w:pPr>
    </w:p>
    <w:p w14:paraId="555ABF73" w14:textId="77777777" w:rsidR="00BA39F1" w:rsidRDefault="00BA39F1" w:rsidP="00FA7D62">
      <w:pPr>
        <w:spacing w:line="480" w:lineRule="auto"/>
      </w:pPr>
    </w:p>
    <w:p w14:paraId="7327E35D" w14:textId="18F23491" w:rsidR="00BA39F1" w:rsidRDefault="00BA39F1" w:rsidP="00FA7D62">
      <w:pPr>
        <w:spacing w:line="480" w:lineRule="auto"/>
      </w:pPr>
      <w:r w:rsidRPr="00BA39F1">
        <w:t xml:space="preserve">Linear mixed-effects regression of </w:t>
      </w:r>
      <w:r w:rsidR="00BC66C4">
        <w:t>Booklet</w:t>
      </w:r>
      <w:r w:rsidRPr="00BA39F1">
        <w:t xml:space="preserve">-reported minutes since waking on electronically recorded cap minutes since waking indicated near </w:t>
      </w:r>
      <w:r w:rsidR="007E7FF0">
        <w:t>perfect linear</w:t>
      </w:r>
      <w:r w:rsidRPr="00BA39F1">
        <w:t xml:space="preserve"> </w:t>
      </w:r>
      <w:r w:rsidR="00E35826">
        <w:t>association</w:t>
      </w:r>
      <w:r w:rsidRPr="00BA39F1">
        <w:t xml:space="preserve"> between the two measures (slope ≈ 1.0), suggesting that </w:t>
      </w:r>
      <w:r w:rsidR="00BC66C4">
        <w:t>Booklet</w:t>
      </w:r>
      <w:r w:rsidRPr="00BA39F1">
        <w:t xml:space="preserve"> times closely </w:t>
      </w:r>
      <w:r w:rsidR="00401CD1">
        <w:t>follow</w:t>
      </w:r>
      <w:r w:rsidRPr="00BA39F1">
        <w:t xml:space="preserve"> cap-recorded times </w:t>
      </w:r>
      <w:r w:rsidR="00401CD1">
        <w:t>throughout</w:t>
      </w:r>
      <w:r w:rsidRPr="00BA39F1">
        <w:t xml:space="preserve"> the day. The estimated intercept indicated a modest </w:t>
      </w:r>
      <w:r w:rsidR="00E35826">
        <w:t>bias</w:t>
      </w:r>
      <w:r w:rsidRPr="00BA39F1">
        <w:t xml:space="preserve">, with </w:t>
      </w:r>
      <w:r w:rsidR="00401CD1">
        <w:t>B</w:t>
      </w:r>
      <w:r w:rsidRPr="00BA39F1">
        <w:t xml:space="preserve">ooklet times recorded approximately 6–7 minutes earlier than </w:t>
      </w:r>
      <w:r w:rsidR="00401CD1">
        <w:t>C</w:t>
      </w:r>
      <w:r w:rsidRPr="00BA39F1">
        <w:t xml:space="preserve">ap times on average. Together, these results suggest strong linear agreement in relative timing, with a consistent tendency toward earlier </w:t>
      </w:r>
      <w:proofErr w:type="spellStart"/>
      <w:r w:rsidR="00BC66C4">
        <w:t>Bookle</w:t>
      </w:r>
      <w:proofErr w:type="spellEnd"/>
      <w:r w:rsidRPr="00BA39F1">
        <w:t>-reported times.</w:t>
      </w:r>
    </w:p>
    <w:p w14:paraId="2CBCD0E7" w14:textId="77777777" w:rsidR="00BA39F1" w:rsidRPr="00FA7D62" w:rsidRDefault="00BA39F1" w:rsidP="00FA7D62">
      <w:pPr>
        <w:spacing w:line="480" w:lineRule="auto"/>
      </w:pPr>
    </w:p>
    <w:p w14:paraId="09DCDAB2" w14:textId="77777777" w:rsidR="00FA7D62" w:rsidRPr="00FA7D62" w:rsidRDefault="00FA7D62" w:rsidP="00FA7D62">
      <w:pPr>
        <w:pStyle w:val="Heading4"/>
      </w:pPr>
      <w:r w:rsidRPr="00FA7D62">
        <w:t>3.3 Adherence to Protocol Timing</w:t>
      </w:r>
    </w:p>
    <w:p w14:paraId="78BEA3D2" w14:textId="64F4D024" w:rsidR="00FA7D62" w:rsidRPr="00FA7D62" w:rsidRDefault="00FA7D62" w:rsidP="00FA7D62">
      <w:pPr>
        <w:spacing w:line="480" w:lineRule="auto"/>
      </w:pPr>
      <w:r w:rsidRPr="00FA7D62">
        <w:t xml:space="preserve">Adherence rates varied by collection sample. Collection Sample 4 showed higher adherence rates than Collection Sample 2 under both ±7.5-minute and ±15-minute definitions. Tests of proportions indicated statistically significant differences in adherence rates between these samples for both </w:t>
      </w:r>
      <w:r w:rsidR="00BC66C4">
        <w:t>Booklet</w:t>
      </w:r>
      <w:r w:rsidRPr="00FA7D62">
        <w:t xml:space="preserve">- and </w:t>
      </w:r>
      <w:r w:rsidR="00AB182B">
        <w:t>CAP</w:t>
      </w:r>
      <w:r w:rsidRPr="00FA7D62">
        <w:t>-based measures.</w:t>
      </w:r>
    </w:p>
    <w:p w14:paraId="3B1F7D56" w14:textId="77777777" w:rsidR="00FA7D62" w:rsidRDefault="00FA7D62" w:rsidP="00FA7D62">
      <w:pPr>
        <w:pStyle w:val="Heading4"/>
      </w:pPr>
      <w:r w:rsidRPr="00FA7D62">
        <w:t>3.4 Diurnal Patterns of Cortisol and DHEA</w:t>
      </w:r>
    </w:p>
    <w:p w14:paraId="53676747" w14:textId="77777777" w:rsidR="008A0852" w:rsidRDefault="008A0852" w:rsidP="008A0852"/>
    <w:p w14:paraId="6B7C4D1F" w14:textId="6B8357E8" w:rsidR="00D858F5" w:rsidRDefault="00D827FF" w:rsidP="00FA7D62">
      <w:pPr>
        <w:spacing w:line="480" w:lineRule="auto"/>
      </w:pPr>
      <w:r w:rsidRPr="00D827FF">
        <w:rPr>
          <w:noProof/>
        </w:rPr>
        <w:t xml:space="preserve"> </w:t>
      </w:r>
    </w:p>
    <w:p w14:paraId="09AF5F62" w14:textId="71FD90F6" w:rsidR="000A1602" w:rsidRDefault="000F3484" w:rsidP="00FA7D62">
      <w:pPr>
        <w:spacing w:line="480" w:lineRule="auto"/>
        <w:rPr>
          <w:color w:val="000000" w:themeColor="text1"/>
        </w:rPr>
      </w:pPr>
      <w:r w:rsidRPr="000F3484">
        <w:rPr>
          <w:color w:val="000000" w:themeColor="text1"/>
        </w:rPr>
        <w:lastRenderedPageBreak/>
        <w:t xml:space="preserve">During the first 30 minutes after waking, cortisol and DHEA concentrations showed distinct patterns. Cortisol increased by approximately 0.62% per minute (corresponding to an estimated 20% </w:t>
      </w:r>
      <w:r w:rsidR="003200BE">
        <w:rPr>
          <w:color w:val="000000" w:themeColor="text1"/>
        </w:rPr>
        <w:t xml:space="preserve">cumulative </w:t>
      </w:r>
      <w:r w:rsidRPr="000F3484">
        <w:rPr>
          <w:color w:val="000000" w:themeColor="text1"/>
        </w:rPr>
        <w:t xml:space="preserve">increase from waking to 30 minutes post-waking), while DHEA decreased by approximately 1.8% per minute (corresponding to an estimated 42% </w:t>
      </w:r>
      <w:r w:rsidR="003200BE">
        <w:rPr>
          <w:color w:val="000000" w:themeColor="text1"/>
        </w:rPr>
        <w:t xml:space="preserve">cumulative </w:t>
      </w:r>
      <w:r w:rsidRPr="000F3484">
        <w:rPr>
          <w:color w:val="000000" w:themeColor="text1"/>
        </w:rPr>
        <w:t>decrease over the same period). After 30 minutes, both declined more gradually, with cortisol decreasing at approximately 0.23% per minute (about 12.5% per hour) and DHEA at approximately 0.2% per minute (about 9% per hour).</w:t>
      </w:r>
    </w:p>
    <w:p w14:paraId="0C91587B" w14:textId="77777777" w:rsidR="0028319E" w:rsidRDefault="0028319E" w:rsidP="00FA7D62">
      <w:pPr>
        <w:spacing w:line="480" w:lineRule="auto"/>
        <w:rPr>
          <w:color w:val="000000" w:themeColor="text1"/>
        </w:rPr>
      </w:pPr>
    </w:p>
    <w:p w14:paraId="4CA42C63" w14:textId="05FC584B" w:rsidR="0028319E" w:rsidRDefault="00BF3557" w:rsidP="0028319E">
      <w:pPr>
        <w:pStyle w:val="Heading2"/>
      </w:pPr>
      <w:r>
        <w:t>Discussion</w:t>
      </w:r>
    </w:p>
    <w:p w14:paraId="670BD982" w14:textId="5841B9BD" w:rsidR="0028319E" w:rsidRPr="00A966DB" w:rsidRDefault="00BA39F1" w:rsidP="00FA7D62">
      <w:pPr>
        <w:spacing w:line="480" w:lineRule="auto"/>
        <w:rPr>
          <w:color w:val="000000" w:themeColor="text1"/>
        </w:rPr>
      </w:pPr>
      <w:r w:rsidRPr="00BA39F1">
        <w:rPr>
          <w:color w:val="000000" w:themeColor="text1"/>
        </w:rPr>
        <w:t xml:space="preserve">Several limitations warrant consideration. Although mixed-effects models were used to estimate average differences between </w:t>
      </w:r>
      <w:r w:rsidR="00BC66C4">
        <w:rPr>
          <w:color w:val="000000" w:themeColor="text1"/>
        </w:rPr>
        <w:t>Booklet</w:t>
      </w:r>
      <w:r w:rsidRPr="00BA39F1">
        <w:rPr>
          <w:color w:val="000000" w:themeColor="text1"/>
        </w:rPr>
        <w:t>-recorded and cap-recorded times while accounting for repeated measures within participants, timing deviations exhibited substantial variability and occasional extreme values. As a result, inference based on p-values should be interpreted cautiously, and the findings are best understood as descriptive estimates of systematic timing differences rather than definitive hypothesis tests.</w:t>
      </w:r>
    </w:p>
    <w:sectPr w:rsidR="0028319E" w:rsidRPr="00A966DB" w:rsidSect="00527F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E4AD4"/>
    <w:multiLevelType w:val="multilevel"/>
    <w:tmpl w:val="9FA8A052"/>
    <w:lvl w:ilvl="0">
      <w:start w:val="1"/>
      <w:numFmt w:val="decimal"/>
      <w:lvlText w:val="%1."/>
      <w:lvlJc w:val="left"/>
      <w:pPr>
        <w:ind w:left="720" w:hanging="360"/>
      </w:pPr>
      <w:rPr>
        <w:rFonts w:eastAsiaTheme="majorEastAsia" w:hint="default"/>
      </w:rPr>
    </w:lvl>
    <w:lvl w:ilvl="1">
      <w:start w:val="2"/>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E5F4967"/>
    <w:multiLevelType w:val="multilevel"/>
    <w:tmpl w:val="573CE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4474C3"/>
    <w:multiLevelType w:val="multilevel"/>
    <w:tmpl w:val="35DE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BF33F4E"/>
    <w:multiLevelType w:val="hybridMultilevel"/>
    <w:tmpl w:val="A8426FE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36302049">
    <w:abstractNumId w:val="1"/>
  </w:num>
  <w:num w:numId="2" w16cid:durableId="1785618220">
    <w:abstractNumId w:val="2"/>
  </w:num>
  <w:num w:numId="3" w16cid:durableId="464080542">
    <w:abstractNumId w:val="3"/>
  </w:num>
  <w:num w:numId="4" w16cid:durableId="17928943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4D0"/>
    <w:rsid w:val="0002461F"/>
    <w:rsid w:val="000271D0"/>
    <w:rsid w:val="00043E24"/>
    <w:rsid w:val="00061D15"/>
    <w:rsid w:val="000649B3"/>
    <w:rsid w:val="0006566F"/>
    <w:rsid w:val="000754E3"/>
    <w:rsid w:val="000809BC"/>
    <w:rsid w:val="000845C3"/>
    <w:rsid w:val="000925B8"/>
    <w:rsid w:val="000A1602"/>
    <w:rsid w:val="000C6035"/>
    <w:rsid w:val="000D0105"/>
    <w:rsid w:val="000E0516"/>
    <w:rsid w:val="000E5A3C"/>
    <w:rsid w:val="000F3484"/>
    <w:rsid w:val="00105C86"/>
    <w:rsid w:val="00107AA5"/>
    <w:rsid w:val="00165A98"/>
    <w:rsid w:val="001E3499"/>
    <w:rsid w:val="002338AA"/>
    <w:rsid w:val="0023493E"/>
    <w:rsid w:val="00236314"/>
    <w:rsid w:val="00244B8C"/>
    <w:rsid w:val="00260ACF"/>
    <w:rsid w:val="00267F27"/>
    <w:rsid w:val="0028319E"/>
    <w:rsid w:val="00283FF8"/>
    <w:rsid w:val="00285908"/>
    <w:rsid w:val="002A1AEA"/>
    <w:rsid w:val="002F610B"/>
    <w:rsid w:val="003200BE"/>
    <w:rsid w:val="00327852"/>
    <w:rsid w:val="00343783"/>
    <w:rsid w:val="00347515"/>
    <w:rsid w:val="00356382"/>
    <w:rsid w:val="0036126A"/>
    <w:rsid w:val="003A07A8"/>
    <w:rsid w:val="003E3AC1"/>
    <w:rsid w:val="00401CD1"/>
    <w:rsid w:val="00410369"/>
    <w:rsid w:val="00433620"/>
    <w:rsid w:val="00457714"/>
    <w:rsid w:val="004700B2"/>
    <w:rsid w:val="00496160"/>
    <w:rsid w:val="004B3A73"/>
    <w:rsid w:val="004C70A9"/>
    <w:rsid w:val="004C7411"/>
    <w:rsid w:val="00511BBA"/>
    <w:rsid w:val="00512442"/>
    <w:rsid w:val="00527F7C"/>
    <w:rsid w:val="00532040"/>
    <w:rsid w:val="0056373B"/>
    <w:rsid w:val="00584FE1"/>
    <w:rsid w:val="00594181"/>
    <w:rsid w:val="005B301B"/>
    <w:rsid w:val="005C0173"/>
    <w:rsid w:val="005C1D1A"/>
    <w:rsid w:val="005E5D00"/>
    <w:rsid w:val="005E7EE9"/>
    <w:rsid w:val="005F70DD"/>
    <w:rsid w:val="00606E91"/>
    <w:rsid w:val="00607303"/>
    <w:rsid w:val="00615880"/>
    <w:rsid w:val="006423D7"/>
    <w:rsid w:val="00644986"/>
    <w:rsid w:val="00644C20"/>
    <w:rsid w:val="00656BA2"/>
    <w:rsid w:val="006734D5"/>
    <w:rsid w:val="006A4676"/>
    <w:rsid w:val="006B7D3E"/>
    <w:rsid w:val="006C13F5"/>
    <w:rsid w:val="006D1CA8"/>
    <w:rsid w:val="006E0C0F"/>
    <w:rsid w:val="006F2069"/>
    <w:rsid w:val="00763D82"/>
    <w:rsid w:val="00786F1B"/>
    <w:rsid w:val="007B2228"/>
    <w:rsid w:val="007D689A"/>
    <w:rsid w:val="007E29A5"/>
    <w:rsid w:val="007E7FF0"/>
    <w:rsid w:val="00832BFD"/>
    <w:rsid w:val="008447A9"/>
    <w:rsid w:val="0086582E"/>
    <w:rsid w:val="00884C80"/>
    <w:rsid w:val="00893169"/>
    <w:rsid w:val="008A0852"/>
    <w:rsid w:val="008A2C91"/>
    <w:rsid w:val="008B6CAD"/>
    <w:rsid w:val="008D5DA8"/>
    <w:rsid w:val="008E1CFB"/>
    <w:rsid w:val="00932DF6"/>
    <w:rsid w:val="00962CEE"/>
    <w:rsid w:val="00995143"/>
    <w:rsid w:val="009E7390"/>
    <w:rsid w:val="00A3037C"/>
    <w:rsid w:val="00A349BB"/>
    <w:rsid w:val="00A966DB"/>
    <w:rsid w:val="00AB182B"/>
    <w:rsid w:val="00AF1254"/>
    <w:rsid w:val="00B02FC6"/>
    <w:rsid w:val="00B13C73"/>
    <w:rsid w:val="00B14BD5"/>
    <w:rsid w:val="00B6272D"/>
    <w:rsid w:val="00BA0141"/>
    <w:rsid w:val="00BA1C67"/>
    <w:rsid w:val="00BA39F1"/>
    <w:rsid w:val="00BB0DA3"/>
    <w:rsid w:val="00BC66C4"/>
    <w:rsid w:val="00BE4046"/>
    <w:rsid w:val="00BF3557"/>
    <w:rsid w:val="00BF5425"/>
    <w:rsid w:val="00C0561A"/>
    <w:rsid w:val="00C05674"/>
    <w:rsid w:val="00C24D8A"/>
    <w:rsid w:val="00C40449"/>
    <w:rsid w:val="00C444F8"/>
    <w:rsid w:val="00C52870"/>
    <w:rsid w:val="00C5730A"/>
    <w:rsid w:val="00C611AB"/>
    <w:rsid w:val="00C74C1C"/>
    <w:rsid w:val="00CF408A"/>
    <w:rsid w:val="00D10F54"/>
    <w:rsid w:val="00D147BB"/>
    <w:rsid w:val="00D27FA2"/>
    <w:rsid w:val="00D375BA"/>
    <w:rsid w:val="00D67C98"/>
    <w:rsid w:val="00D82765"/>
    <w:rsid w:val="00D827FF"/>
    <w:rsid w:val="00D858F5"/>
    <w:rsid w:val="00DB5296"/>
    <w:rsid w:val="00DB5AE1"/>
    <w:rsid w:val="00DD3450"/>
    <w:rsid w:val="00DE56F0"/>
    <w:rsid w:val="00DF3314"/>
    <w:rsid w:val="00E1649B"/>
    <w:rsid w:val="00E21892"/>
    <w:rsid w:val="00E35826"/>
    <w:rsid w:val="00E64CAF"/>
    <w:rsid w:val="00E83597"/>
    <w:rsid w:val="00E96377"/>
    <w:rsid w:val="00EA7ADD"/>
    <w:rsid w:val="00EB3271"/>
    <w:rsid w:val="00EB33A7"/>
    <w:rsid w:val="00EF5627"/>
    <w:rsid w:val="00F04C46"/>
    <w:rsid w:val="00F106CE"/>
    <w:rsid w:val="00F161CF"/>
    <w:rsid w:val="00F30C70"/>
    <w:rsid w:val="00F41DCA"/>
    <w:rsid w:val="00F52DD2"/>
    <w:rsid w:val="00F74395"/>
    <w:rsid w:val="00F847A8"/>
    <w:rsid w:val="00F9146E"/>
    <w:rsid w:val="00F9688B"/>
    <w:rsid w:val="00FA4F6D"/>
    <w:rsid w:val="00FA7D62"/>
    <w:rsid w:val="00FB2C5D"/>
    <w:rsid w:val="00FB74D0"/>
    <w:rsid w:val="00FF153E"/>
    <w:rsid w:val="00FF20B2"/>
    <w:rsid w:val="00FF28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918D11"/>
  <w15:chartTrackingRefBased/>
  <w15:docId w15:val="{16AEBDED-0667-D447-8672-40EADE1C6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74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B74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B74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B74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74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74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74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74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74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74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B74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B74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B74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74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74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74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74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74D0"/>
    <w:rPr>
      <w:rFonts w:eastAsiaTheme="majorEastAsia" w:cstheme="majorBidi"/>
      <w:color w:val="272727" w:themeColor="text1" w:themeTint="D8"/>
    </w:rPr>
  </w:style>
  <w:style w:type="paragraph" w:styleId="Title">
    <w:name w:val="Title"/>
    <w:basedOn w:val="Normal"/>
    <w:next w:val="Normal"/>
    <w:link w:val="TitleChar"/>
    <w:uiPriority w:val="10"/>
    <w:qFormat/>
    <w:rsid w:val="00FB74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74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74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74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74D0"/>
    <w:pPr>
      <w:spacing w:before="160"/>
      <w:jc w:val="center"/>
    </w:pPr>
    <w:rPr>
      <w:i/>
      <w:iCs/>
      <w:color w:val="404040" w:themeColor="text1" w:themeTint="BF"/>
    </w:rPr>
  </w:style>
  <w:style w:type="character" w:customStyle="1" w:styleId="QuoteChar">
    <w:name w:val="Quote Char"/>
    <w:basedOn w:val="DefaultParagraphFont"/>
    <w:link w:val="Quote"/>
    <w:uiPriority w:val="29"/>
    <w:rsid w:val="00FB74D0"/>
    <w:rPr>
      <w:i/>
      <w:iCs/>
      <w:color w:val="404040" w:themeColor="text1" w:themeTint="BF"/>
    </w:rPr>
  </w:style>
  <w:style w:type="paragraph" w:styleId="ListParagraph">
    <w:name w:val="List Paragraph"/>
    <w:basedOn w:val="Normal"/>
    <w:uiPriority w:val="34"/>
    <w:qFormat/>
    <w:rsid w:val="00FB74D0"/>
    <w:pPr>
      <w:ind w:left="720"/>
      <w:contextualSpacing/>
    </w:pPr>
  </w:style>
  <w:style w:type="character" w:styleId="IntenseEmphasis">
    <w:name w:val="Intense Emphasis"/>
    <w:basedOn w:val="DefaultParagraphFont"/>
    <w:uiPriority w:val="21"/>
    <w:qFormat/>
    <w:rsid w:val="00FB74D0"/>
    <w:rPr>
      <w:i/>
      <w:iCs/>
      <w:color w:val="0F4761" w:themeColor="accent1" w:themeShade="BF"/>
    </w:rPr>
  </w:style>
  <w:style w:type="paragraph" w:styleId="IntenseQuote">
    <w:name w:val="Intense Quote"/>
    <w:basedOn w:val="Normal"/>
    <w:next w:val="Normal"/>
    <w:link w:val="IntenseQuoteChar"/>
    <w:uiPriority w:val="30"/>
    <w:qFormat/>
    <w:rsid w:val="00FB74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74D0"/>
    <w:rPr>
      <w:i/>
      <w:iCs/>
      <w:color w:val="0F4761" w:themeColor="accent1" w:themeShade="BF"/>
    </w:rPr>
  </w:style>
  <w:style w:type="character" w:styleId="IntenseReference">
    <w:name w:val="Intense Reference"/>
    <w:basedOn w:val="DefaultParagraphFont"/>
    <w:uiPriority w:val="32"/>
    <w:qFormat/>
    <w:rsid w:val="00FB74D0"/>
    <w:rPr>
      <w:b/>
      <w:bCs/>
      <w:smallCaps/>
      <w:color w:val="0F4761" w:themeColor="accent1" w:themeShade="BF"/>
      <w:spacing w:val="5"/>
    </w:rPr>
  </w:style>
  <w:style w:type="paragraph" w:styleId="NormalWeb">
    <w:name w:val="Normal (Web)"/>
    <w:basedOn w:val="Normal"/>
    <w:uiPriority w:val="99"/>
    <w:semiHidden/>
    <w:unhideWhenUsed/>
    <w:rsid w:val="006D1CA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6D1CA8"/>
  </w:style>
  <w:style w:type="character" w:styleId="Strong">
    <w:name w:val="Strong"/>
    <w:basedOn w:val="DefaultParagraphFont"/>
    <w:uiPriority w:val="22"/>
    <w:qFormat/>
    <w:rsid w:val="006D1CA8"/>
    <w:rPr>
      <w:b/>
      <w:bCs/>
    </w:rPr>
  </w:style>
  <w:style w:type="character" w:styleId="HTMLCode">
    <w:name w:val="HTML Code"/>
    <w:basedOn w:val="DefaultParagraphFont"/>
    <w:uiPriority w:val="99"/>
    <w:semiHidden/>
    <w:unhideWhenUsed/>
    <w:rsid w:val="006D1CA8"/>
    <w:rPr>
      <w:rFonts w:ascii="Courier New" w:eastAsia="Times New Roman" w:hAnsi="Courier New" w:cs="Courier New"/>
      <w:sz w:val="20"/>
      <w:szCs w:val="20"/>
    </w:rPr>
  </w:style>
  <w:style w:type="paragraph" w:styleId="Caption">
    <w:name w:val="caption"/>
    <w:basedOn w:val="Normal"/>
    <w:next w:val="Normal"/>
    <w:uiPriority w:val="35"/>
    <w:unhideWhenUsed/>
    <w:qFormat/>
    <w:rsid w:val="0002461F"/>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157986-413C-804A-95A5-19F0FF8F3A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371</TotalTime>
  <Pages>8</Pages>
  <Words>1461</Words>
  <Characters>7673</Characters>
  <Application>Microsoft Office Word</Application>
  <DocSecurity>0</DocSecurity>
  <Lines>174</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Summers</dc:creator>
  <cp:keywords/>
  <dc:description/>
  <cp:lastModifiedBy>Ryan Summers</cp:lastModifiedBy>
  <cp:revision>147</cp:revision>
  <dcterms:created xsi:type="dcterms:W3CDTF">2026-01-28T18:36:00Z</dcterms:created>
  <dcterms:modified xsi:type="dcterms:W3CDTF">2026-01-30T21:19:00Z</dcterms:modified>
</cp:coreProperties>
</file>