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CE07" w14:textId="4598F85E" w:rsidR="00A65C67" w:rsidRPr="00017A7C" w:rsidRDefault="00A65C67" w:rsidP="00A65C67">
      <w:pPr>
        <w:pStyle w:val="Heading2"/>
        <w:jc w:val="center"/>
        <w:rPr>
          <w:b/>
          <w:bCs/>
          <w:color w:val="000000" w:themeColor="text1"/>
        </w:rPr>
      </w:pPr>
      <w:r w:rsidRPr="00017A7C">
        <w:rPr>
          <w:b/>
          <w:bCs/>
          <w:color w:val="000000" w:themeColor="text1"/>
        </w:rPr>
        <w:t>Project</w:t>
      </w:r>
      <w:r w:rsidR="00E65051">
        <w:rPr>
          <w:b/>
          <w:bCs/>
          <w:color w:val="000000" w:themeColor="text1"/>
        </w:rPr>
        <w:t>1</w:t>
      </w:r>
      <w:r w:rsidRPr="00017A7C">
        <w:rPr>
          <w:b/>
          <w:bCs/>
          <w:color w:val="000000" w:themeColor="text1"/>
        </w:rPr>
        <w:t>:</w:t>
      </w:r>
    </w:p>
    <w:p w14:paraId="70669EDC" w14:textId="77777777" w:rsidR="00A65C67" w:rsidRDefault="00A65C67" w:rsidP="00A65C67"/>
    <w:p w14:paraId="2E6BB5CF" w14:textId="66408089" w:rsidR="00A65C67" w:rsidRDefault="00A65C67" w:rsidP="00A65C67">
      <w:pPr>
        <w:contextualSpacing/>
        <w:jc w:val="center"/>
      </w:pPr>
      <w:r>
        <w:t>Ryan Summers</w:t>
      </w:r>
    </w:p>
    <w:p w14:paraId="579A2C9C" w14:textId="6DDC9CD1" w:rsidR="00A65C67" w:rsidRPr="00A65C67" w:rsidRDefault="005E10C3" w:rsidP="00A65C67">
      <w:pPr>
        <w:contextualSpacing/>
        <w:jc w:val="center"/>
      </w:pPr>
      <w:r>
        <w:t>3</w:t>
      </w:r>
      <w:r w:rsidR="00A65C67">
        <w:t>/</w:t>
      </w:r>
      <w:r>
        <w:t>2</w:t>
      </w:r>
      <w:r w:rsidR="00A65C67">
        <w:t>/26</w:t>
      </w:r>
    </w:p>
    <w:p w14:paraId="7F989DC0" w14:textId="77777777" w:rsidR="00A65C67" w:rsidRDefault="00A65C67" w:rsidP="00656BA2">
      <w:pPr>
        <w:pStyle w:val="Heading2"/>
      </w:pPr>
    </w:p>
    <w:sdt>
      <w:sdtPr>
        <w:rPr>
          <w:rFonts w:asciiTheme="minorHAnsi" w:eastAsiaTheme="minorHAnsi" w:hAnsiTheme="minorHAnsi" w:cstheme="minorBidi"/>
          <w:b w:val="0"/>
          <w:bCs w:val="0"/>
          <w:color w:val="auto"/>
          <w:kern w:val="2"/>
          <w:sz w:val="24"/>
          <w:szCs w:val="24"/>
          <w14:ligatures w14:val="standardContextual"/>
        </w:rPr>
        <w:id w:val="-2104023350"/>
        <w:docPartObj>
          <w:docPartGallery w:val="Table of Contents"/>
          <w:docPartUnique/>
        </w:docPartObj>
      </w:sdtPr>
      <w:sdtEndPr>
        <w:rPr>
          <w:rFonts w:ascii="Times New Roman" w:eastAsia="Times New Roman" w:hAnsi="Times New Roman" w:cs="Times New Roman"/>
          <w:noProof/>
          <w:kern w:val="0"/>
          <w14:ligatures w14:val="none"/>
        </w:rPr>
      </w:sdtEndPr>
      <w:sdtContent>
        <w:p w14:paraId="50AF5B76" w14:textId="3F83E097" w:rsidR="00A65C67" w:rsidRDefault="00A65C67" w:rsidP="00A65C67">
          <w:pPr>
            <w:pStyle w:val="TOCHeading"/>
            <w:spacing w:line="240" w:lineRule="auto"/>
            <w:contextualSpacing/>
          </w:pPr>
          <w:r>
            <w:t>Table of Contents</w:t>
          </w:r>
        </w:p>
        <w:p w14:paraId="3795F9D0" w14:textId="794B06B9" w:rsidR="00A65C67" w:rsidRDefault="00A65C67" w:rsidP="00A65C67">
          <w:pPr>
            <w:pStyle w:val="TOC2"/>
            <w:tabs>
              <w:tab w:val="right" w:leader="dot" w:pos="9350"/>
            </w:tabs>
            <w:spacing w:line="240" w:lineRule="auto"/>
            <w:contextualSpacing/>
            <w:rPr>
              <w:rFonts w:eastAsiaTheme="minorEastAsia"/>
              <w:b w:val="0"/>
              <w:bCs w:val="0"/>
              <w:noProof/>
              <w:sz w:val="24"/>
              <w:szCs w:val="24"/>
            </w:rPr>
          </w:pPr>
          <w:r>
            <w:rPr>
              <w:b w:val="0"/>
              <w:bCs w:val="0"/>
            </w:rPr>
            <w:fldChar w:fldCharType="begin"/>
          </w:r>
          <w:r>
            <w:instrText xml:space="preserve"> TOC \o "1-3" \h \z \u </w:instrText>
          </w:r>
          <w:r>
            <w:rPr>
              <w:b w:val="0"/>
              <w:bCs w:val="0"/>
            </w:rPr>
            <w:fldChar w:fldCharType="separate"/>
          </w:r>
          <w:hyperlink w:anchor="_Toc221022973" w:history="1">
            <w:r w:rsidRPr="00CC0180">
              <w:rPr>
                <w:rStyle w:val="Hyperlink"/>
                <w:noProof/>
              </w:rPr>
              <w:t>Introduction</w:t>
            </w:r>
            <w:r>
              <w:rPr>
                <w:noProof/>
                <w:webHidden/>
              </w:rPr>
              <w:tab/>
            </w:r>
            <w:r>
              <w:rPr>
                <w:noProof/>
                <w:webHidden/>
              </w:rPr>
              <w:fldChar w:fldCharType="begin"/>
            </w:r>
            <w:r>
              <w:rPr>
                <w:noProof/>
                <w:webHidden/>
              </w:rPr>
              <w:instrText xml:space="preserve"> PAGEREF _Toc221022973 \h </w:instrText>
            </w:r>
            <w:r>
              <w:rPr>
                <w:noProof/>
                <w:webHidden/>
              </w:rPr>
            </w:r>
            <w:r>
              <w:rPr>
                <w:noProof/>
                <w:webHidden/>
              </w:rPr>
              <w:fldChar w:fldCharType="separate"/>
            </w:r>
            <w:r w:rsidR="00B83485">
              <w:rPr>
                <w:noProof/>
                <w:webHidden/>
              </w:rPr>
              <w:t>2</w:t>
            </w:r>
            <w:r>
              <w:rPr>
                <w:noProof/>
                <w:webHidden/>
              </w:rPr>
              <w:fldChar w:fldCharType="end"/>
            </w:r>
          </w:hyperlink>
        </w:p>
        <w:p w14:paraId="0F9D795B" w14:textId="1E20B3FB" w:rsidR="00A65C67" w:rsidRDefault="00A65C67" w:rsidP="00B83485">
          <w:pPr>
            <w:pStyle w:val="TOC2"/>
            <w:tabs>
              <w:tab w:val="right" w:leader="dot" w:pos="9350"/>
            </w:tabs>
            <w:spacing w:before="360" w:line="240" w:lineRule="auto"/>
            <w:ind w:left="245"/>
            <w:contextualSpacing/>
            <w:rPr>
              <w:rFonts w:eastAsiaTheme="minorEastAsia"/>
              <w:b w:val="0"/>
              <w:bCs w:val="0"/>
              <w:noProof/>
              <w:sz w:val="24"/>
              <w:szCs w:val="24"/>
            </w:rPr>
          </w:pPr>
          <w:hyperlink w:anchor="_Toc221022974" w:history="1">
            <w:r w:rsidRPr="00CC0180">
              <w:rPr>
                <w:rStyle w:val="Hyperlink"/>
                <w:noProof/>
              </w:rPr>
              <w:t>Methods</w:t>
            </w:r>
            <w:r>
              <w:rPr>
                <w:noProof/>
                <w:webHidden/>
              </w:rPr>
              <w:tab/>
            </w:r>
            <w:r>
              <w:rPr>
                <w:noProof/>
                <w:webHidden/>
              </w:rPr>
              <w:fldChar w:fldCharType="begin"/>
            </w:r>
            <w:r>
              <w:rPr>
                <w:noProof/>
                <w:webHidden/>
              </w:rPr>
              <w:instrText xml:space="preserve"> PAGEREF _Toc221022974 \h </w:instrText>
            </w:r>
            <w:r>
              <w:rPr>
                <w:noProof/>
                <w:webHidden/>
              </w:rPr>
            </w:r>
            <w:r>
              <w:rPr>
                <w:noProof/>
                <w:webHidden/>
              </w:rPr>
              <w:fldChar w:fldCharType="separate"/>
            </w:r>
            <w:r w:rsidR="00B83485">
              <w:rPr>
                <w:noProof/>
                <w:webHidden/>
              </w:rPr>
              <w:t>3</w:t>
            </w:r>
            <w:r>
              <w:rPr>
                <w:noProof/>
                <w:webHidden/>
              </w:rPr>
              <w:fldChar w:fldCharType="end"/>
            </w:r>
          </w:hyperlink>
        </w:p>
        <w:p w14:paraId="274554E7" w14:textId="4DA21A3F" w:rsidR="00A65C67" w:rsidRDefault="00A65C67" w:rsidP="00A65C67">
          <w:pPr>
            <w:pStyle w:val="TOC2"/>
            <w:tabs>
              <w:tab w:val="right" w:leader="dot" w:pos="9350"/>
            </w:tabs>
            <w:spacing w:line="240" w:lineRule="auto"/>
            <w:contextualSpacing/>
            <w:rPr>
              <w:rFonts w:eastAsiaTheme="minorEastAsia"/>
              <w:b w:val="0"/>
              <w:bCs w:val="0"/>
              <w:noProof/>
              <w:sz w:val="24"/>
              <w:szCs w:val="24"/>
            </w:rPr>
          </w:pPr>
          <w:hyperlink w:anchor="_Toc221022975" w:history="1">
            <w:r w:rsidRPr="00CC0180">
              <w:rPr>
                <w:rStyle w:val="Hyperlink"/>
                <w:noProof/>
              </w:rPr>
              <w:t>Results</w:t>
            </w:r>
            <w:r>
              <w:rPr>
                <w:noProof/>
                <w:webHidden/>
              </w:rPr>
              <w:tab/>
            </w:r>
            <w:r>
              <w:rPr>
                <w:noProof/>
                <w:webHidden/>
              </w:rPr>
              <w:fldChar w:fldCharType="begin"/>
            </w:r>
            <w:r>
              <w:rPr>
                <w:noProof/>
                <w:webHidden/>
              </w:rPr>
              <w:instrText xml:space="preserve"> PAGEREF _Toc221022975 \h </w:instrText>
            </w:r>
            <w:r>
              <w:rPr>
                <w:noProof/>
                <w:webHidden/>
              </w:rPr>
            </w:r>
            <w:r>
              <w:rPr>
                <w:noProof/>
                <w:webHidden/>
              </w:rPr>
              <w:fldChar w:fldCharType="separate"/>
            </w:r>
            <w:r w:rsidR="00B83485">
              <w:rPr>
                <w:noProof/>
                <w:webHidden/>
              </w:rPr>
              <w:t>4</w:t>
            </w:r>
            <w:r>
              <w:rPr>
                <w:noProof/>
                <w:webHidden/>
              </w:rPr>
              <w:fldChar w:fldCharType="end"/>
            </w:r>
          </w:hyperlink>
        </w:p>
        <w:p w14:paraId="29D6E847" w14:textId="49991306" w:rsidR="00A65C67" w:rsidRDefault="00A65C67" w:rsidP="00A65C67">
          <w:pPr>
            <w:pStyle w:val="TOC2"/>
            <w:tabs>
              <w:tab w:val="right" w:leader="dot" w:pos="9350"/>
            </w:tabs>
            <w:spacing w:line="240" w:lineRule="auto"/>
            <w:contextualSpacing/>
            <w:rPr>
              <w:rFonts w:eastAsiaTheme="minorEastAsia"/>
              <w:b w:val="0"/>
              <w:bCs w:val="0"/>
              <w:noProof/>
              <w:sz w:val="24"/>
              <w:szCs w:val="24"/>
            </w:rPr>
          </w:pPr>
          <w:hyperlink w:anchor="_Toc221022976" w:history="1">
            <w:r w:rsidRPr="00CC0180">
              <w:rPr>
                <w:rStyle w:val="Hyperlink"/>
                <w:noProof/>
              </w:rPr>
              <w:t>Discussion</w:t>
            </w:r>
            <w:r>
              <w:rPr>
                <w:noProof/>
                <w:webHidden/>
              </w:rPr>
              <w:tab/>
            </w:r>
            <w:r>
              <w:rPr>
                <w:noProof/>
                <w:webHidden/>
              </w:rPr>
              <w:fldChar w:fldCharType="begin"/>
            </w:r>
            <w:r>
              <w:rPr>
                <w:noProof/>
                <w:webHidden/>
              </w:rPr>
              <w:instrText xml:space="preserve"> PAGEREF _Toc221022976 \h </w:instrText>
            </w:r>
            <w:r>
              <w:rPr>
                <w:noProof/>
                <w:webHidden/>
              </w:rPr>
            </w:r>
            <w:r>
              <w:rPr>
                <w:noProof/>
                <w:webHidden/>
              </w:rPr>
              <w:fldChar w:fldCharType="separate"/>
            </w:r>
            <w:r w:rsidR="00B83485">
              <w:rPr>
                <w:noProof/>
                <w:webHidden/>
              </w:rPr>
              <w:t>7</w:t>
            </w:r>
            <w:r>
              <w:rPr>
                <w:noProof/>
                <w:webHidden/>
              </w:rPr>
              <w:fldChar w:fldCharType="end"/>
            </w:r>
          </w:hyperlink>
        </w:p>
        <w:p w14:paraId="3499B4C6" w14:textId="75A5FB40" w:rsidR="00A65C67" w:rsidRDefault="00A65C67" w:rsidP="00A65C67">
          <w:pPr>
            <w:pStyle w:val="TOC2"/>
            <w:tabs>
              <w:tab w:val="right" w:leader="dot" w:pos="9350"/>
            </w:tabs>
            <w:spacing w:line="240" w:lineRule="auto"/>
            <w:contextualSpacing/>
            <w:rPr>
              <w:rFonts w:eastAsiaTheme="minorEastAsia"/>
              <w:b w:val="0"/>
              <w:bCs w:val="0"/>
              <w:noProof/>
              <w:sz w:val="24"/>
              <w:szCs w:val="24"/>
            </w:rPr>
          </w:pPr>
          <w:hyperlink w:anchor="_Toc221022977" w:history="1">
            <w:r w:rsidRPr="00CC0180">
              <w:rPr>
                <w:rStyle w:val="Hyperlink"/>
                <w:noProof/>
              </w:rPr>
              <w:t>References</w:t>
            </w:r>
            <w:r>
              <w:rPr>
                <w:noProof/>
                <w:webHidden/>
              </w:rPr>
              <w:tab/>
            </w:r>
            <w:r>
              <w:rPr>
                <w:noProof/>
                <w:webHidden/>
              </w:rPr>
              <w:fldChar w:fldCharType="begin"/>
            </w:r>
            <w:r>
              <w:rPr>
                <w:noProof/>
                <w:webHidden/>
              </w:rPr>
              <w:instrText xml:space="preserve"> PAGEREF _Toc221022977 \h </w:instrText>
            </w:r>
            <w:r>
              <w:rPr>
                <w:noProof/>
                <w:webHidden/>
              </w:rPr>
            </w:r>
            <w:r>
              <w:rPr>
                <w:noProof/>
                <w:webHidden/>
              </w:rPr>
              <w:fldChar w:fldCharType="separate"/>
            </w:r>
            <w:r w:rsidR="00B83485">
              <w:rPr>
                <w:noProof/>
                <w:webHidden/>
              </w:rPr>
              <w:t>9</w:t>
            </w:r>
            <w:r>
              <w:rPr>
                <w:noProof/>
                <w:webHidden/>
              </w:rPr>
              <w:fldChar w:fldCharType="end"/>
            </w:r>
          </w:hyperlink>
        </w:p>
        <w:p w14:paraId="07B8E6A0" w14:textId="77CEEACE" w:rsidR="00A65C67" w:rsidRDefault="00A65C67" w:rsidP="00A65C67">
          <w:pPr>
            <w:pStyle w:val="TOC2"/>
            <w:tabs>
              <w:tab w:val="right" w:leader="dot" w:pos="9350"/>
            </w:tabs>
            <w:spacing w:line="240" w:lineRule="auto"/>
            <w:contextualSpacing/>
            <w:rPr>
              <w:rFonts w:eastAsiaTheme="minorEastAsia"/>
              <w:b w:val="0"/>
              <w:bCs w:val="0"/>
              <w:noProof/>
              <w:sz w:val="24"/>
              <w:szCs w:val="24"/>
            </w:rPr>
          </w:pPr>
          <w:hyperlink w:anchor="_Toc221022978" w:history="1">
            <w:r w:rsidRPr="00CC0180">
              <w:rPr>
                <w:rStyle w:val="Hyperlink"/>
                <w:noProof/>
              </w:rPr>
              <w:t>Reproducibility Statement</w:t>
            </w:r>
            <w:r>
              <w:rPr>
                <w:noProof/>
                <w:webHidden/>
              </w:rPr>
              <w:tab/>
            </w:r>
            <w:r>
              <w:rPr>
                <w:noProof/>
                <w:webHidden/>
              </w:rPr>
              <w:fldChar w:fldCharType="begin"/>
            </w:r>
            <w:r>
              <w:rPr>
                <w:noProof/>
                <w:webHidden/>
              </w:rPr>
              <w:instrText xml:space="preserve"> PAGEREF _Toc221022978 \h </w:instrText>
            </w:r>
            <w:r>
              <w:rPr>
                <w:noProof/>
                <w:webHidden/>
              </w:rPr>
            </w:r>
            <w:r>
              <w:rPr>
                <w:noProof/>
                <w:webHidden/>
              </w:rPr>
              <w:fldChar w:fldCharType="separate"/>
            </w:r>
            <w:r w:rsidR="00B83485">
              <w:rPr>
                <w:noProof/>
                <w:webHidden/>
              </w:rPr>
              <w:t>9</w:t>
            </w:r>
            <w:r>
              <w:rPr>
                <w:noProof/>
                <w:webHidden/>
              </w:rPr>
              <w:fldChar w:fldCharType="end"/>
            </w:r>
          </w:hyperlink>
        </w:p>
        <w:p w14:paraId="7254A2CB" w14:textId="7A30DC64" w:rsidR="00A65C67" w:rsidRDefault="00A65C67" w:rsidP="00D22069">
          <w:pPr>
            <w:contextualSpacing/>
          </w:pPr>
          <w:r>
            <w:rPr>
              <w:b/>
              <w:bCs/>
              <w:noProof/>
            </w:rPr>
            <w:fldChar w:fldCharType="end"/>
          </w:r>
        </w:p>
      </w:sdtContent>
    </w:sdt>
    <w:p w14:paraId="29FF1C53" w14:textId="77777777" w:rsidR="00A65C67" w:rsidRDefault="00A65C67" w:rsidP="00D22069">
      <w:pPr>
        <w:pStyle w:val="Heading2"/>
        <w:spacing w:before="0" w:after="0" w:line="240" w:lineRule="auto"/>
        <w:contextualSpacing/>
      </w:pPr>
    </w:p>
    <w:p w14:paraId="65463014" w14:textId="77777777" w:rsidR="00A65C67" w:rsidRDefault="00A65C67" w:rsidP="00D22069">
      <w:pPr>
        <w:pStyle w:val="Heading2"/>
        <w:spacing w:before="0" w:after="0" w:line="240" w:lineRule="auto"/>
        <w:contextualSpacing/>
      </w:pPr>
    </w:p>
    <w:p w14:paraId="257D1596" w14:textId="77777777" w:rsidR="00A65C67" w:rsidRDefault="00A65C67" w:rsidP="00D22069">
      <w:pPr>
        <w:pStyle w:val="Heading2"/>
        <w:spacing w:before="0" w:after="0" w:line="240" w:lineRule="auto"/>
        <w:contextualSpacing/>
      </w:pPr>
      <w:bookmarkStart w:id="0" w:name="_Toc221022973"/>
    </w:p>
    <w:p w14:paraId="25ED1446" w14:textId="77777777" w:rsidR="00A65C67" w:rsidRDefault="00A65C67" w:rsidP="00D22069">
      <w:pPr>
        <w:pStyle w:val="Heading2"/>
        <w:spacing w:before="0" w:after="0" w:line="240" w:lineRule="auto"/>
        <w:contextualSpacing/>
      </w:pPr>
    </w:p>
    <w:p w14:paraId="207944E0" w14:textId="77777777" w:rsidR="00A65C67" w:rsidRDefault="00A65C67" w:rsidP="00D22069">
      <w:pPr>
        <w:pStyle w:val="Heading2"/>
        <w:spacing w:before="0" w:after="0" w:line="240" w:lineRule="auto"/>
        <w:contextualSpacing/>
      </w:pPr>
    </w:p>
    <w:p w14:paraId="1E3ED52F" w14:textId="77777777" w:rsidR="00A65C67" w:rsidRDefault="00A65C67" w:rsidP="00D22069">
      <w:pPr>
        <w:pStyle w:val="Heading2"/>
        <w:spacing w:before="0" w:after="0" w:line="240" w:lineRule="auto"/>
        <w:contextualSpacing/>
      </w:pPr>
    </w:p>
    <w:p w14:paraId="570C93E9" w14:textId="77777777" w:rsidR="00A65C67" w:rsidRDefault="00A65C67" w:rsidP="00D22069">
      <w:pPr>
        <w:pStyle w:val="Heading2"/>
        <w:spacing w:before="0" w:after="0" w:line="240" w:lineRule="auto"/>
        <w:contextualSpacing/>
      </w:pPr>
    </w:p>
    <w:p w14:paraId="63ACC68D" w14:textId="77777777" w:rsidR="00A65C67" w:rsidRDefault="00A65C67" w:rsidP="00D22069">
      <w:pPr>
        <w:pStyle w:val="Heading2"/>
        <w:spacing w:before="0" w:after="0" w:line="240" w:lineRule="auto"/>
        <w:contextualSpacing/>
      </w:pPr>
    </w:p>
    <w:p w14:paraId="0D1175E4" w14:textId="77777777" w:rsidR="00A65C67" w:rsidRDefault="00A65C67" w:rsidP="00D22069">
      <w:pPr>
        <w:pStyle w:val="Heading2"/>
        <w:spacing w:before="0" w:after="0" w:line="240" w:lineRule="auto"/>
        <w:contextualSpacing/>
      </w:pPr>
    </w:p>
    <w:p w14:paraId="6F38A83C" w14:textId="77777777" w:rsidR="00D22069" w:rsidRDefault="00D22069" w:rsidP="00656BA2">
      <w:pPr>
        <w:pStyle w:val="Heading2"/>
      </w:pPr>
    </w:p>
    <w:p w14:paraId="20531653" w14:textId="77777777" w:rsidR="00D22069" w:rsidRDefault="00D22069" w:rsidP="00D22069"/>
    <w:p w14:paraId="54CCE2CD" w14:textId="77777777" w:rsidR="00D22069" w:rsidRPr="00D22069" w:rsidRDefault="00D22069" w:rsidP="00D22069"/>
    <w:p w14:paraId="26B14224" w14:textId="77777777" w:rsidR="00B402ED" w:rsidRDefault="00B402ED" w:rsidP="00656BA2">
      <w:pPr>
        <w:pStyle w:val="Heading2"/>
      </w:pPr>
    </w:p>
    <w:p w14:paraId="1E3F96D8" w14:textId="77777777" w:rsidR="00B402ED" w:rsidRPr="00B402ED" w:rsidRDefault="00B402ED" w:rsidP="00B402ED"/>
    <w:p w14:paraId="1CDC7B68" w14:textId="09C35C1C" w:rsidR="006D1CA8" w:rsidRDefault="006D1CA8" w:rsidP="00656BA2">
      <w:pPr>
        <w:pStyle w:val="Heading2"/>
      </w:pPr>
      <w:r w:rsidRPr="00A966DB">
        <w:t>Introduction</w:t>
      </w:r>
      <w:bookmarkEnd w:id="0"/>
    </w:p>
    <w:p w14:paraId="6CDB1C4A" w14:textId="12D1512C" w:rsidR="003B2C46" w:rsidRDefault="00B402ED" w:rsidP="0024374A">
      <w:pPr>
        <w:spacing w:line="480" w:lineRule="auto"/>
      </w:pPr>
      <w:r>
        <w:t xml:space="preserve">The data for this project comes from the Multicenter AIDS Cohort Study (MACS), which is an ongoing prospective cohort study of HIV-1 infection in homosexual and bisexual men in four major U.S. cities. </w:t>
      </w:r>
      <w:r w:rsidR="003B2C46" w:rsidRPr="00D51D5D">
        <w:t xml:space="preserve">The dataset contains up to 8 years of annual follow-up on </w:t>
      </w:r>
      <w:r w:rsidR="003B2C46">
        <w:t xml:space="preserve">715 </w:t>
      </w:r>
      <w:r w:rsidR="003B2C46" w:rsidRPr="00D51D5D">
        <w:t xml:space="preserve">HIV-infected </w:t>
      </w:r>
      <w:r w:rsidR="003B2C46" w:rsidRPr="00D51D5D">
        <w:lastRenderedPageBreak/>
        <w:t>men after initiating HAART (highly active antiretroviral therapy), including longitudinal laboratory measures, quality-of-life outcomes, and demographic</w:t>
      </w:r>
      <w:r w:rsidR="003B2C46">
        <w:t xml:space="preserve"> and </w:t>
      </w:r>
      <w:r w:rsidR="003B2C46" w:rsidRPr="00D51D5D">
        <w:t>health information.</w:t>
      </w:r>
    </w:p>
    <w:p w14:paraId="52886309" w14:textId="36F28B31" w:rsidR="00103BBE" w:rsidRPr="00103BBE" w:rsidRDefault="00507B1E" w:rsidP="0024374A">
      <w:pPr>
        <w:spacing w:line="480" w:lineRule="auto"/>
      </w:pPr>
      <w:r>
        <w:t>The participants were seen annually with year 0 being their last untreated visit, just before starting HAART. All other visits, from year 1 to year 8, are on the treatment plan.</w:t>
      </w:r>
      <w:r w:rsidR="00103BBE">
        <w:t xml:space="preserve"> Data included four measures of treatment response. </w:t>
      </w:r>
      <w:r w:rsidR="00103BBE" w:rsidRPr="003C0B55">
        <w:t xml:space="preserve">The first outcome is viral load defined as the number of HIV RNA copies per milliliter of blood. The second outcome is CD4+ T-cell count, </w:t>
      </w:r>
      <w:r w:rsidR="007535C4">
        <w:t xml:space="preserve">which is </w:t>
      </w:r>
      <w:r w:rsidR="00103BBE" w:rsidRPr="003C0B55">
        <w:t xml:space="preserve">a measure of immune </w:t>
      </w:r>
      <w:r w:rsidR="009A5A1A">
        <w:t>health</w:t>
      </w:r>
      <w:r w:rsidR="00103BBE" w:rsidRPr="003C0B55">
        <w:t>.</w:t>
      </w:r>
      <w:r w:rsidR="00103BBE">
        <w:t xml:space="preserve"> The last two are </w:t>
      </w:r>
      <w:r w:rsidR="00103BBE" w:rsidRPr="00103BBE">
        <w:t>quality-of-life (QOL) measures derived from the SF-36 instrument. The aggregate physical health score and the aggregate mental health score, each ranging from 0 to 100, with higher scores indicating better perceived health.</w:t>
      </w:r>
    </w:p>
    <w:p w14:paraId="74837656" w14:textId="0C08C7E1" w:rsidR="00B402ED" w:rsidRDefault="00B402ED" w:rsidP="00CC542F">
      <w:pPr>
        <w:spacing w:before="100" w:beforeAutospacing="1" w:after="100" w:afterAutospacing="1"/>
        <w:contextualSpacing/>
        <w:rPr>
          <w:color w:val="000000" w:themeColor="text1"/>
        </w:rPr>
      </w:pPr>
      <w:r w:rsidRPr="00A966DB">
        <w:rPr>
          <w:color w:val="000000" w:themeColor="text1"/>
        </w:rPr>
        <w:t xml:space="preserve">The </w:t>
      </w:r>
      <w:r>
        <w:rPr>
          <w:color w:val="000000" w:themeColor="text1"/>
        </w:rPr>
        <w:t>purpose of this report is to answer the following hypothesis/questions of interest:</w:t>
      </w:r>
    </w:p>
    <w:p w14:paraId="53594BFE" w14:textId="341533B2" w:rsidR="00E36448" w:rsidRPr="00E36448" w:rsidRDefault="00E36448" w:rsidP="006C2CA5">
      <w:pPr>
        <w:pStyle w:val="p1"/>
        <w:numPr>
          <w:ilvl w:val="0"/>
          <w:numId w:val="3"/>
        </w:numPr>
        <w:contextualSpacing/>
        <w:rPr>
          <w:rFonts w:asciiTheme="minorHAnsi" w:hAnsiTheme="minorHAnsi"/>
          <w:color w:val="000000" w:themeColor="text1"/>
        </w:rPr>
      </w:pPr>
      <w:r w:rsidRPr="00E36448">
        <w:rPr>
          <w:rFonts w:asciiTheme="minorHAnsi" w:hAnsiTheme="minorHAnsi"/>
          <w:color w:val="000000" w:themeColor="text1"/>
        </w:rPr>
        <w:t xml:space="preserve">Year-2 viral load, measured as </w:t>
      </w:r>
      <m:oMath>
        <m:sSub>
          <m:sSubPr>
            <m:ctrlPr>
              <w:rPr>
                <w:rFonts w:ascii="Cambria Math" w:eastAsiaTheme="minorHAnsi" w:hAnsi="Cambria Math" w:cstheme="minorBidi"/>
                <w:iCs/>
                <w:color w:val="000000" w:themeColor="text1"/>
                <w:kern w:val="2"/>
                <w14:ligatures w14:val="standardContextual"/>
              </w:rPr>
            </m:ctrlPr>
          </m:sSubPr>
          <m:e>
            <m:r>
              <m:rPr>
                <m:sty m:val="p"/>
              </m:rPr>
              <w:rPr>
                <w:rFonts w:ascii="Cambria Math" w:eastAsiaTheme="minorHAnsi" w:hAnsi="Cambria Math" w:cstheme="minorBidi"/>
                <w:color w:val="000000" w:themeColor="text1"/>
                <w:kern w:val="2"/>
                <w14:ligatures w14:val="standardContextual"/>
              </w:rPr>
              <m:t>log</m:t>
            </m:r>
          </m:e>
          <m:sub>
            <m:r>
              <m:rPr>
                <m:sty m:val="p"/>
              </m:rPr>
              <w:rPr>
                <w:rFonts w:ascii="Cambria Math" w:eastAsiaTheme="minorHAnsi" w:hAnsi="Cambria Math" w:cstheme="minorBidi"/>
                <w:color w:val="000000" w:themeColor="text1"/>
                <w:kern w:val="2"/>
                <w14:ligatures w14:val="standardContextual"/>
              </w:rPr>
              <m:t>10</m:t>
            </m:r>
          </m:sub>
        </m:sSub>
      </m:oMath>
      <w:r w:rsidR="000B4DAE">
        <w:rPr>
          <w:rFonts w:asciiTheme="minorHAnsi" w:hAnsiTheme="minorHAnsi"/>
          <w:iCs/>
          <w:color w:val="000000" w:themeColor="text1"/>
          <w:kern w:val="2"/>
          <w14:ligatures w14:val="standardContextual"/>
        </w:rPr>
        <w:t xml:space="preserve"> </w:t>
      </w:r>
      <w:r w:rsidRPr="00E36448">
        <w:rPr>
          <w:rFonts w:asciiTheme="minorHAnsi" w:hAnsiTheme="minorHAnsi"/>
          <w:color w:val="000000" w:themeColor="text1"/>
        </w:rPr>
        <w:t xml:space="preserve">HIV RNA copies/mL, will be </w:t>
      </w:r>
      <w:r w:rsidR="00D1101B">
        <w:rPr>
          <w:rFonts w:asciiTheme="minorHAnsi" w:hAnsiTheme="minorHAnsi"/>
          <w:color w:val="000000" w:themeColor="text1"/>
        </w:rPr>
        <w:t>higher</w:t>
      </w:r>
      <w:r w:rsidRPr="00E36448">
        <w:rPr>
          <w:rFonts w:asciiTheme="minorHAnsi" w:hAnsiTheme="minorHAnsi"/>
          <w:color w:val="000000" w:themeColor="text1"/>
        </w:rPr>
        <w:t xml:space="preserve"> among </w:t>
      </w:r>
      <w:r w:rsidR="00CC542F">
        <w:rPr>
          <w:rFonts w:asciiTheme="minorHAnsi" w:hAnsiTheme="minorHAnsi"/>
          <w:color w:val="000000" w:themeColor="text1"/>
        </w:rPr>
        <w:t>homosexual and bisexual men with HIV-1</w:t>
      </w:r>
      <w:r w:rsidRPr="00E36448">
        <w:rPr>
          <w:rFonts w:asciiTheme="minorHAnsi" w:hAnsiTheme="minorHAnsi"/>
          <w:color w:val="000000" w:themeColor="text1"/>
        </w:rPr>
        <w:t xml:space="preserve"> who reported baseline hard drug use compared with non-users</w:t>
      </w:r>
      <w:r w:rsidR="00CC542F">
        <w:rPr>
          <w:rFonts w:asciiTheme="minorHAnsi" w:hAnsiTheme="minorHAnsi"/>
          <w:color w:val="000000" w:themeColor="text1"/>
        </w:rPr>
        <w:t>.</w:t>
      </w:r>
    </w:p>
    <w:p w14:paraId="63AA08AC" w14:textId="4E8262D4" w:rsidR="00F07B84" w:rsidRPr="00E36448" w:rsidRDefault="00F07B84" w:rsidP="006C2CA5">
      <w:pPr>
        <w:pStyle w:val="p1"/>
        <w:numPr>
          <w:ilvl w:val="0"/>
          <w:numId w:val="3"/>
        </w:numPr>
        <w:contextualSpacing/>
        <w:rPr>
          <w:rFonts w:asciiTheme="minorHAnsi" w:hAnsiTheme="minorHAnsi"/>
          <w:color w:val="000000" w:themeColor="text1"/>
        </w:rPr>
      </w:pPr>
      <w:r w:rsidRPr="00E36448">
        <w:rPr>
          <w:rFonts w:asciiTheme="minorHAnsi" w:hAnsiTheme="minorHAnsi"/>
          <w:color w:val="000000" w:themeColor="text1"/>
        </w:rPr>
        <w:t xml:space="preserve">Year-2 </w:t>
      </w:r>
      <w:r>
        <w:rPr>
          <w:rFonts w:asciiTheme="minorHAnsi" w:hAnsiTheme="minorHAnsi"/>
          <w:color w:val="000000" w:themeColor="text1"/>
        </w:rPr>
        <w:t>CD4+ T-cell counts</w:t>
      </w:r>
      <w:r w:rsidRPr="00E36448">
        <w:rPr>
          <w:rFonts w:asciiTheme="minorHAnsi" w:hAnsiTheme="minorHAnsi"/>
          <w:color w:val="000000" w:themeColor="text1"/>
        </w:rPr>
        <w:t xml:space="preserve">, will be </w:t>
      </w:r>
      <w:r w:rsidR="00D1101B">
        <w:rPr>
          <w:rFonts w:asciiTheme="minorHAnsi" w:hAnsiTheme="minorHAnsi"/>
          <w:color w:val="000000" w:themeColor="text1"/>
        </w:rPr>
        <w:t>lower</w:t>
      </w:r>
      <w:r w:rsidRPr="00E36448">
        <w:rPr>
          <w:rFonts w:asciiTheme="minorHAnsi" w:hAnsiTheme="minorHAnsi"/>
          <w:color w:val="000000" w:themeColor="text1"/>
        </w:rPr>
        <w:t xml:space="preserve"> among </w:t>
      </w:r>
      <w:r>
        <w:rPr>
          <w:rFonts w:asciiTheme="minorHAnsi" w:hAnsiTheme="minorHAnsi"/>
          <w:color w:val="000000" w:themeColor="text1"/>
        </w:rPr>
        <w:t>homosexual and bisexual men with HIV-1</w:t>
      </w:r>
      <w:r w:rsidRPr="00E36448">
        <w:rPr>
          <w:rFonts w:asciiTheme="minorHAnsi" w:hAnsiTheme="minorHAnsi"/>
          <w:color w:val="000000" w:themeColor="text1"/>
        </w:rPr>
        <w:t xml:space="preserve"> who reported baseline hard drug use compared with non-users</w:t>
      </w:r>
      <w:r>
        <w:rPr>
          <w:rFonts w:asciiTheme="minorHAnsi" w:hAnsiTheme="minorHAnsi"/>
          <w:color w:val="000000" w:themeColor="text1"/>
        </w:rPr>
        <w:t>.</w:t>
      </w:r>
    </w:p>
    <w:p w14:paraId="6742833A" w14:textId="088D9243" w:rsidR="00A54A6A" w:rsidRDefault="006C2CA5" w:rsidP="006C2CA5">
      <w:pPr>
        <w:pStyle w:val="ListParagraph"/>
        <w:numPr>
          <w:ilvl w:val="0"/>
          <w:numId w:val="3"/>
        </w:numPr>
        <w:spacing w:before="100" w:beforeAutospacing="1" w:after="100" w:afterAutospacing="1" w:line="240" w:lineRule="auto"/>
        <w:rPr>
          <w:rFonts w:eastAsia="Times New Roman" w:cs="Times New Roman"/>
          <w:color w:val="000000" w:themeColor="text1"/>
          <w:kern w:val="0"/>
          <w14:ligatures w14:val="none"/>
        </w:rPr>
      </w:pPr>
      <w:r>
        <w:rPr>
          <w:rFonts w:eastAsia="Times New Roman" w:cs="Times New Roman"/>
          <w:color w:val="000000" w:themeColor="text1"/>
          <w:kern w:val="0"/>
          <w14:ligatures w14:val="none"/>
        </w:rPr>
        <w:t>Year-2 physical and mental QOL will differ between baseline hard-drug users and non-users.</w:t>
      </w:r>
    </w:p>
    <w:p w14:paraId="3209BB0E" w14:textId="1A354465" w:rsidR="006C2CA5" w:rsidRPr="006C2CA5" w:rsidRDefault="006C2CA5" w:rsidP="006C2CA5">
      <w:pPr>
        <w:pStyle w:val="ListParagraph"/>
        <w:numPr>
          <w:ilvl w:val="0"/>
          <w:numId w:val="3"/>
        </w:numPr>
        <w:spacing w:after="0" w:line="240" w:lineRule="auto"/>
        <w:rPr>
          <w:rFonts w:eastAsia="Times New Roman" w:cs="Times New Roman"/>
          <w:color w:val="000000" w:themeColor="text1"/>
          <w:kern w:val="0"/>
          <w14:ligatures w14:val="none"/>
        </w:rPr>
      </w:pPr>
      <w:r>
        <w:rPr>
          <w:rFonts w:eastAsia="Times New Roman" w:cs="Times New Roman"/>
          <w:color w:val="000000" w:themeColor="text1"/>
          <w:kern w:val="0"/>
          <w14:ligatures w14:val="none"/>
        </w:rPr>
        <w:t>A</w:t>
      </w:r>
      <w:r w:rsidRPr="006C2CA5">
        <w:rPr>
          <w:rFonts w:eastAsia="Times New Roman" w:cs="Times New Roman"/>
          <w:color w:val="000000" w:themeColor="text1"/>
          <w:kern w:val="0"/>
          <w14:ligatures w14:val="none"/>
        </w:rPr>
        <w:t>dherence during follow-up partially mediates the association between baseline hard drug use and Year-2 outcomes</w:t>
      </w:r>
      <w:r>
        <w:rPr>
          <w:rFonts w:eastAsia="Times New Roman" w:cs="Times New Roman"/>
          <w:color w:val="000000" w:themeColor="text1"/>
          <w:kern w:val="0"/>
          <w14:ligatures w14:val="none"/>
        </w:rPr>
        <w:t>.</w:t>
      </w:r>
    </w:p>
    <w:p w14:paraId="0DF33F77" w14:textId="3C07841A" w:rsidR="0027777D" w:rsidRPr="0027777D" w:rsidRDefault="0027777D" w:rsidP="0027777D">
      <w:pPr>
        <w:pStyle w:val="ListParagraph"/>
        <w:numPr>
          <w:ilvl w:val="0"/>
          <w:numId w:val="3"/>
        </w:numPr>
        <w:spacing w:after="0" w:line="240" w:lineRule="auto"/>
        <w:rPr>
          <w:rFonts w:eastAsia="Times New Roman" w:cs="Times New Roman"/>
          <w:color w:val="000000" w:themeColor="text1"/>
          <w:kern w:val="0"/>
          <w14:ligatures w14:val="none"/>
        </w:rPr>
      </w:pPr>
      <w:r w:rsidRPr="0027777D">
        <w:rPr>
          <w:rFonts w:eastAsia="Times New Roman" w:cs="Times New Roman"/>
          <w:color w:val="000000" w:themeColor="text1"/>
          <w:kern w:val="0"/>
          <w14:ligatures w14:val="none"/>
        </w:rPr>
        <w:t xml:space="preserve">Participants missing Year-2 measurements will differ from those with complete data with respect to baseline hard drug use and baseline </w:t>
      </w:r>
      <w:r w:rsidR="00842E6F">
        <w:rPr>
          <w:rFonts w:eastAsia="Times New Roman" w:cs="Times New Roman"/>
          <w:color w:val="000000" w:themeColor="text1"/>
          <w:kern w:val="0"/>
          <w14:ligatures w14:val="none"/>
        </w:rPr>
        <w:t>outcome measures</w:t>
      </w:r>
      <w:r w:rsidRPr="0027777D">
        <w:rPr>
          <w:rFonts w:eastAsia="Times New Roman" w:cs="Times New Roman"/>
          <w:color w:val="000000" w:themeColor="text1"/>
          <w:kern w:val="0"/>
          <w14:ligatures w14:val="none"/>
        </w:rPr>
        <w:t>, suggesting that loss to follow-up may not be completely random</w:t>
      </w:r>
      <w:r w:rsidR="00E57B6D">
        <w:rPr>
          <w:rFonts w:eastAsia="Times New Roman" w:cs="Times New Roman"/>
          <w:color w:val="000000" w:themeColor="text1"/>
          <w:kern w:val="0"/>
          <w14:ligatures w14:val="none"/>
        </w:rPr>
        <w:t>.</w:t>
      </w:r>
    </w:p>
    <w:p w14:paraId="4A31A030" w14:textId="77777777" w:rsidR="003B2C46" w:rsidRPr="003B2C46" w:rsidRDefault="003B2C46" w:rsidP="003B2C46"/>
    <w:p w14:paraId="1CE6E844" w14:textId="3B070511" w:rsidR="0013279C" w:rsidRDefault="006D1CA8" w:rsidP="00E94055">
      <w:pPr>
        <w:pStyle w:val="Heading2"/>
      </w:pPr>
      <w:bookmarkStart w:id="1" w:name="_Toc221022974"/>
      <w:r w:rsidRPr="00A966DB">
        <w:t>Methods</w:t>
      </w:r>
      <w:bookmarkEnd w:id="1"/>
    </w:p>
    <w:p w14:paraId="6B7CBB56" w14:textId="484F1509" w:rsidR="006E0C0F" w:rsidRDefault="006E0C0F" w:rsidP="006E0C0F">
      <w:pPr>
        <w:pStyle w:val="Heading4"/>
      </w:pPr>
      <w:r>
        <w:t>2.1 Data Cleaning</w:t>
      </w:r>
    </w:p>
    <w:p w14:paraId="7461D3F4" w14:textId="4C5FD16D" w:rsidR="00E72120" w:rsidRDefault="00E72120" w:rsidP="00E94055">
      <w:r w:rsidRPr="00E72120">
        <w:t xml:space="preserve">The primary exposure variable, baseline hard drug use, was coded as a binary indicator (Yes vs. No), as was </w:t>
      </w:r>
      <w:r>
        <w:t xml:space="preserve">the </w:t>
      </w:r>
      <w:r w:rsidRPr="00E72120">
        <w:t xml:space="preserve">adherence </w:t>
      </w:r>
      <w:r>
        <w:t xml:space="preserve">variable </w:t>
      </w:r>
      <w:r w:rsidRPr="00E72120">
        <w:t>(&lt;95% vs. ≥95%).</w:t>
      </w:r>
    </w:p>
    <w:p w14:paraId="1366D9E7" w14:textId="0E65D9D1" w:rsidR="00AD22CC" w:rsidRDefault="00E94055" w:rsidP="00E94055">
      <w:r>
        <w:t>The r</w:t>
      </w:r>
      <w:r w:rsidRPr="007C7D7A">
        <w:t xml:space="preserve">ace/ethnicity </w:t>
      </w:r>
      <w:r>
        <w:t xml:space="preserve">covariate </w:t>
      </w:r>
      <w:r w:rsidR="00786988">
        <w:t>was</w:t>
      </w:r>
      <w:r w:rsidR="0092270E">
        <w:t xml:space="preserve"> collapsed into three categories, listed as</w:t>
      </w:r>
      <w:r w:rsidRPr="007C7D7A">
        <w:t xml:space="preserve"> </w:t>
      </w:r>
      <w:r>
        <w:t>Whit</w:t>
      </w:r>
      <w:r w:rsidR="00AD22CC">
        <w:t>e</w:t>
      </w:r>
      <w:r w:rsidR="0092270E">
        <w:t xml:space="preserve"> non-</w:t>
      </w:r>
      <w:r>
        <w:t>Hispanic, Black</w:t>
      </w:r>
      <w:r w:rsidR="0092270E">
        <w:t xml:space="preserve"> non-</w:t>
      </w:r>
      <w:r>
        <w:t xml:space="preserve">Hispanic, and Hispanic. </w:t>
      </w:r>
      <w:r w:rsidRPr="007C7D7A">
        <w:t>We acknowledge that race is a social construct and that observed differences likely reflect structural inequities rather than biological differences.</w:t>
      </w:r>
      <w:r>
        <w:t xml:space="preserve"> Additionally, </w:t>
      </w:r>
      <w:r w:rsidR="00786988">
        <w:t>the objective was not to estimate</w:t>
      </w:r>
      <w:r>
        <w:t xml:space="preserve"> race effects but purely adjusting for confounding. </w:t>
      </w:r>
    </w:p>
    <w:p w14:paraId="1D6962DE" w14:textId="7C213BD2" w:rsidR="00E94055" w:rsidRPr="00261BE0" w:rsidRDefault="00E94055" w:rsidP="00E94055">
      <w:r>
        <w:t xml:space="preserve">The education covariate was collapsed into </w:t>
      </w:r>
      <w:r w:rsidR="00466E64">
        <w:t xml:space="preserve">three categories, listed as </w:t>
      </w:r>
      <w:r>
        <w:t>High School or less, College, and Post-grad.</w:t>
      </w:r>
      <w:r w:rsidR="00466E64">
        <w:t xml:space="preserve"> </w:t>
      </w:r>
      <w:r w:rsidR="00831ABD">
        <w:t>S</w:t>
      </w:r>
      <w:r w:rsidR="00466E64">
        <w:t>moking status was collapsed into two categories, listed as former and current.</w:t>
      </w:r>
    </w:p>
    <w:p w14:paraId="77F5490A" w14:textId="093474EA" w:rsidR="00E94055" w:rsidRDefault="00E94055" w:rsidP="00E94055">
      <w:r w:rsidRPr="00261BE0">
        <w:lastRenderedPageBreak/>
        <w:t>Viral load values were highly right-skewed</w:t>
      </w:r>
      <w:r>
        <w:t xml:space="preserve"> and were </w:t>
      </w:r>
      <w:r w:rsidRPr="00261BE0">
        <w:t xml:space="preserve">transformed using </w:t>
      </w:r>
      <w:r>
        <w:t xml:space="preserve">logarithm with </w:t>
      </w:r>
      <w:r w:rsidRPr="00261BE0">
        <w:t xml:space="preserve">base-10 </w:t>
      </w:r>
      <w:r>
        <w:t>for</w:t>
      </w:r>
      <w:r w:rsidRPr="00261BE0">
        <w:t xml:space="preserve"> modeling. CD4+ T-cell counts</w:t>
      </w:r>
      <w:r w:rsidR="00240DDF">
        <w:t xml:space="preserve"> and QOL outcomes</w:t>
      </w:r>
      <w:r w:rsidRPr="00261BE0">
        <w:t xml:space="preserve"> </w:t>
      </w:r>
      <w:r w:rsidR="00240DDF">
        <w:t>were kept on their</w:t>
      </w:r>
      <w:r>
        <w:t xml:space="preserve"> original scale</w:t>
      </w:r>
      <w:r w:rsidR="00240DDF">
        <w:t>s</w:t>
      </w:r>
      <w:r>
        <w:t xml:space="preserve"> </w:t>
      </w:r>
      <w:r w:rsidR="00AF6A22">
        <w:t xml:space="preserve">based on </w:t>
      </w:r>
      <w:r w:rsidRPr="00261BE0">
        <w:t>residual diagnostics</w:t>
      </w:r>
      <w:r w:rsidR="00240DDF">
        <w:t xml:space="preserve"> showing no strong violations to normality or constant variance assumptions</w:t>
      </w:r>
      <w:r w:rsidRPr="00261BE0">
        <w:t xml:space="preserve"> from preliminary </w:t>
      </w:r>
      <w:r w:rsidR="00472BC6">
        <w:t xml:space="preserve">frequentist </w:t>
      </w:r>
      <w:r w:rsidRPr="00261BE0">
        <w:t xml:space="preserve">regression models. </w:t>
      </w:r>
      <w:r w:rsidR="00AD22CC">
        <w:t>BMI</w:t>
      </w:r>
      <w:r w:rsidR="004725DF">
        <w:t xml:space="preserve"> values labeled as 999, -1 and any values greater than 100 were converted </w:t>
      </w:r>
      <w:r w:rsidR="00324480">
        <w:t xml:space="preserve">to </w:t>
      </w:r>
      <w:r w:rsidR="004725DF">
        <w:t>missing values.</w:t>
      </w:r>
    </w:p>
    <w:p w14:paraId="0805ED3A" w14:textId="6D8D794A" w:rsidR="00F043C8" w:rsidRPr="00F043C8" w:rsidRDefault="00F043C8" w:rsidP="00F043C8">
      <w:pPr>
        <w:spacing w:after="160" w:line="278" w:lineRule="auto"/>
      </w:pPr>
      <w:r w:rsidRPr="00F043C8">
        <w:t xml:space="preserve">The original dataset was structured in long format, with multiple rows per participant corresponding to repeated annual visits. For the purposes of this analysis, the data </w:t>
      </w:r>
      <w:r>
        <w:t>was</w:t>
      </w:r>
      <w:r w:rsidRPr="00F043C8">
        <w:t xml:space="preserve"> reshaped into a subject-level </w:t>
      </w:r>
      <w:r>
        <w:t xml:space="preserve">format </w:t>
      </w:r>
      <w:r w:rsidRPr="00F043C8">
        <w:t>that included baseline (Year 0) and Year 2 measurements. Each row in th</w:t>
      </w:r>
      <w:r>
        <w:t xml:space="preserve">is </w:t>
      </w:r>
      <w:r w:rsidRPr="00F043C8">
        <w:t xml:space="preserve">dataset therefore represents a single participant, with separate variables containing baseline and Year 2 values for outcomes and covariates. </w:t>
      </w:r>
    </w:p>
    <w:p w14:paraId="35420BCB" w14:textId="77777777" w:rsidR="00F043C8" w:rsidRPr="00E94055" w:rsidRDefault="00F043C8" w:rsidP="00E94055"/>
    <w:p w14:paraId="7CD92F30" w14:textId="366EE7AE" w:rsidR="006E0C0F" w:rsidRDefault="006E0C0F" w:rsidP="00FA7D62">
      <w:pPr>
        <w:pStyle w:val="Heading4"/>
      </w:pPr>
      <w:r>
        <w:t>2.2 Data Analysis</w:t>
      </w:r>
    </w:p>
    <w:p w14:paraId="4A1A7885" w14:textId="77777777" w:rsidR="00DB64B1" w:rsidRPr="003C0B55" w:rsidRDefault="00DB64B1" w:rsidP="00DB64B1">
      <w:r w:rsidRPr="003C0B55">
        <w:t xml:space="preserve">Treatment response in this study will be evaluated using four outcome measures assessed two years after HAART initiation. The first outcome is viral load defined as the number of HIV RNA copies per milliliter of blood. The second outcome is CD4+ T-cell count, a measure of immune function. </w:t>
      </w:r>
    </w:p>
    <w:p w14:paraId="748E5B48" w14:textId="0507377D" w:rsidR="00DB64B1" w:rsidRDefault="00DB64B1" w:rsidP="00DB64B1">
      <w:r w:rsidRPr="003C0B55">
        <w:t xml:space="preserve">In addition to laboratory outcomes, two quality-of-life </w:t>
      </w:r>
      <w:r>
        <w:t xml:space="preserve">(QOL) </w:t>
      </w:r>
      <w:r w:rsidRPr="003C0B55">
        <w:t xml:space="preserve">measures derived from the SF-36 </w:t>
      </w:r>
      <w:r w:rsidR="00574FD1">
        <w:t>questionnaire</w:t>
      </w:r>
      <w:r>
        <w:t xml:space="preserve"> will be examined. T</w:t>
      </w:r>
      <w:r w:rsidRPr="003C0B55">
        <w:t>he aggregate physical health score and the aggregate mental health score, each ranging from 0 to 100, with higher scores indicating better perceived health.</w:t>
      </w:r>
    </w:p>
    <w:p w14:paraId="631B24F1" w14:textId="6C14851B" w:rsidR="00647543" w:rsidRPr="00647543" w:rsidRDefault="00713509" w:rsidP="00647543">
      <w:pPr>
        <w:spacing w:after="160" w:line="278" w:lineRule="auto"/>
      </w:pPr>
      <w:r w:rsidRPr="009A59F5">
        <w:t xml:space="preserve">For each outcome, analyses will be conducted using </w:t>
      </w:r>
      <w:r>
        <w:t xml:space="preserve">Bayesian </w:t>
      </w:r>
      <w:r w:rsidRPr="009A59F5">
        <w:t>linear regression to assess the association between baseline hard drug use and treatment response, while adjusting for relevant covariates and potential confounders</w:t>
      </w:r>
      <w:r>
        <w:t>.</w:t>
      </w:r>
      <w:r w:rsidRPr="00DC2632">
        <w:t xml:space="preserve"> </w:t>
      </w:r>
      <w:r>
        <w:t>All</w:t>
      </w:r>
      <w:r w:rsidRPr="00DC2632">
        <w:t xml:space="preserve"> models </w:t>
      </w:r>
      <w:r>
        <w:t xml:space="preserve">are </w:t>
      </w:r>
      <w:r w:rsidRPr="00DC2632">
        <w:t xml:space="preserve">adjusted for age, BMI, smoking status, education, race/ethnicity, and baseline </w:t>
      </w:r>
      <w:r>
        <w:t>outcome value</w:t>
      </w:r>
      <w:r w:rsidRPr="00DC2632">
        <w:t>.</w:t>
      </w:r>
      <w:r w:rsidR="00647543">
        <w:t xml:space="preserve"> </w:t>
      </w:r>
      <w:r w:rsidR="00647543" w:rsidRPr="00647543">
        <w:t xml:space="preserve">Models were estimated using the </w:t>
      </w:r>
      <w:r w:rsidR="00647543" w:rsidRPr="00647543">
        <w:rPr>
          <w:rFonts w:eastAsiaTheme="majorEastAsia"/>
        </w:rPr>
        <w:t>brms</w:t>
      </w:r>
      <w:r w:rsidR="00647543" w:rsidRPr="00647543">
        <w:t xml:space="preserve"> package in R, which implements Bayesian linear models via Stan.</w:t>
      </w:r>
    </w:p>
    <w:p w14:paraId="71F08C8C" w14:textId="2E9AA116" w:rsidR="00647543" w:rsidRPr="00647543" w:rsidRDefault="00647543" w:rsidP="00647543">
      <w:pPr>
        <w:spacing w:after="160" w:line="278" w:lineRule="auto"/>
      </w:pPr>
      <w:r w:rsidRPr="00647543">
        <w:t>Each outcome was modeled using a Gaussian likelihood, such that observed outcomes were assumed to follow a normal distribution</w:t>
      </w:r>
      <w:r w:rsidR="00A272B5">
        <w:t>.</w:t>
      </w:r>
      <w:r w:rsidR="00254009">
        <w:t xml:space="preserve"> </w:t>
      </w:r>
      <w:r w:rsidRPr="00647543">
        <w:t>Weakly informative priors were specified for regression coefficients</w:t>
      </w:r>
      <w:r w:rsidR="00FC592A">
        <w:t xml:space="preserve">, </w:t>
      </w:r>
      <w:r w:rsidR="00764DDC">
        <w:t>including</w:t>
      </w:r>
      <w:r w:rsidR="00FC592A">
        <w:t xml:space="preserve"> intercept,</w:t>
      </w:r>
      <w:r w:rsidRPr="00647543">
        <w:t xml:space="preserve"> </w:t>
      </w:r>
      <w:r w:rsidR="001C239C">
        <w:t xml:space="preserve">and </w:t>
      </w:r>
      <w:r w:rsidRPr="00647543">
        <w:t xml:space="preserve">were </w:t>
      </w:r>
      <w:r w:rsidR="00004FB1">
        <w:t>given</w:t>
      </w:r>
      <w:r w:rsidRPr="00647543">
        <w:t xml:space="preserve"> normal priors with mean </w:t>
      </w:r>
      <w:r w:rsidR="001C239C">
        <w:t>0</w:t>
      </w:r>
      <w:r w:rsidRPr="00647543">
        <w:t xml:space="preserve"> and large variance (N(0, 10000)), reflecting minimal prior information about the magnitude or direction of associations. The residual </w:t>
      </w:r>
      <w:r w:rsidR="00A91947">
        <w:t>variance</w:t>
      </w:r>
      <w:r w:rsidRPr="00647543">
        <w:t xml:space="preserve"> was </w:t>
      </w:r>
      <w:r w:rsidR="00004FB1">
        <w:t>given</w:t>
      </w:r>
      <w:r w:rsidRPr="00647543">
        <w:t xml:space="preserve"> a </w:t>
      </w:r>
      <w:proofErr w:type="gramStart"/>
      <w:r w:rsidRPr="00647543">
        <w:t>Student</w:t>
      </w:r>
      <w:proofErr w:type="gramEnd"/>
      <w:r w:rsidRPr="00647543">
        <w:t xml:space="preserve">-t prior with 3 degrees of freedom </w:t>
      </w:r>
      <w:r w:rsidR="00923466">
        <w:t>with mean</w:t>
      </w:r>
      <w:r w:rsidRPr="00647543">
        <w:t xml:space="preserve"> 0 and </w:t>
      </w:r>
      <w:r w:rsidR="00FA79A4">
        <w:t>large variance (Half-t(3,0,10000))</w:t>
      </w:r>
      <w:r w:rsidRPr="00647543">
        <w:t xml:space="preserve">, representing a half-t prior </w:t>
      </w:r>
      <w:r w:rsidR="009C5329">
        <w:t>with heavy-tails to give less influence</w:t>
      </w:r>
      <w:r w:rsidRPr="00647543">
        <w:t>.</w:t>
      </w:r>
    </w:p>
    <w:p w14:paraId="00766E7F" w14:textId="0B3BEE29" w:rsidR="00647543" w:rsidRPr="00647543" w:rsidRDefault="00BE31A6" w:rsidP="00647543">
      <w:pPr>
        <w:spacing w:after="160" w:line="278" w:lineRule="auto"/>
      </w:pPr>
      <w:r>
        <w:t>Sampling of the posterior was</w:t>
      </w:r>
      <w:r w:rsidR="00647543" w:rsidRPr="00647543">
        <w:t xml:space="preserve"> conducted using Hamiltonian Monte Carlo with the No-U-Turn Sampler (HMC-NUTS), the default sampling algorithm implemented in Stan. Four Markov chains were run with 2,000 iterations per </w:t>
      </w:r>
      <w:r w:rsidR="005B3098" w:rsidRPr="00647543">
        <w:t>chain</w:t>
      </w:r>
      <w:r w:rsidR="00DF4015">
        <w:t xml:space="preserve"> </w:t>
      </w:r>
      <w:r w:rsidR="000F48BF">
        <w:t>with the</w:t>
      </w:r>
      <w:r w:rsidR="00DF4015">
        <w:t xml:space="preserve"> </w:t>
      </w:r>
      <w:r w:rsidR="00542347">
        <w:t xml:space="preserve">default </w:t>
      </w:r>
      <w:r w:rsidR="00E85CAC">
        <w:t xml:space="preserve">1,000 </w:t>
      </w:r>
      <w:r w:rsidR="00BA1B3D">
        <w:t xml:space="preserve">iteration </w:t>
      </w:r>
      <w:r w:rsidR="00542347">
        <w:t xml:space="preserve">warmup </w:t>
      </w:r>
      <w:r w:rsidR="00E85CAC">
        <w:t>being used</w:t>
      </w:r>
      <w:r w:rsidR="00542347">
        <w:t>.</w:t>
      </w:r>
      <w:r w:rsidR="00647543" w:rsidRPr="00647543">
        <w:t xml:space="preserve"> </w:t>
      </w:r>
      <w:r w:rsidR="00542347">
        <w:t>No initial values were specified, so the values were drawn uniformly from the interval (-2,2).</w:t>
      </w:r>
    </w:p>
    <w:p w14:paraId="0BC4AD03" w14:textId="11214105" w:rsidR="00647543" w:rsidRDefault="000D48A4" w:rsidP="00647543">
      <w:r w:rsidRPr="000D48A4">
        <w:rPr>
          <w:rFonts w:eastAsiaTheme="majorEastAsia"/>
        </w:rPr>
        <w:t xml:space="preserve">Following the Sequential Effect </w:t>
      </w:r>
      <w:proofErr w:type="spellStart"/>
      <w:r w:rsidRPr="000D48A4">
        <w:rPr>
          <w:rFonts w:eastAsiaTheme="majorEastAsia"/>
        </w:rPr>
        <w:t>eXistence</w:t>
      </w:r>
      <w:proofErr w:type="spellEnd"/>
      <w:r w:rsidRPr="000D48A4">
        <w:rPr>
          <w:rFonts w:eastAsiaTheme="majorEastAsia"/>
        </w:rPr>
        <w:t xml:space="preserve"> and </w:t>
      </w:r>
      <w:proofErr w:type="spellStart"/>
      <w:r w:rsidRPr="000D48A4">
        <w:rPr>
          <w:rFonts w:eastAsiaTheme="majorEastAsia"/>
        </w:rPr>
        <w:t>sIgnificance</w:t>
      </w:r>
      <w:proofErr w:type="spellEnd"/>
      <w:r w:rsidRPr="000D48A4">
        <w:rPr>
          <w:rFonts w:eastAsiaTheme="majorEastAsia"/>
        </w:rPr>
        <w:t xml:space="preserve"> Testing (SEXIT) framework, the median of the posterior distribution</w:t>
      </w:r>
      <w:r w:rsidR="00B94B1F">
        <w:t xml:space="preserve">, </w:t>
      </w:r>
      <w:r w:rsidRPr="000D48A4">
        <w:rPr>
          <w:rFonts w:eastAsiaTheme="majorEastAsia"/>
        </w:rPr>
        <w:t xml:space="preserve">95% </w:t>
      </w:r>
      <w:r w:rsidR="002523AB">
        <w:t>HDIs</w:t>
      </w:r>
      <w:r w:rsidR="005D1627">
        <w:t>,</w:t>
      </w:r>
      <w:r w:rsidR="002523AB">
        <w:t xml:space="preserve"> </w:t>
      </w:r>
      <w:r w:rsidRPr="000D48A4">
        <w:rPr>
          <w:rFonts w:eastAsiaTheme="majorEastAsia"/>
        </w:rPr>
        <w:t xml:space="preserve">the probability of direction </w:t>
      </w:r>
      <w:r w:rsidR="00F62B5E">
        <w:t>(hypothesized direction)</w:t>
      </w:r>
      <w:r w:rsidR="00B94B1F">
        <w:t>, and WAIC differences</w:t>
      </w:r>
      <w:r w:rsidR="00F62B5E">
        <w:t xml:space="preserve"> </w:t>
      </w:r>
      <w:r w:rsidR="00B94B1F">
        <w:t>will determine significance</w:t>
      </w:r>
      <w:r w:rsidR="002523AB">
        <w:t xml:space="preserve">. </w:t>
      </w:r>
      <w:r w:rsidR="002523AB" w:rsidRPr="00647543">
        <w:t xml:space="preserve">Convergence of the Markov </w:t>
      </w:r>
      <w:r w:rsidR="002523AB" w:rsidRPr="00647543">
        <w:lastRenderedPageBreak/>
        <w:t>chains was assessed using trace plots and the Gelman–Rubin diagnostic (R̂), with values near 1 indicating adequate mixing.</w:t>
      </w:r>
    </w:p>
    <w:p w14:paraId="1427D0B9" w14:textId="77777777" w:rsidR="00913823" w:rsidRDefault="00913823" w:rsidP="00647543"/>
    <w:p w14:paraId="6240BBAB" w14:textId="5EBFF265" w:rsidR="00945D59" w:rsidRDefault="00945D59" w:rsidP="00647543">
      <w:r w:rsidRPr="00945D59">
        <w:t xml:space="preserve">Following the Sequential Effect </w:t>
      </w:r>
      <w:proofErr w:type="spellStart"/>
      <w:r w:rsidRPr="00945D59">
        <w:t>eXistence</w:t>
      </w:r>
      <w:proofErr w:type="spellEnd"/>
      <w:r w:rsidRPr="00945D59">
        <w:t xml:space="preserve"> and </w:t>
      </w:r>
      <w:proofErr w:type="spellStart"/>
      <w:r w:rsidRPr="00945D59">
        <w:t>sIgnificance</w:t>
      </w:r>
      <w:proofErr w:type="spellEnd"/>
      <w:r w:rsidRPr="00945D59">
        <w:t xml:space="preserve"> Testing (SEXIT) framework, posterior summaries were used to evaluate evidence for effects in the hypothesized direction. For each outcome, we report the posterior median and 95% highest density interval (HDI), the probability of direction (PD) in the hypothesized direction, and model comparison via WAIC differences. In addition to statistical evidence for non-zero effects, clinical relevance was evaluated using prespecified thresholds provided by the PI: 0.5 </w:t>
      </w:r>
      <m:oMath>
        <m:sSub>
          <m:sSubPr>
            <m:ctrlPr>
              <w:rPr>
                <w:rFonts w:ascii="Cambria Math" w:eastAsiaTheme="minorHAnsi" w:hAnsi="Cambria Math" w:cstheme="minorBidi"/>
                <w:iCs/>
                <w:color w:val="000000" w:themeColor="text1"/>
                <w:kern w:val="2"/>
                <w14:ligatures w14:val="standardContextual"/>
              </w:rPr>
            </m:ctrlPr>
          </m:sSubPr>
          <m:e>
            <m:r>
              <m:rPr>
                <m:sty m:val="p"/>
              </m:rPr>
              <w:rPr>
                <w:rFonts w:ascii="Cambria Math" w:eastAsiaTheme="minorHAnsi" w:hAnsi="Cambria Math" w:cstheme="minorBidi"/>
                <w:color w:val="000000" w:themeColor="text1"/>
                <w:kern w:val="2"/>
                <w14:ligatures w14:val="standardContextual"/>
              </w:rPr>
              <m:t>log</m:t>
            </m:r>
          </m:e>
          <m:sub>
            <m:r>
              <m:rPr>
                <m:sty m:val="p"/>
              </m:rPr>
              <w:rPr>
                <w:rFonts w:ascii="Cambria Math" w:eastAsiaTheme="minorHAnsi" w:hAnsi="Cambria Math" w:cstheme="minorBidi"/>
                <w:color w:val="000000" w:themeColor="text1"/>
                <w:kern w:val="2"/>
                <w14:ligatures w14:val="standardContextual"/>
              </w:rPr>
              <m:t>10</m:t>
            </m:r>
          </m:sub>
        </m:sSub>
      </m:oMath>
      <w:r w:rsidRPr="00945D59">
        <w:t xml:space="preserve"> copies/mL for viral load, 50 cells/mm³ for CD4 count, and 2 points for SF-36 </w:t>
      </w:r>
      <w:r>
        <w:t>QOL</w:t>
      </w:r>
      <w:r w:rsidRPr="00945D59">
        <w:t xml:space="preserve"> scores. Convergence of Markov chains was assessed using trace plots and the Gelman–Rubin diagnostic (R̂), with values near 1 indicating adequate mixing</w:t>
      </w:r>
      <w:r w:rsidR="00C25CE8">
        <w:t>.</w:t>
      </w:r>
    </w:p>
    <w:p w14:paraId="22459411" w14:textId="77777777" w:rsidR="00945D59" w:rsidRDefault="00945D59" w:rsidP="00647543"/>
    <w:p w14:paraId="68E8AD11" w14:textId="77777777" w:rsidR="00945D59" w:rsidRDefault="00945D59" w:rsidP="00647543"/>
    <w:p w14:paraId="7531CB98" w14:textId="77777777" w:rsidR="00945D59" w:rsidRDefault="00945D59" w:rsidP="00647543"/>
    <w:p w14:paraId="7EA13CD0" w14:textId="77777777" w:rsidR="00945D59" w:rsidRPr="00647543" w:rsidRDefault="00945D59" w:rsidP="00647543">
      <w:pPr>
        <w:spacing w:after="160" w:line="278" w:lineRule="auto"/>
      </w:pPr>
    </w:p>
    <w:p w14:paraId="14577755" w14:textId="0669C60E" w:rsidR="00647543" w:rsidRDefault="00A95B4D" w:rsidP="00A95B4D">
      <w:r w:rsidRPr="009A59F5">
        <w:t xml:space="preserve">In addition to </w:t>
      </w:r>
      <w:r>
        <w:t>Bayesian</w:t>
      </w:r>
      <w:r w:rsidRPr="009A59F5">
        <w:t xml:space="preserve"> regression models, </w:t>
      </w:r>
      <w:r>
        <w:t xml:space="preserve">frequentist linear </w:t>
      </w:r>
      <w:r w:rsidRPr="009A59F5">
        <w:t xml:space="preserve">regression models will also be fit for each outcome to </w:t>
      </w:r>
      <w:r>
        <w:t>allow for comparisons</w:t>
      </w:r>
      <w:r w:rsidRPr="009A59F5">
        <w:t xml:space="preserve">. The same model structure will be used in both frameworks. </w:t>
      </w:r>
    </w:p>
    <w:p w14:paraId="767FE661" w14:textId="77777777" w:rsidR="004D1D0F" w:rsidRPr="009A59F5" w:rsidRDefault="004D1D0F" w:rsidP="00A95B4D"/>
    <w:p w14:paraId="4135F0D8" w14:textId="507BC3CC" w:rsidR="00713509" w:rsidRDefault="00433145" w:rsidP="00DB64B1">
      <w:r w:rsidRPr="00D90861">
        <w:t xml:space="preserve">We hypothesize that loss to follow-up between baseline and Year 2 may be related to baseline hard drug use and baseline </w:t>
      </w:r>
      <w:r>
        <w:t xml:space="preserve">outcome </w:t>
      </w:r>
      <w:r>
        <w:t>measures</w:t>
      </w:r>
      <w:r w:rsidRPr="00D90861">
        <w:t xml:space="preserve">. If participants missing Year-2 measurements differ systematically from those with complete data, complete-case analyses may yield biased estimates of the association between baseline hard drug use and treatment response. To evaluate this possibility, baseline characteristics will be compared between participants with and without Year-2 measurements, and a logistic regression model will be used to assess whether the probability of </w:t>
      </w:r>
      <w:r w:rsidR="00F81D7B">
        <w:t xml:space="preserve">having missing year-2 </w:t>
      </w:r>
      <w:r w:rsidR="00392D86">
        <w:t>measurements</w:t>
      </w:r>
      <w:r w:rsidRPr="00D90861">
        <w:t xml:space="preserve"> is associated with baseline hard drug use and </w:t>
      </w:r>
      <w:r w:rsidR="00A51B8A">
        <w:t>outcome</w:t>
      </w:r>
      <w:r w:rsidRPr="00D90861">
        <w:t>.</w:t>
      </w:r>
    </w:p>
    <w:p w14:paraId="48AF0810" w14:textId="77777777" w:rsidR="004D1D0F" w:rsidRDefault="004D1D0F" w:rsidP="00DB64B1"/>
    <w:p w14:paraId="3A67C56F" w14:textId="59EAD023" w:rsidR="00F82D8A" w:rsidRPr="00F82D8A" w:rsidRDefault="00F82D8A" w:rsidP="00F82D8A">
      <w:r w:rsidRPr="00F82D8A">
        <w:rPr>
          <w:highlight w:val="yellow"/>
        </w:rPr>
        <w:t>“</w:t>
      </w:r>
      <w:r w:rsidRPr="00F82D8A">
        <w:rPr>
          <w:highlight w:val="yellow"/>
        </w:rPr>
        <w:t>To evaluate whether adherence may lie on the causal pathway between baseline hard drug use and treatment response, two regression models were fit for each outcome. The first model estimated the association between hard drug use and the outcome adjusting for covariates. The second model additionally included adherence as a predictor. Evidence consistent with mediation was assessed by examining attenuation of the hard drug use coefficient after inclusion of adherence.</w:t>
      </w:r>
      <w:r w:rsidRPr="00F82D8A">
        <w:rPr>
          <w:highlight w:val="yellow"/>
        </w:rPr>
        <w:t>”</w:t>
      </w:r>
    </w:p>
    <w:p w14:paraId="2D252289" w14:textId="3A0E188E" w:rsidR="00F82D8A" w:rsidRDefault="00F82D8A" w:rsidP="00DB64B1"/>
    <w:p w14:paraId="13540097" w14:textId="77777777" w:rsidR="00713509" w:rsidRPr="00713509" w:rsidRDefault="00713509" w:rsidP="00713509">
      <w:pPr>
        <w:spacing w:after="160" w:line="278" w:lineRule="auto"/>
      </w:pPr>
      <w:r w:rsidRPr="00713509">
        <w:t>Participants without both baseline and Year 2 measurements were excluded from complete-case regression analyses, and retention status was retained as a separate variable to evaluate potential bias due to loss to follow-up</w:t>
      </w:r>
    </w:p>
    <w:p w14:paraId="27EEE856" w14:textId="77777777" w:rsidR="00713509" w:rsidRPr="003C0B55" w:rsidRDefault="00713509" w:rsidP="00DB64B1"/>
    <w:p w14:paraId="73821223" w14:textId="77777777" w:rsidR="00831ABD" w:rsidRPr="00831ABD" w:rsidRDefault="00831ABD" w:rsidP="00831ABD"/>
    <w:p w14:paraId="31D59E26" w14:textId="2BB381A7" w:rsidR="00713509" w:rsidRPr="00713509" w:rsidRDefault="00FF20B2" w:rsidP="00713509">
      <w:pPr>
        <w:pStyle w:val="Heading2"/>
      </w:pPr>
      <w:bookmarkStart w:id="2" w:name="_Toc221022975"/>
      <w:r>
        <w:lastRenderedPageBreak/>
        <w:t>Results</w:t>
      </w:r>
      <w:bookmarkEnd w:id="2"/>
    </w:p>
    <w:p w14:paraId="18764DE6" w14:textId="5DD3A86E" w:rsidR="00E96081" w:rsidRDefault="00240DDF" w:rsidP="00BA5967">
      <w:pPr>
        <w:contextualSpacing/>
        <w:jc w:val="center"/>
      </w:pPr>
      <w:r w:rsidRPr="00240DDF">
        <w:drawing>
          <wp:inline distT="0" distB="0" distL="0" distR="0" wp14:anchorId="1BF16465" wp14:editId="5BA26532">
            <wp:extent cx="5176093" cy="7150308"/>
            <wp:effectExtent l="0" t="0" r="5715" b="0"/>
            <wp:docPr id="1957693801"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93801" name="Picture 1" descr="A table with numbers and text&#10;&#10;AI-generated content may be incorrect."/>
                    <pic:cNvPicPr/>
                  </pic:nvPicPr>
                  <pic:blipFill>
                    <a:blip r:embed="rId6"/>
                    <a:stretch>
                      <a:fillRect/>
                    </a:stretch>
                  </pic:blipFill>
                  <pic:spPr>
                    <a:xfrm>
                      <a:off x="0" y="0"/>
                      <a:ext cx="5191961" cy="7172228"/>
                    </a:xfrm>
                    <a:prstGeom prst="rect">
                      <a:avLst/>
                    </a:prstGeom>
                  </pic:spPr>
                </pic:pic>
              </a:graphicData>
            </a:graphic>
          </wp:inline>
        </w:drawing>
      </w:r>
    </w:p>
    <w:p w14:paraId="0E107737" w14:textId="68750EC9" w:rsidR="0020070A" w:rsidRPr="0002461F" w:rsidRDefault="00D20D81" w:rsidP="00BA5967">
      <w:pPr>
        <w:pStyle w:val="Caption"/>
        <w:contextualSpacing/>
      </w:pPr>
      <w:bookmarkStart w:id="3" w:name="_Ref220679477"/>
      <w:r w:rsidRPr="00D20D81">
        <w:rPr>
          <w:b/>
          <w:bCs/>
          <w:sz w:val="21"/>
          <w:szCs w:val="21"/>
        </w:rPr>
        <w:t xml:space="preserve">Table </w:t>
      </w:r>
      <w:r w:rsidRPr="00D20D81">
        <w:rPr>
          <w:b/>
          <w:bCs/>
          <w:sz w:val="21"/>
          <w:szCs w:val="21"/>
        </w:rPr>
        <w:fldChar w:fldCharType="begin"/>
      </w:r>
      <w:r w:rsidRPr="00D20D81">
        <w:rPr>
          <w:b/>
          <w:bCs/>
          <w:sz w:val="21"/>
          <w:szCs w:val="21"/>
        </w:rPr>
        <w:instrText xml:space="preserve"> SEQ Table \* ARABIC </w:instrText>
      </w:r>
      <w:r w:rsidRPr="00D20D81">
        <w:rPr>
          <w:b/>
          <w:bCs/>
          <w:sz w:val="21"/>
          <w:szCs w:val="21"/>
        </w:rPr>
        <w:fldChar w:fldCharType="separate"/>
      </w:r>
      <w:r w:rsidR="00812CD4">
        <w:rPr>
          <w:b/>
          <w:bCs/>
          <w:noProof/>
          <w:sz w:val="21"/>
          <w:szCs w:val="21"/>
        </w:rPr>
        <w:t>1</w:t>
      </w:r>
      <w:r w:rsidRPr="00D20D81">
        <w:rPr>
          <w:b/>
          <w:bCs/>
          <w:sz w:val="21"/>
          <w:szCs w:val="21"/>
        </w:rPr>
        <w:fldChar w:fldCharType="end"/>
      </w:r>
      <w:bookmarkEnd w:id="3"/>
      <w:r w:rsidR="0020070A" w:rsidRPr="00D20D81">
        <w:rPr>
          <w:b/>
          <w:bCs/>
          <w:sz w:val="21"/>
          <w:szCs w:val="21"/>
        </w:rPr>
        <w:t>.</w:t>
      </w:r>
      <w:r w:rsidR="0020070A" w:rsidRPr="0002461F">
        <w:rPr>
          <w:sz w:val="21"/>
          <w:szCs w:val="21"/>
        </w:rPr>
        <w:t> </w:t>
      </w:r>
      <w:r w:rsidR="00BB4A47" w:rsidRPr="001139CA">
        <w:rPr>
          <w:sz w:val="21"/>
          <w:szCs w:val="21"/>
        </w:rPr>
        <w:t>Baseline characteristics of HIV-infected men initiating HAART, overall and stratified by baseline hard drug use</w:t>
      </w:r>
      <w:r w:rsidR="00BB4A47">
        <w:rPr>
          <w:sz w:val="21"/>
          <w:szCs w:val="21"/>
        </w:rPr>
        <w:t>.</w:t>
      </w:r>
      <w:r w:rsidR="004C3EEC">
        <w:rPr>
          <w:sz w:val="21"/>
          <w:szCs w:val="21"/>
        </w:rPr>
        <w:t xml:space="preserve"> This table represents the total number of subjects that will be used in all subsequent analyses.</w:t>
      </w:r>
    </w:p>
    <w:p w14:paraId="356BBC92" w14:textId="36AA740F" w:rsidR="00FA7D62" w:rsidRDefault="00FA7D62" w:rsidP="00FA7D62">
      <w:pPr>
        <w:pStyle w:val="Heading4"/>
      </w:pPr>
      <w:r w:rsidRPr="00FA7D62">
        <w:lastRenderedPageBreak/>
        <w:t>3.</w:t>
      </w:r>
      <w:r w:rsidR="00981E09">
        <w:t>1</w:t>
      </w:r>
      <w:r w:rsidRPr="00FA7D62">
        <w:t xml:space="preserve"> </w:t>
      </w:r>
      <w:r w:rsidR="00A47AE3">
        <w:t>Treatment Response 2 years After Initiating HAART</w:t>
      </w:r>
    </w:p>
    <w:p w14:paraId="65DAA2C1" w14:textId="77777777" w:rsidR="00B14BD5" w:rsidRPr="00B14BD5" w:rsidRDefault="00B14BD5" w:rsidP="00B14BD5"/>
    <w:p w14:paraId="02D8D830" w14:textId="6EBA1E49" w:rsidR="00A222C0" w:rsidRDefault="00F57B2F" w:rsidP="00A222C0">
      <w:pPr>
        <w:jc w:val="center"/>
        <w:rPr>
          <w:color w:val="000000" w:themeColor="text1"/>
        </w:rPr>
      </w:pPr>
      <w:r w:rsidRPr="00F57B2F">
        <w:rPr>
          <w:color w:val="000000" w:themeColor="text1"/>
        </w:rPr>
        <w:drawing>
          <wp:inline distT="0" distB="0" distL="0" distR="0" wp14:anchorId="7528BD18" wp14:editId="2611C5B4">
            <wp:extent cx="5162616" cy="3627620"/>
            <wp:effectExtent l="0" t="0" r="0" b="5080"/>
            <wp:docPr id="239772942" name="Picture 1" descr="A graph of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72942" name="Picture 1" descr="A graph of different colored boxes&#10;&#10;AI-generated content may be incorrect."/>
                    <pic:cNvPicPr/>
                  </pic:nvPicPr>
                  <pic:blipFill>
                    <a:blip r:embed="rId7"/>
                    <a:stretch>
                      <a:fillRect/>
                    </a:stretch>
                  </pic:blipFill>
                  <pic:spPr>
                    <a:xfrm>
                      <a:off x="0" y="0"/>
                      <a:ext cx="5217440" cy="3666143"/>
                    </a:xfrm>
                    <a:prstGeom prst="rect">
                      <a:avLst/>
                    </a:prstGeom>
                  </pic:spPr>
                </pic:pic>
              </a:graphicData>
            </a:graphic>
          </wp:inline>
        </w:drawing>
      </w:r>
    </w:p>
    <w:p w14:paraId="53EA66E1" w14:textId="77777777" w:rsidR="00A222C0" w:rsidRDefault="00A222C0" w:rsidP="00A222C0">
      <w:pPr>
        <w:pStyle w:val="Caption"/>
        <w:rPr>
          <w:sz w:val="21"/>
          <w:szCs w:val="21"/>
        </w:rPr>
      </w:pPr>
      <w:r w:rsidRPr="0002461F">
        <w:rPr>
          <w:b/>
          <w:bCs/>
          <w:sz w:val="21"/>
          <w:szCs w:val="21"/>
        </w:rPr>
        <w:t xml:space="preserve">Figure </w:t>
      </w:r>
      <w:r w:rsidRPr="0002461F">
        <w:rPr>
          <w:b/>
          <w:bCs/>
          <w:sz w:val="21"/>
          <w:szCs w:val="21"/>
        </w:rPr>
        <w:fldChar w:fldCharType="begin"/>
      </w:r>
      <w:r w:rsidRPr="0002461F">
        <w:rPr>
          <w:b/>
          <w:bCs/>
          <w:sz w:val="21"/>
          <w:szCs w:val="21"/>
        </w:rPr>
        <w:instrText xml:space="preserve"> SEQ Figure \* ARABIC </w:instrText>
      </w:r>
      <w:r w:rsidRPr="0002461F">
        <w:rPr>
          <w:b/>
          <w:bCs/>
          <w:sz w:val="21"/>
          <w:szCs w:val="21"/>
        </w:rPr>
        <w:fldChar w:fldCharType="separate"/>
      </w:r>
      <w:r w:rsidRPr="0002461F">
        <w:rPr>
          <w:b/>
          <w:bCs/>
          <w:noProof/>
          <w:sz w:val="21"/>
          <w:szCs w:val="21"/>
        </w:rPr>
        <w:t>1</w:t>
      </w:r>
      <w:r w:rsidRPr="0002461F">
        <w:rPr>
          <w:b/>
          <w:bCs/>
          <w:sz w:val="21"/>
          <w:szCs w:val="21"/>
        </w:rPr>
        <w:fldChar w:fldCharType="end"/>
      </w:r>
      <w:r w:rsidRPr="0002461F">
        <w:rPr>
          <w:b/>
          <w:bCs/>
          <w:sz w:val="21"/>
          <w:szCs w:val="21"/>
        </w:rPr>
        <w:t>.</w:t>
      </w:r>
      <w:r w:rsidRPr="0002461F">
        <w:rPr>
          <w:sz w:val="21"/>
          <w:szCs w:val="21"/>
        </w:rPr>
        <w:t xml:space="preserve">  </w:t>
      </w:r>
      <w:r w:rsidRPr="00525D92">
        <w:rPr>
          <w:sz w:val="21"/>
          <w:szCs w:val="21"/>
        </w:rPr>
        <w:t>Distribution of treatment response measures at baseline (Year 0) and Year 2 following HAART initiation, stratified by baseline hard drug use. Boxplots display the median</w:t>
      </w:r>
      <w:r>
        <w:rPr>
          <w:sz w:val="21"/>
          <w:szCs w:val="21"/>
        </w:rPr>
        <w:t xml:space="preserve"> (black line)</w:t>
      </w:r>
      <w:r w:rsidRPr="00525D92">
        <w:rPr>
          <w:sz w:val="21"/>
          <w:szCs w:val="21"/>
        </w:rPr>
        <w:t xml:space="preserve"> and interquartile range, with points representing individual observations.</w:t>
      </w:r>
    </w:p>
    <w:p w14:paraId="62799D7B" w14:textId="0F6B6036" w:rsidR="00A222C0" w:rsidRPr="00560993" w:rsidRDefault="00A222C0" w:rsidP="00A222C0">
      <w:pPr>
        <w:pStyle w:val="Caption"/>
        <w:spacing w:line="480" w:lineRule="auto"/>
        <w:rPr>
          <w:i w:val="0"/>
          <w:iCs w:val="0"/>
          <w:color w:val="auto"/>
          <w:sz w:val="24"/>
          <w:szCs w:val="24"/>
        </w:rPr>
      </w:pPr>
      <w:r w:rsidRPr="00525D92">
        <w:rPr>
          <w:i w:val="0"/>
          <w:iCs w:val="0"/>
          <w:color w:val="auto"/>
          <w:sz w:val="24"/>
          <w:szCs w:val="24"/>
        </w:rPr>
        <w:t xml:space="preserve">CD4+ T-cell counts increased from baseline to Year 2 in both groups. </w:t>
      </w:r>
      <w:r>
        <w:rPr>
          <w:i w:val="0"/>
          <w:iCs w:val="0"/>
          <w:color w:val="auto"/>
          <w:sz w:val="24"/>
          <w:szCs w:val="24"/>
        </w:rPr>
        <w:t xml:space="preserve">Participants </w:t>
      </w:r>
      <w:r w:rsidRPr="00525D92">
        <w:rPr>
          <w:i w:val="0"/>
          <w:iCs w:val="0"/>
          <w:color w:val="auto"/>
          <w:sz w:val="24"/>
          <w:szCs w:val="24"/>
        </w:rPr>
        <w:t>reporting hard drug use at baseline generally exhibited slightly lower CD4 counts at both time points</w:t>
      </w:r>
      <w:r>
        <w:rPr>
          <w:i w:val="0"/>
          <w:iCs w:val="0"/>
          <w:color w:val="auto"/>
          <w:sz w:val="24"/>
          <w:szCs w:val="24"/>
        </w:rPr>
        <w:t xml:space="preserve"> but with more variability at year 2. </w:t>
      </w:r>
      <w:r w:rsidRPr="00525D92">
        <w:rPr>
          <w:i w:val="0"/>
          <w:iCs w:val="0"/>
          <w:color w:val="auto"/>
          <w:sz w:val="24"/>
          <w:szCs w:val="24"/>
        </w:rPr>
        <w:t xml:space="preserve">Viral load </w:t>
      </w:r>
      <w:r w:rsidRPr="000B4DAE">
        <w:rPr>
          <w:i w:val="0"/>
          <w:iCs w:val="0"/>
          <w:color w:val="auto"/>
          <w:sz w:val="24"/>
          <w:szCs w:val="24"/>
        </w:rPr>
        <w:t>(</w:t>
      </w:r>
      <m:oMath>
        <m:sSub>
          <m:sSubPr>
            <m:ctrlPr>
              <w:rPr>
                <w:rFonts w:ascii="Cambria Math" w:hAnsi="Cambria Math"/>
                <w:iCs w:val="0"/>
                <w:color w:val="000000" w:themeColor="text1"/>
                <w:sz w:val="24"/>
                <w:szCs w:val="24"/>
              </w:rPr>
            </m:ctrlPr>
          </m:sSubPr>
          <m:e>
            <m:r>
              <w:rPr>
                <w:rFonts w:ascii="Cambria Math" w:hAnsi="Cambria Math"/>
                <w:color w:val="000000" w:themeColor="text1"/>
                <w:sz w:val="24"/>
                <w:szCs w:val="24"/>
              </w:rPr>
              <m:t>log</m:t>
            </m:r>
          </m:e>
          <m:sub>
            <m:r>
              <w:rPr>
                <w:rFonts w:ascii="Cambria Math" w:hAnsi="Cambria Math"/>
                <w:color w:val="000000" w:themeColor="text1"/>
                <w:sz w:val="24"/>
                <w:szCs w:val="24"/>
              </w:rPr>
              <m:t>10</m:t>
            </m:r>
          </m:sub>
        </m:sSub>
      </m:oMath>
      <w:r w:rsidRPr="000B4DAE">
        <w:rPr>
          <w:i w:val="0"/>
          <w:iCs w:val="0"/>
          <w:color w:val="auto"/>
          <w:sz w:val="32"/>
          <w:szCs w:val="32"/>
        </w:rPr>
        <w:t xml:space="preserve"> </w:t>
      </w:r>
      <w:r w:rsidRPr="00525D92">
        <w:rPr>
          <w:i w:val="0"/>
          <w:iCs w:val="0"/>
          <w:color w:val="auto"/>
          <w:sz w:val="24"/>
          <w:szCs w:val="24"/>
        </w:rPr>
        <w:t>copies/mL) declined substantially following treatment initiation</w:t>
      </w:r>
      <w:r>
        <w:rPr>
          <w:i w:val="0"/>
          <w:iCs w:val="0"/>
          <w:color w:val="auto"/>
          <w:sz w:val="24"/>
          <w:szCs w:val="24"/>
        </w:rPr>
        <w:t xml:space="preserve"> in both groups</w:t>
      </w:r>
      <w:r w:rsidRPr="00525D92">
        <w:rPr>
          <w:i w:val="0"/>
          <w:iCs w:val="0"/>
          <w:color w:val="auto"/>
          <w:sz w:val="24"/>
          <w:szCs w:val="24"/>
        </w:rPr>
        <w:t>.</w:t>
      </w:r>
      <w:r>
        <w:rPr>
          <w:i w:val="0"/>
          <w:iCs w:val="0"/>
          <w:color w:val="auto"/>
          <w:sz w:val="24"/>
          <w:szCs w:val="24"/>
        </w:rPr>
        <w:t xml:space="preserve"> No apparent differences in viral load are visible at both time points</w:t>
      </w:r>
      <w:r w:rsidRPr="00525D92">
        <w:rPr>
          <w:i w:val="0"/>
          <w:iCs w:val="0"/>
          <w:color w:val="auto"/>
          <w:sz w:val="24"/>
          <w:szCs w:val="24"/>
        </w:rPr>
        <w:t>.</w:t>
      </w:r>
      <w:r>
        <w:rPr>
          <w:i w:val="0"/>
          <w:iCs w:val="0"/>
          <w:color w:val="auto"/>
          <w:sz w:val="24"/>
          <w:szCs w:val="24"/>
        </w:rPr>
        <w:t xml:space="preserve"> </w:t>
      </w:r>
      <w:r w:rsidRPr="00525D92">
        <w:rPr>
          <w:i w:val="0"/>
          <w:iCs w:val="0"/>
          <w:color w:val="auto"/>
          <w:sz w:val="24"/>
          <w:szCs w:val="24"/>
        </w:rPr>
        <w:t>Physical and mental quality-of-life scores remained relatively stable over time</w:t>
      </w:r>
      <w:r>
        <w:rPr>
          <w:i w:val="0"/>
          <w:iCs w:val="0"/>
          <w:color w:val="auto"/>
          <w:sz w:val="24"/>
          <w:szCs w:val="24"/>
        </w:rPr>
        <w:t xml:space="preserve"> with drug users typically reporting lower QOL scores across both time points</w:t>
      </w:r>
      <w:r w:rsidRPr="00525D92">
        <w:rPr>
          <w:i w:val="0"/>
          <w:iCs w:val="0"/>
          <w:color w:val="auto"/>
          <w:sz w:val="24"/>
          <w:szCs w:val="24"/>
        </w:rPr>
        <w:t>.</w:t>
      </w:r>
    </w:p>
    <w:p w14:paraId="618660D7" w14:textId="0F45328F" w:rsidR="0002461F" w:rsidRPr="00216171" w:rsidRDefault="0002461F" w:rsidP="0002461F">
      <w:pPr>
        <w:pStyle w:val="Caption"/>
        <w:rPr>
          <w:sz w:val="21"/>
          <w:szCs w:val="21"/>
        </w:rPr>
      </w:pPr>
    </w:p>
    <w:p w14:paraId="13913BF6" w14:textId="673B7A84" w:rsidR="008447A9" w:rsidRPr="00BB21E2" w:rsidRDefault="003A17B1" w:rsidP="00BB21E2">
      <w:pPr>
        <w:spacing w:line="278" w:lineRule="auto"/>
        <w:rPr>
          <w:sz w:val="21"/>
          <w:szCs w:val="21"/>
        </w:rPr>
      </w:pPr>
      <w:r w:rsidRPr="003A17B1">
        <w:rPr>
          <w:sz w:val="21"/>
          <w:szCs w:val="21"/>
        </w:rPr>
        <w:lastRenderedPageBreak/>
        <w:drawing>
          <wp:inline distT="0" distB="0" distL="0" distR="0" wp14:anchorId="6FD80FD0" wp14:editId="4AC68C4D">
            <wp:extent cx="5943600" cy="2628265"/>
            <wp:effectExtent l="0" t="0" r="0" b="635"/>
            <wp:docPr id="2048136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36924" name="Picture 1" descr="A screenshot of a computer&#10;&#10;AI-generated content may be incorrect."/>
                    <pic:cNvPicPr/>
                  </pic:nvPicPr>
                  <pic:blipFill>
                    <a:blip r:embed="rId8"/>
                    <a:stretch>
                      <a:fillRect/>
                    </a:stretch>
                  </pic:blipFill>
                  <pic:spPr>
                    <a:xfrm>
                      <a:off x="0" y="0"/>
                      <a:ext cx="5943600" cy="2628265"/>
                    </a:xfrm>
                    <a:prstGeom prst="rect">
                      <a:avLst/>
                    </a:prstGeom>
                  </pic:spPr>
                </pic:pic>
              </a:graphicData>
            </a:graphic>
          </wp:inline>
        </w:drawing>
      </w:r>
    </w:p>
    <w:p w14:paraId="0788A548" w14:textId="2C112F85" w:rsidR="00F66C2A" w:rsidRDefault="00C56F37" w:rsidP="002C47EA">
      <w:pPr>
        <w:pStyle w:val="Caption"/>
        <w:contextualSpacing/>
        <w:rPr>
          <w:sz w:val="21"/>
          <w:szCs w:val="21"/>
        </w:rPr>
      </w:pPr>
      <w:bookmarkStart w:id="4" w:name="_Ref220679981"/>
      <w:r w:rsidRPr="00C56F37">
        <w:rPr>
          <w:b/>
          <w:bCs/>
          <w:sz w:val="21"/>
          <w:szCs w:val="21"/>
        </w:rPr>
        <w:t xml:space="preserve">Table </w:t>
      </w:r>
      <w:r w:rsidRPr="00C56F37">
        <w:rPr>
          <w:b/>
          <w:bCs/>
          <w:sz w:val="21"/>
          <w:szCs w:val="21"/>
        </w:rPr>
        <w:fldChar w:fldCharType="begin"/>
      </w:r>
      <w:r w:rsidRPr="00C56F37">
        <w:rPr>
          <w:b/>
          <w:bCs/>
          <w:sz w:val="21"/>
          <w:szCs w:val="21"/>
        </w:rPr>
        <w:instrText xml:space="preserve"> SEQ Table \* ARABIC </w:instrText>
      </w:r>
      <w:r w:rsidRPr="00C56F37">
        <w:rPr>
          <w:b/>
          <w:bCs/>
          <w:sz w:val="21"/>
          <w:szCs w:val="21"/>
        </w:rPr>
        <w:fldChar w:fldCharType="separate"/>
      </w:r>
      <w:r w:rsidR="00812CD4">
        <w:rPr>
          <w:b/>
          <w:bCs/>
          <w:noProof/>
          <w:sz w:val="21"/>
          <w:szCs w:val="21"/>
        </w:rPr>
        <w:t>2</w:t>
      </w:r>
      <w:r w:rsidRPr="00C56F37">
        <w:rPr>
          <w:b/>
          <w:bCs/>
          <w:sz w:val="21"/>
          <w:szCs w:val="21"/>
        </w:rPr>
        <w:fldChar w:fldCharType="end"/>
      </w:r>
      <w:bookmarkEnd w:id="4"/>
      <w:r w:rsidR="0011046D" w:rsidRPr="00C40449">
        <w:rPr>
          <w:b/>
          <w:bCs/>
          <w:sz w:val="21"/>
          <w:szCs w:val="21"/>
        </w:rPr>
        <w:t>.</w:t>
      </w:r>
      <w:r w:rsidR="0011046D" w:rsidRPr="0002461F">
        <w:rPr>
          <w:sz w:val="21"/>
          <w:szCs w:val="21"/>
        </w:rPr>
        <w:t> </w:t>
      </w:r>
      <w:r w:rsidR="001A5CDC">
        <w:rPr>
          <w:sz w:val="21"/>
          <w:szCs w:val="21"/>
        </w:rPr>
        <w:t>Baseline and covariate adjusted</w:t>
      </w:r>
      <w:r w:rsidR="00F66C2A" w:rsidRPr="00F66C2A">
        <w:rPr>
          <w:sz w:val="21"/>
          <w:szCs w:val="21"/>
        </w:rPr>
        <w:t xml:space="preserve"> differences in Year-2 treatment response between baseline hard drug users and non-users under Bayesian </w:t>
      </w:r>
      <w:r w:rsidR="00F66C2A">
        <w:rPr>
          <w:sz w:val="21"/>
          <w:szCs w:val="21"/>
        </w:rPr>
        <w:t xml:space="preserve">and frequentist </w:t>
      </w:r>
      <w:r w:rsidR="00F66C2A" w:rsidRPr="00F66C2A">
        <w:rPr>
          <w:sz w:val="21"/>
          <w:szCs w:val="21"/>
        </w:rPr>
        <w:t xml:space="preserve">regression frameworks. Estimates represent </w:t>
      </w:r>
      <w:r w:rsidR="00F66C2A">
        <w:rPr>
          <w:sz w:val="21"/>
          <w:szCs w:val="21"/>
        </w:rPr>
        <w:t>mean</w:t>
      </w:r>
      <w:r w:rsidR="00F66C2A" w:rsidRPr="00F66C2A">
        <w:rPr>
          <w:sz w:val="21"/>
          <w:szCs w:val="21"/>
        </w:rPr>
        <w:t xml:space="preserve"> differences for each outcome</w:t>
      </w:r>
      <w:r w:rsidR="00151539">
        <w:rPr>
          <w:sz w:val="21"/>
          <w:szCs w:val="21"/>
        </w:rPr>
        <w:t xml:space="preserve">. </w:t>
      </w:r>
      <w:r w:rsidR="008D5E84">
        <w:rPr>
          <w:sz w:val="21"/>
          <w:szCs w:val="21"/>
        </w:rPr>
        <w:t>Bayesian h</w:t>
      </w:r>
      <w:r w:rsidR="00F66C2A" w:rsidRPr="00F66C2A">
        <w:rPr>
          <w:sz w:val="21"/>
          <w:szCs w:val="21"/>
        </w:rPr>
        <w:t>ighest density intervals (</w:t>
      </w:r>
      <w:r w:rsidR="008D5E84">
        <w:rPr>
          <w:sz w:val="21"/>
          <w:szCs w:val="21"/>
        </w:rPr>
        <w:t>HDI</w:t>
      </w:r>
      <w:r w:rsidR="00F66C2A" w:rsidRPr="00F66C2A">
        <w:rPr>
          <w:sz w:val="21"/>
          <w:szCs w:val="21"/>
        </w:rPr>
        <w:t xml:space="preserve">) </w:t>
      </w:r>
      <w:r w:rsidR="008D5E84">
        <w:rPr>
          <w:sz w:val="21"/>
          <w:szCs w:val="21"/>
        </w:rPr>
        <w:t xml:space="preserve"> and frequentist c</w:t>
      </w:r>
      <w:r w:rsidR="008D5E84" w:rsidRPr="00F66C2A">
        <w:rPr>
          <w:sz w:val="21"/>
          <w:szCs w:val="21"/>
        </w:rPr>
        <w:t>onfidence intervals (</w:t>
      </w:r>
      <w:r w:rsidR="008D5E84">
        <w:rPr>
          <w:sz w:val="21"/>
          <w:szCs w:val="21"/>
        </w:rPr>
        <w:t>CI</w:t>
      </w:r>
      <w:r w:rsidR="008D5E84" w:rsidRPr="00F66C2A">
        <w:rPr>
          <w:sz w:val="21"/>
          <w:szCs w:val="21"/>
        </w:rPr>
        <w:t xml:space="preserve">) </w:t>
      </w:r>
      <w:r w:rsidR="00F66C2A" w:rsidRPr="00F66C2A">
        <w:rPr>
          <w:sz w:val="21"/>
          <w:szCs w:val="21"/>
        </w:rPr>
        <w:t>are reported alongside model-based estimate</w:t>
      </w:r>
      <w:r w:rsidR="00376247">
        <w:rPr>
          <w:sz w:val="21"/>
          <w:szCs w:val="21"/>
        </w:rPr>
        <w:t>s.</w:t>
      </w:r>
    </w:p>
    <w:p w14:paraId="3F2716E4" w14:textId="36B9C36B" w:rsidR="00BA2BDE" w:rsidRPr="00CA420F" w:rsidRDefault="00BB21E2" w:rsidP="00913823">
      <w:pPr>
        <w:pStyle w:val="p1"/>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Regression</w:t>
      </w:r>
      <w:r w:rsidR="00CA420F" w:rsidRPr="00CA420F">
        <w:rPr>
          <w:rFonts w:asciiTheme="minorHAnsi" w:eastAsiaTheme="minorHAnsi" w:hAnsiTheme="minorHAnsi" w:cstheme="minorBidi"/>
          <w:color w:val="000000" w:themeColor="text1"/>
          <w:kern w:val="2"/>
          <w14:ligatures w14:val="standardContextual"/>
        </w:rPr>
        <w:t xml:space="preserve"> </w:t>
      </w:r>
      <w:r w:rsidR="00CD2FCE">
        <w:rPr>
          <w:rFonts w:asciiTheme="minorHAnsi" w:eastAsiaTheme="minorHAnsi" w:hAnsiTheme="minorHAnsi" w:cstheme="minorBidi"/>
          <w:color w:val="000000" w:themeColor="text1"/>
          <w:kern w:val="2"/>
          <w14:ligatures w14:val="standardContextual"/>
        </w:rPr>
        <w:t>model estimates</w:t>
      </w:r>
      <w:r w:rsidR="00CA420F" w:rsidRPr="00CA420F">
        <w:rPr>
          <w:rFonts w:asciiTheme="minorHAnsi" w:eastAsiaTheme="minorHAnsi" w:hAnsiTheme="minorHAnsi" w:cstheme="minorBidi"/>
          <w:color w:val="000000" w:themeColor="text1"/>
          <w:kern w:val="2"/>
          <w14:ligatures w14:val="standardContextual"/>
        </w:rPr>
        <w:t xml:space="preserve"> comparing baseline hard drug users with non-users </w:t>
      </w:r>
      <w:r w:rsidR="00CD2FCE">
        <w:rPr>
          <w:rFonts w:asciiTheme="minorHAnsi" w:eastAsiaTheme="minorHAnsi" w:hAnsiTheme="minorHAnsi" w:cstheme="minorBidi"/>
          <w:color w:val="000000" w:themeColor="text1"/>
          <w:kern w:val="2"/>
          <w14:ligatures w14:val="standardContextual"/>
        </w:rPr>
        <w:t>were consistent</w:t>
      </w:r>
      <w:r w:rsidR="00CA420F" w:rsidRPr="00CA420F">
        <w:rPr>
          <w:rFonts w:asciiTheme="minorHAnsi" w:eastAsiaTheme="minorHAnsi" w:hAnsiTheme="minorHAnsi" w:cstheme="minorBidi"/>
          <w:color w:val="000000" w:themeColor="text1"/>
          <w:kern w:val="2"/>
          <w14:ligatures w14:val="standardContextual"/>
        </w:rPr>
        <w:t xml:space="preserve"> across frequentist and Bayesian frameworks. Hard drug users exhibited significantly lower CD4+ T-cell counts at two years following HAART initiation, with </w:t>
      </w:r>
      <w:r w:rsidR="0065473D">
        <w:rPr>
          <w:rFonts w:asciiTheme="minorHAnsi" w:eastAsiaTheme="minorHAnsi" w:hAnsiTheme="minorHAnsi" w:cstheme="minorBidi"/>
          <w:color w:val="000000" w:themeColor="text1"/>
          <w:kern w:val="2"/>
          <w14:ligatures w14:val="standardContextual"/>
        </w:rPr>
        <w:t xml:space="preserve">a posterior </w:t>
      </w:r>
      <w:r w:rsidR="006F3B4A">
        <w:rPr>
          <w:rFonts w:asciiTheme="minorHAnsi" w:eastAsiaTheme="minorHAnsi" w:hAnsiTheme="minorHAnsi" w:cstheme="minorBidi"/>
          <w:color w:val="000000" w:themeColor="text1"/>
          <w:kern w:val="2"/>
          <w14:ligatures w14:val="standardContextual"/>
        </w:rPr>
        <w:t>median</w:t>
      </w:r>
      <w:r w:rsidR="00CA420F" w:rsidRPr="00CA420F">
        <w:rPr>
          <w:rFonts w:asciiTheme="minorHAnsi" w:eastAsiaTheme="minorHAnsi" w:hAnsiTheme="minorHAnsi" w:cstheme="minorBidi"/>
          <w:color w:val="000000" w:themeColor="text1"/>
          <w:kern w:val="2"/>
          <w14:ligatures w14:val="standardContextual"/>
        </w:rPr>
        <w:t xml:space="preserve"> difference of approximately 164 cells/mm³ (95% </w:t>
      </w:r>
      <w:r w:rsidR="00DF528E">
        <w:rPr>
          <w:rFonts w:asciiTheme="minorHAnsi" w:eastAsiaTheme="minorHAnsi" w:hAnsiTheme="minorHAnsi" w:cstheme="minorBidi"/>
          <w:color w:val="000000" w:themeColor="text1"/>
          <w:kern w:val="2"/>
          <w14:ligatures w14:val="standardContextual"/>
        </w:rPr>
        <w:t>HDI</w:t>
      </w:r>
      <w:r w:rsidR="00CA420F" w:rsidRPr="00CA420F">
        <w:rPr>
          <w:rFonts w:asciiTheme="minorHAnsi" w:eastAsiaTheme="minorHAnsi" w:hAnsiTheme="minorHAnsi" w:cstheme="minorBidi"/>
          <w:color w:val="000000" w:themeColor="text1"/>
          <w:kern w:val="2"/>
          <w14:ligatures w14:val="standardContextual"/>
        </w:rPr>
        <w:t>: −2</w:t>
      </w:r>
      <w:r w:rsidR="005D3C0A">
        <w:rPr>
          <w:rFonts w:asciiTheme="minorHAnsi" w:eastAsiaTheme="minorHAnsi" w:hAnsiTheme="minorHAnsi" w:cstheme="minorBidi"/>
          <w:color w:val="000000" w:themeColor="text1"/>
          <w:kern w:val="2"/>
          <w14:ligatures w14:val="standardContextual"/>
        </w:rPr>
        <w:t>63.1</w:t>
      </w:r>
      <w:r w:rsidR="0065473D">
        <w:rPr>
          <w:rFonts w:asciiTheme="minorHAnsi" w:eastAsiaTheme="minorHAnsi" w:hAnsiTheme="minorHAnsi" w:cstheme="minorBidi"/>
          <w:color w:val="000000" w:themeColor="text1"/>
          <w:kern w:val="2"/>
          <w14:ligatures w14:val="standardContextual"/>
        </w:rPr>
        <w:t xml:space="preserve"> to -</w:t>
      </w:r>
      <w:r w:rsidR="005D3C0A">
        <w:rPr>
          <w:rFonts w:asciiTheme="minorHAnsi" w:eastAsiaTheme="minorHAnsi" w:hAnsiTheme="minorHAnsi" w:cstheme="minorBidi"/>
          <w:color w:val="000000" w:themeColor="text1"/>
          <w:kern w:val="2"/>
          <w14:ligatures w14:val="standardContextual"/>
        </w:rPr>
        <w:t>102.7</w:t>
      </w:r>
      <w:r w:rsidR="003A694A">
        <w:rPr>
          <w:rFonts w:asciiTheme="minorHAnsi" w:eastAsiaTheme="minorHAnsi" w:hAnsiTheme="minorHAnsi" w:cstheme="minorBidi"/>
          <w:color w:val="000000" w:themeColor="text1"/>
          <w:kern w:val="2"/>
          <w14:ligatures w14:val="standardContextual"/>
        </w:rPr>
        <w:t xml:space="preserve">; </w:t>
      </w:r>
      <w:r w:rsidR="003A694A" w:rsidRPr="003A694A">
        <w:rPr>
          <w:rFonts w:asciiTheme="minorHAnsi" w:eastAsiaTheme="minorHAnsi" w:hAnsiTheme="minorHAnsi" w:cstheme="minorBidi"/>
          <w:color w:val="000000" w:themeColor="text1"/>
          <w:kern w:val="2"/>
          <w14:ligatures w14:val="standardContextual"/>
        </w:rPr>
        <w:t>R̂</w:t>
      </w:r>
      <w:r w:rsidR="003A694A" w:rsidRPr="003A694A">
        <w:rPr>
          <w:rFonts w:asciiTheme="minorHAnsi" w:eastAsiaTheme="minorHAnsi" w:hAnsiTheme="minorHAnsi" w:cstheme="minorBidi"/>
          <w:color w:val="000000" w:themeColor="text1"/>
          <w:kern w:val="2"/>
          <w14:ligatures w14:val="standardContextual"/>
        </w:rPr>
        <w:t>=1.00, ESS=</w:t>
      </w:r>
      <w:r w:rsidR="003A694A">
        <w:rPr>
          <w:rFonts w:asciiTheme="minorHAnsi" w:eastAsiaTheme="minorHAnsi" w:hAnsiTheme="minorHAnsi" w:cstheme="minorBidi"/>
          <w:color w:val="000000" w:themeColor="text1"/>
          <w:kern w:val="2"/>
          <w14:ligatures w14:val="standardContextual"/>
        </w:rPr>
        <w:t>7262</w:t>
      </w:r>
      <w:r w:rsidR="005D3C0A">
        <w:rPr>
          <w:rFonts w:asciiTheme="minorHAnsi" w:eastAsiaTheme="minorHAnsi" w:hAnsiTheme="minorHAnsi" w:cstheme="minorBidi"/>
          <w:color w:val="000000" w:themeColor="text1"/>
          <w:kern w:val="2"/>
          <w14:ligatures w14:val="standardContextual"/>
        </w:rPr>
        <w:t>; P</w:t>
      </w:r>
      <w:r w:rsidR="00AD6217">
        <w:rPr>
          <w:rFonts w:asciiTheme="minorHAnsi" w:eastAsiaTheme="minorHAnsi" w:hAnsiTheme="minorHAnsi" w:cstheme="minorBidi"/>
          <w:color w:val="000000" w:themeColor="text1"/>
          <w:kern w:val="2"/>
          <w14:ligatures w14:val="standardContextual"/>
        </w:rPr>
        <w:t>r</w:t>
      </w:r>
      <w:r w:rsidR="005D3C0A">
        <w:rPr>
          <w:rFonts w:asciiTheme="minorHAnsi" w:eastAsiaTheme="minorHAnsi" w:hAnsiTheme="minorHAnsi" w:cstheme="minorBidi"/>
          <w:color w:val="000000" w:themeColor="text1"/>
          <w:kern w:val="2"/>
          <w14:ligatures w14:val="standardContextual"/>
        </w:rPr>
        <w:t>(β</w:t>
      </w:r>
      <w:r w:rsidR="00021236">
        <w:rPr>
          <w:rFonts w:asciiTheme="minorHAnsi" w:eastAsiaTheme="minorHAnsi" w:hAnsiTheme="minorHAnsi" w:cstheme="minorBidi"/>
          <w:color w:val="000000" w:themeColor="text1"/>
          <w:kern w:val="2"/>
          <w14:ligatures w14:val="standardContextual"/>
        </w:rPr>
        <w:t>&lt;</w:t>
      </w:r>
      <w:r w:rsidR="005D3C0A">
        <w:rPr>
          <w:rFonts w:asciiTheme="minorHAnsi" w:eastAsiaTheme="minorHAnsi" w:hAnsiTheme="minorHAnsi" w:cstheme="minorBidi"/>
          <w:color w:val="000000" w:themeColor="text1"/>
          <w:kern w:val="2"/>
          <w14:ligatures w14:val="standardContextual"/>
        </w:rPr>
        <w:t>0</w:t>
      </w:r>
      <w:r w:rsidR="005D3C0A" w:rsidRPr="005D3C0A">
        <w:rPr>
          <w:rFonts w:asciiTheme="minorHAnsi" w:eastAsiaTheme="minorHAnsi" w:hAnsiTheme="minorHAnsi" w:cstheme="minorBidi"/>
          <w:color w:val="000000" w:themeColor="text1"/>
          <w:kern w:val="2"/>
          <w14:ligatures w14:val="standardContextual"/>
        </w:rPr>
        <w:t>)</w:t>
      </w:r>
      <w:r w:rsidR="005D3C0A">
        <w:rPr>
          <w:rFonts w:asciiTheme="minorHAnsi" w:eastAsiaTheme="minorHAnsi" w:hAnsiTheme="minorHAnsi" w:cstheme="minorBidi"/>
          <w:color w:val="000000" w:themeColor="text1"/>
          <w:kern w:val="2"/>
          <w14:ligatures w14:val="standardContextual"/>
        </w:rPr>
        <w:t>=1)</w:t>
      </w:r>
      <w:r w:rsidR="00CA420F" w:rsidRPr="00CA420F">
        <w:rPr>
          <w:rFonts w:asciiTheme="minorHAnsi" w:eastAsiaTheme="minorHAnsi" w:hAnsiTheme="minorHAnsi" w:cstheme="minorBidi"/>
          <w:color w:val="000000" w:themeColor="text1"/>
          <w:kern w:val="2"/>
          <w14:ligatures w14:val="standardContextual"/>
        </w:rPr>
        <w:t xml:space="preserve">. </w:t>
      </w:r>
      <w:r w:rsidR="00297D35">
        <w:rPr>
          <w:rFonts w:asciiTheme="minorHAnsi" w:eastAsiaTheme="minorHAnsi" w:hAnsiTheme="minorHAnsi" w:cstheme="minorBidi"/>
          <w:color w:val="000000" w:themeColor="text1"/>
          <w:kern w:val="2"/>
          <w14:ligatures w14:val="standardContextual"/>
        </w:rPr>
        <w:t xml:space="preserve"> </w:t>
      </w:r>
      <w:r w:rsidR="00BA2BDE" w:rsidRPr="00BA2BDE">
        <w:rPr>
          <w:rFonts w:asciiTheme="minorHAnsi" w:eastAsiaTheme="minorHAnsi" w:hAnsiTheme="minorHAnsi" w:cstheme="minorBidi"/>
          <w:color w:val="000000" w:themeColor="text1"/>
          <w:kern w:val="2"/>
          <w14:ligatures w14:val="standardContextual"/>
        </w:rPr>
        <w:t>The posterior probability that this difference exceeded the prespecified clinically meaningful threshold of 50 cells/mm³ was &gt;99%</w:t>
      </w:r>
      <w:r w:rsidR="0066714A">
        <w:rPr>
          <w:rFonts w:asciiTheme="minorHAnsi" w:eastAsiaTheme="minorHAnsi" w:hAnsiTheme="minorHAnsi" w:cstheme="minorBidi"/>
          <w:color w:val="000000" w:themeColor="text1"/>
          <w:kern w:val="2"/>
          <w14:ligatures w14:val="standardContextual"/>
        </w:rPr>
        <w:t xml:space="preserve"> (</w:t>
      </w:r>
      <w:r w:rsidR="0066714A">
        <w:rPr>
          <w:rFonts w:asciiTheme="minorHAnsi" w:eastAsiaTheme="minorHAnsi" w:hAnsiTheme="minorHAnsi" w:cstheme="minorBidi"/>
          <w:color w:val="000000" w:themeColor="text1"/>
          <w:kern w:val="2"/>
          <w14:ligatures w14:val="standardContextual"/>
        </w:rPr>
        <w:t>P</w:t>
      </w:r>
      <w:r w:rsidR="00AD6217">
        <w:rPr>
          <w:rFonts w:asciiTheme="minorHAnsi" w:eastAsiaTheme="minorHAnsi" w:hAnsiTheme="minorHAnsi" w:cstheme="minorBidi"/>
          <w:color w:val="000000" w:themeColor="text1"/>
          <w:kern w:val="2"/>
          <w14:ligatures w14:val="standardContextual"/>
        </w:rPr>
        <w:t>r</w:t>
      </w:r>
      <w:r w:rsidR="0066714A">
        <w:rPr>
          <w:rFonts w:asciiTheme="minorHAnsi" w:eastAsiaTheme="minorHAnsi" w:hAnsiTheme="minorHAnsi" w:cstheme="minorBidi"/>
          <w:color w:val="000000" w:themeColor="text1"/>
          <w:kern w:val="2"/>
          <w14:ligatures w14:val="standardContextual"/>
        </w:rPr>
        <w:t>(</w:t>
      </w:r>
      <w:r w:rsidR="0066714A">
        <w:rPr>
          <w:rFonts w:asciiTheme="minorHAnsi" w:eastAsiaTheme="minorHAnsi" w:hAnsiTheme="minorHAnsi" w:cstheme="minorBidi"/>
          <w:color w:val="000000" w:themeColor="text1"/>
          <w:kern w:val="2"/>
          <w14:ligatures w14:val="standardContextual"/>
        </w:rPr>
        <w:t>|CD4|&gt;50</w:t>
      </w:r>
      <w:r w:rsidR="0066714A" w:rsidRPr="005D3C0A">
        <w:rPr>
          <w:rFonts w:asciiTheme="minorHAnsi" w:eastAsiaTheme="minorHAnsi" w:hAnsiTheme="minorHAnsi" w:cstheme="minorBidi"/>
          <w:color w:val="000000" w:themeColor="text1"/>
          <w:kern w:val="2"/>
          <w14:ligatures w14:val="standardContextual"/>
        </w:rPr>
        <w:t>)</w:t>
      </w:r>
      <w:r w:rsidR="0066714A">
        <w:rPr>
          <w:rFonts w:asciiTheme="minorHAnsi" w:eastAsiaTheme="minorHAnsi" w:hAnsiTheme="minorHAnsi" w:cstheme="minorBidi"/>
          <w:color w:val="000000" w:themeColor="text1"/>
          <w:kern w:val="2"/>
          <w14:ligatures w14:val="standardContextual"/>
        </w:rPr>
        <w:t>=</w:t>
      </w:r>
      <w:r w:rsidR="0066714A">
        <w:rPr>
          <w:rFonts w:asciiTheme="minorHAnsi" w:eastAsiaTheme="minorHAnsi" w:hAnsiTheme="minorHAnsi" w:cstheme="minorBidi"/>
          <w:color w:val="000000" w:themeColor="text1"/>
          <w:kern w:val="2"/>
          <w14:ligatures w14:val="standardContextual"/>
        </w:rPr>
        <w:t>0.995)</w:t>
      </w:r>
      <w:r w:rsidR="00BA2BDE" w:rsidRPr="00BA2BDE">
        <w:rPr>
          <w:rFonts w:asciiTheme="minorHAnsi" w:eastAsiaTheme="minorHAnsi" w:hAnsiTheme="minorHAnsi" w:cstheme="minorBidi"/>
          <w:color w:val="000000" w:themeColor="text1"/>
          <w:kern w:val="2"/>
          <w14:ligatures w14:val="standardContextual"/>
        </w:rPr>
        <w:t>.</w:t>
      </w:r>
    </w:p>
    <w:p w14:paraId="09E6FADA" w14:textId="340B09FC" w:rsidR="001C4483" w:rsidRDefault="00740328" w:rsidP="00CA420F">
      <w:pPr>
        <w:pStyle w:val="p1"/>
        <w:rPr>
          <w:rFonts w:asciiTheme="minorHAnsi" w:eastAsiaTheme="minorHAnsi" w:hAnsiTheme="minorHAnsi" w:cstheme="minorBidi"/>
          <w:color w:val="000000" w:themeColor="text1"/>
          <w:kern w:val="2"/>
          <w14:ligatures w14:val="standardContextual"/>
        </w:rPr>
      </w:pPr>
      <w:r>
        <w:rPr>
          <w:rFonts w:asciiTheme="minorHAnsi" w:eastAsiaTheme="minorHAnsi" w:hAnsiTheme="minorHAnsi" w:cstheme="minorBidi"/>
          <w:color w:val="000000" w:themeColor="text1"/>
          <w:kern w:val="2"/>
          <w14:ligatures w14:val="standardContextual"/>
        </w:rPr>
        <w:t>Hard drug users</w:t>
      </w:r>
      <w:r w:rsidR="001C4483">
        <w:rPr>
          <w:rFonts w:asciiTheme="minorHAnsi" w:eastAsiaTheme="minorHAnsi" w:hAnsiTheme="minorHAnsi" w:cstheme="minorBidi"/>
          <w:color w:val="000000" w:themeColor="text1"/>
          <w:kern w:val="2"/>
          <w14:ligatures w14:val="standardContextual"/>
        </w:rPr>
        <w:t xml:space="preserve"> exhibited </w:t>
      </w:r>
      <w:r w:rsidR="00DA27E8">
        <w:rPr>
          <w:rFonts w:asciiTheme="minorHAnsi" w:eastAsiaTheme="minorHAnsi" w:hAnsiTheme="minorHAnsi" w:cstheme="minorBidi"/>
          <w:color w:val="000000" w:themeColor="text1"/>
          <w:kern w:val="2"/>
          <w14:ligatures w14:val="standardContextual"/>
        </w:rPr>
        <w:t xml:space="preserve">lower </w:t>
      </w:r>
      <m:oMath>
        <m:sSub>
          <m:sSubPr>
            <m:ctrlPr>
              <w:rPr>
                <w:rFonts w:ascii="Cambria Math" w:eastAsiaTheme="minorHAnsi" w:hAnsi="Cambria Math" w:cstheme="minorBidi"/>
                <w:iCs/>
                <w:color w:val="000000" w:themeColor="text1"/>
                <w:kern w:val="2"/>
                <w14:ligatures w14:val="standardContextual"/>
              </w:rPr>
            </m:ctrlPr>
          </m:sSubPr>
          <m:e>
            <m:r>
              <m:rPr>
                <m:sty m:val="p"/>
              </m:rPr>
              <w:rPr>
                <w:rFonts w:ascii="Cambria Math" w:eastAsiaTheme="minorHAnsi" w:hAnsi="Cambria Math" w:cstheme="minorBidi"/>
                <w:color w:val="000000" w:themeColor="text1"/>
                <w:kern w:val="2"/>
                <w14:ligatures w14:val="standardContextual"/>
              </w:rPr>
              <m:t>log</m:t>
            </m:r>
          </m:e>
          <m:sub>
            <m:r>
              <m:rPr>
                <m:sty m:val="p"/>
              </m:rPr>
              <w:rPr>
                <w:rFonts w:ascii="Cambria Math" w:eastAsiaTheme="minorHAnsi" w:hAnsi="Cambria Math" w:cstheme="minorBidi"/>
                <w:color w:val="000000" w:themeColor="text1"/>
                <w:kern w:val="2"/>
                <w14:ligatures w14:val="standardContextual"/>
              </w:rPr>
              <m:t>10</m:t>
            </m:r>
          </m:sub>
        </m:sSub>
      </m:oMath>
      <w:r w:rsidR="00DA27E8">
        <w:rPr>
          <w:rFonts w:asciiTheme="minorHAnsi" w:eastAsiaTheme="minorHAnsi" w:hAnsiTheme="minorHAnsi" w:cstheme="minorBidi"/>
          <w:color w:val="000000" w:themeColor="text1"/>
          <w:kern w:val="2"/>
          <w14:ligatures w14:val="standardContextual"/>
        </w:rPr>
        <w:t xml:space="preserve"> VL (viral load) </w:t>
      </w:r>
      <w:r w:rsidR="001C4483">
        <w:rPr>
          <w:rFonts w:asciiTheme="minorHAnsi" w:eastAsiaTheme="minorHAnsi" w:hAnsiTheme="minorHAnsi" w:cstheme="minorBidi"/>
          <w:color w:val="000000" w:themeColor="text1"/>
          <w:kern w:val="2"/>
          <w14:ligatures w14:val="standardContextual"/>
        </w:rPr>
        <w:t>at year two, with a posterior median difference of approximately of 0.</w:t>
      </w:r>
      <w:r w:rsidR="003A17B1">
        <w:rPr>
          <w:rFonts w:asciiTheme="minorHAnsi" w:eastAsiaTheme="minorHAnsi" w:hAnsiTheme="minorHAnsi" w:cstheme="minorBidi"/>
          <w:color w:val="000000" w:themeColor="text1"/>
          <w:kern w:val="2"/>
          <w14:ligatures w14:val="standardContextual"/>
        </w:rPr>
        <w:t xml:space="preserve">1 </w:t>
      </w:r>
      <w:r w:rsidR="001C4483">
        <w:rPr>
          <w:rFonts w:asciiTheme="minorHAnsi" w:eastAsiaTheme="minorHAnsi" w:hAnsiTheme="minorHAnsi" w:cstheme="minorBidi"/>
          <w:color w:val="000000" w:themeColor="text1"/>
          <w:kern w:val="2"/>
          <w14:ligatures w14:val="standardContextual"/>
        </w:rPr>
        <w:t xml:space="preserve">copies/mL </w:t>
      </w:r>
      <w:r w:rsidR="001C4483">
        <w:rPr>
          <w:rFonts w:asciiTheme="minorHAnsi" w:eastAsiaTheme="minorHAnsi" w:hAnsiTheme="minorHAnsi" w:cstheme="minorBidi"/>
          <w:color w:val="000000" w:themeColor="text1"/>
          <w:kern w:val="2"/>
          <w14:ligatures w14:val="standardContextual"/>
        </w:rPr>
        <w:t>(</w:t>
      </w:r>
      <w:r w:rsidR="001C4483" w:rsidRPr="00CA420F">
        <w:rPr>
          <w:rFonts w:asciiTheme="minorHAnsi" w:eastAsiaTheme="minorHAnsi" w:hAnsiTheme="minorHAnsi" w:cstheme="minorBidi"/>
          <w:color w:val="000000" w:themeColor="text1"/>
          <w:kern w:val="2"/>
          <w14:ligatures w14:val="standardContextual"/>
        </w:rPr>
        <w:t xml:space="preserve">95% </w:t>
      </w:r>
      <w:r w:rsidR="001C4483">
        <w:rPr>
          <w:rFonts w:asciiTheme="minorHAnsi" w:eastAsiaTheme="minorHAnsi" w:hAnsiTheme="minorHAnsi" w:cstheme="minorBidi"/>
          <w:color w:val="000000" w:themeColor="text1"/>
          <w:kern w:val="2"/>
          <w14:ligatures w14:val="standardContextual"/>
        </w:rPr>
        <w:t>HDI</w:t>
      </w:r>
      <w:r w:rsidR="001C4483" w:rsidRPr="00CA420F">
        <w:rPr>
          <w:rFonts w:asciiTheme="minorHAnsi" w:eastAsiaTheme="minorHAnsi" w:hAnsiTheme="minorHAnsi" w:cstheme="minorBidi"/>
          <w:color w:val="000000" w:themeColor="text1"/>
          <w:kern w:val="2"/>
          <w14:ligatures w14:val="standardContextual"/>
        </w:rPr>
        <w:t>: −</w:t>
      </w:r>
      <w:r w:rsidR="001C4483">
        <w:rPr>
          <w:rFonts w:asciiTheme="minorHAnsi" w:eastAsiaTheme="minorHAnsi" w:hAnsiTheme="minorHAnsi" w:cstheme="minorBidi"/>
          <w:color w:val="000000" w:themeColor="text1"/>
          <w:kern w:val="2"/>
          <w14:ligatures w14:val="standardContextual"/>
        </w:rPr>
        <w:t>0.5 to 0.4</w:t>
      </w:r>
      <w:r w:rsidR="001C4483">
        <w:rPr>
          <w:rFonts w:asciiTheme="minorHAnsi" w:eastAsiaTheme="minorHAnsi" w:hAnsiTheme="minorHAnsi" w:cstheme="minorBidi"/>
          <w:color w:val="000000" w:themeColor="text1"/>
          <w:kern w:val="2"/>
          <w14:ligatures w14:val="standardContextual"/>
        </w:rPr>
        <w:t xml:space="preserve">; </w:t>
      </w:r>
      <w:r w:rsidR="001C4483" w:rsidRPr="003A694A">
        <w:rPr>
          <w:rFonts w:asciiTheme="minorHAnsi" w:eastAsiaTheme="minorHAnsi" w:hAnsiTheme="minorHAnsi" w:cstheme="minorBidi"/>
          <w:color w:val="000000" w:themeColor="text1"/>
          <w:kern w:val="2"/>
          <w14:ligatures w14:val="standardContextual"/>
        </w:rPr>
        <w:t>R̂=1.00, ESS=</w:t>
      </w:r>
      <w:r w:rsidR="007A769A">
        <w:rPr>
          <w:rFonts w:asciiTheme="minorHAnsi" w:eastAsiaTheme="minorHAnsi" w:hAnsiTheme="minorHAnsi" w:cstheme="minorBidi"/>
          <w:color w:val="000000" w:themeColor="text1"/>
          <w:kern w:val="2"/>
          <w14:ligatures w14:val="standardContextual"/>
        </w:rPr>
        <w:t>8267</w:t>
      </w:r>
      <w:r w:rsidR="001C4483">
        <w:rPr>
          <w:rFonts w:asciiTheme="minorHAnsi" w:eastAsiaTheme="minorHAnsi" w:hAnsiTheme="minorHAnsi" w:cstheme="minorBidi"/>
          <w:color w:val="000000" w:themeColor="text1"/>
          <w:kern w:val="2"/>
          <w14:ligatures w14:val="standardContextual"/>
        </w:rPr>
        <w:t>; P(β</w:t>
      </w:r>
      <w:r w:rsidR="00C12AF3">
        <w:rPr>
          <w:rFonts w:asciiTheme="minorHAnsi" w:eastAsiaTheme="minorHAnsi" w:hAnsiTheme="minorHAnsi" w:cstheme="minorBidi"/>
          <w:color w:val="000000" w:themeColor="text1"/>
          <w:kern w:val="2"/>
          <w14:ligatures w14:val="standardContextual"/>
        </w:rPr>
        <w:t>&gt;</w:t>
      </w:r>
      <w:r w:rsidR="001C4483">
        <w:rPr>
          <w:rFonts w:asciiTheme="minorHAnsi" w:eastAsiaTheme="minorHAnsi" w:hAnsiTheme="minorHAnsi" w:cstheme="minorBidi"/>
          <w:color w:val="000000" w:themeColor="text1"/>
          <w:kern w:val="2"/>
          <w14:ligatures w14:val="standardContextual"/>
        </w:rPr>
        <w:t>0</w:t>
      </w:r>
      <w:r w:rsidR="001C4483" w:rsidRPr="005D3C0A">
        <w:rPr>
          <w:rFonts w:asciiTheme="minorHAnsi" w:eastAsiaTheme="minorHAnsi" w:hAnsiTheme="minorHAnsi" w:cstheme="minorBidi"/>
          <w:color w:val="000000" w:themeColor="text1"/>
          <w:kern w:val="2"/>
          <w14:ligatures w14:val="standardContextual"/>
        </w:rPr>
        <w:t>)</w:t>
      </w:r>
      <w:r w:rsidR="001C4483">
        <w:rPr>
          <w:rFonts w:asciiTheme="minorHAnsi" w:eastAsiaTheme="minorHAnsi" w:hAnsiTheme="minorHAnsi" w:cstheme="minorBidi"/>
          <w:color w:val="000000" w:themeColor="text1"/>
          <w:kern w:val="2"/>
          <w14:ligatures w14:val="standardContextual"/>
        </w:rPr>
        <w:t>=</w:t>
      </w:r>
      <w:r w:rsidR="00C12AF3">
        <w:rPr>
          <w:rFonts w:asciiTheme="minorHAnsi" w:eastAsiaTheme="minorHAnsi" w:hAnsiTheme="minorHAnsi" w:cstheme="minorBidi"/>
          <w:color w:val="000000" w:themeColor="text1"/>
          <w:kern w:val="2"/>
          <w14:ligatures w14:val="standardContextual"/>
        </w:rPr>
        <w:t>49.3</w:t>
      </w:r>
      <w:r w:rsidR="007D6B74">
        <w:rPr>
          <w:rFonts w:asciiTheme="minorHAnsi" w:eastAsiaTheme="minorHAnsi" w:hAnsiTheme="minorHAnsi" w:cstheme="minorBidi"/>
          <w:color w:val="000000" w:themeColor="text1"/>
          <w:kern w:val="2"/>
          <w14:ligatures w14:val="standardContextual"/>
        </w:rPr>
        <w:t>%</w:t>
      </w:r>
      <w:r w:rsidR="001C4483" w:rsidRPr="00CA420F">
        <w:rPr>
          <w:rFonts w:asciiTheme="minorHAnsi" w:eastAsiaTheme="minorHAnsi" w:hAnsiTheme="minorHAnsi" w:cstheme="minorBidi"/>
          <w:color w:val="000000" w:themeColor="text1"/>
          <w:kern w:val="2"/>
          <w14:ligatures w14:val="standardContextual"/>
        </w:rPr>
        <w:t>)</w:t>
      </w:r>
      <w:r w:rsidR="007D6B74">
        <w:rPr>
          <w:rFonts w:asciiTheme="minorHAnsi" w:eastAsiaTheme="minorHAnsi" w:hAnsiTheme="minorHAnsi" w:cstheme="minorBidi"/>
          <w:color w:val="000000" w:themeColor="text1"/>
          <w:kern w:val="2"/>
          <w14:ligatures w14:val="standardContextual"/>
        </w:rPr>
        <w:t>.</w:t>
      </w:r>
      <w:r w:rsidR="00913823">
        <w:rPr>
          <w:rFonts w:asciiTheme="minorHAnsi" w:eastAsiaTheme="minorHAnsi" w:hAnsiTheme="minorHAnsi" w:cstheme="minorBidi"/>
          <w:color w:val="000000" w:themeColor="text1"/>
          <w:kern w:val="2"/>
          <w14:ligatures w14:val="standardContextual"/>
        </w:rPr>
        <w:t xml:space="preserve"> </w:t>
      </w:r>
      <w:r w:rsidR="00913823" w:rsidRPr="00BA2BDE">
        <w:rPr>
          <w:rFonts w:asciiTheme="minorHAnsi" w:eastAsiaTheme="minorHAnsi" w:hAnsiTheme="minorHAnsi" w:cstheme="minorBidi"/>
          <w:color w:val="000000" w:themeColor="text1"/>
          <w:kern w:val="2"/>
          <w14:ligatures w14:val="standardContextual"/>
        </w:rPr>
        <w:t xml:space="preserve">The posterior probability that this difference exceeded the prespecified clinically meaningful threshold of </w:t>
      </w:r>
      <w:r w:rsidR="00D1430E" w:rsidRPr="00945D59">
        <w:t xml:space="preserve">0.5 </w:t>
      </w:r>
      <m:oMath>
        <m:sSub>
          <m:sSubPr>
            <m:ctrlPr>
              <w:rPr>
                <w:rFonts w:ascii="Cambria Math" w:eastAsiaTheme="minorHAnsi" w:hAnsi="Cambria Math" w:cstheme="minorBidi"/>
                <w:iCs/>
                <w:color w:val="000000" w:themeColor="text1"/>
                <w:kern w:val="2"/>
                <w14:ligatures w14:val="standardContextual"/>
              </w:rPr>
            </m:ctrlPr>
          </m:sSubPr>
          <m:e>
            <m:r>
              <m:rPr>
                <m:sty m:val="p"/>
              </m:rPr>
              <w:rPr>
                <w:rFonts w:ascii="Cambria Math" w:eastAsiaTheme="minorHAnsi" w:hAnsi="Cambria Math" w:cstheme="minorBidi"/>
                <w:color w:val="000000" w:themeColor="text1"/>
                <w:kern w:val="2"/>
                <w14:ligatures w14:val="standardContextual"/>
              </w:rPr>
              <m:t>log</m:t>
            </m:r>
          </m:e>
          <m:sub>
            <m:r>
              <m:rPr>
                <m:sty m:val="p"/>
              </m:rPr>
              <w:rPr>
                <w:rFonts w:ascii="Cambria Math" w:eastAsiaTheme="minorHAnsi" w:hAnsi="Cambria Math" w:cstheme="minorBidi"/>
                <w:color w:val="000000" w:themeColor="text1"/>
                <w:kern w:val="2"/>
                <w14:ligatures w14:val="standardContextual"/>
              </w:rPr>
              <m:t>10</m:t>
            </m:r>
          </m:sub>
        </m:sSub>
      </m:oMath>
      <w:r w:rsidR="00D1430E" w:rsidRPr="00945D59">
        <w:t xml:space="preserve"> copies/mL </w:t>
      </w:r>
      <w:r w:rsidR="00913823" w:rsidRPr="00BA2BDE">
        <w:rPr>
          <w:rFonts w:asciiTheme="minorHAnsi" w:eastAsiaTheme="minorHAnsi" w:hAnsiTheme="minorHAnsi" w:cstheme="minorBidi"/>
          <w:color w:val="000000" w:themeColor="text1"/>
          <w:kern w:val="2"/>
          <w14:ligatures w14:val="standardContextual"/>
        </w:rPr>
        <w:t xml:space="preserve">was </w:t>
      </w:r>
      <w:r w:rsidR="00D1430E">
        <w:rPr>
          <w:rFonts w:asciiTheme="minorHAnsi" w:eastAsiaTheme="minorHAnsi" w:hAnsiTheme="minorHAnsi" w:cstheme="minorBidi"/>
          <w:color w:val="000000" w:themeColor="text1"/>
          <w:kern w:val="2"/>
          <w14:ligatures w14:val="standardContextual"/>
        </w:rPr>
        <w:t>2.3</w:t>
      </w:r>
      <w:r w:rsidR="00913823" w:rsidRPr="00BA2BDE">
        <w:rPr>
          <w:rFonts w:asciiTheme="minorHAnsi" w:eastAsiaTheme="minorHAnsi" w:hAnsiTheme="minorHAnsi" w:cstheme="minorBidi"/>
          <w:color w:val="000000" w:themeColor="text1"/>
          <w:kern w:val="2"/>
          <w14:ligatures w14:val="standardContextual"/>
        </w:rPr>
        <w:t>%</w:t>
      </w:r>
      <w:r w:rsidR="00913823">
        <w:rPr>
          <w:rFonts w:asciiTheme="minorHAnsi" w:eastAsiaTheme="minorHAnsi" w:hAnsiTheme="minorHAnsi" w:cstheme="minorBidi"/>
          <w:color w:val="000000" w:themeColor="text1"/>
          <w:kern w:val="2"/>
          <w14:ligatures w14:val="standardContextual"/>
        </w:rPr>
        <w:t xml:space="preserve"> (Pr(|</w:t>
      </w:r>
      <w:r w:rsidR="00D1430E">
        <w:rPr>
          <w:rFonts w:asciiTheme="minorHAnsi" w:eastAsiaTheme="minorHAnsi" w:hAnsiTheme="minorHAnsi" w:cstheme="minorBidi"/>
          <w:color w:val="000000" w:themeColor="text1"/>
          <w:kern w:val="2"/>
          <w14:ligatures w14:val="standardContextual"/>
        </w:rPr>
        <w:t>VL</w:t>
      </w:r>
      <w:r w:rsidR="00913823">
        <w:rPr>
          <w:rFonts w:asciiTheme="minorHAnsi" w:eastAsiaTheme="minorHAnsi" w:hAnsiTheme="minorHAnsi" w:cstheme="minorBidi"/>
          <w:color w:val="000000" w:themeColor="text1"/>
          <w:kern w:val="2"/>
          <w14:ligatures w14:val="standardContextual"/>
        </w:rPr>
        <w:t>|&gt;</w:t>
      </w:r>
      <w:r w:rsidR="00D1430E">
        <w:rPr>
          <w:rFonts w:asciiTheme="minorHAnsi" w:eastAsiaTheme="minorHAnsi" w:hAnsiTheme="minorHAnsi" w:cstheme="minorBidi"/>
          <w:color w:val="000000" w:themeColor="text1"/>
          <w:kern w:val="2"/>
          <w14:ligatures w14:val="standardContextual"/>
        </w:rPr>
        <w:t>0.5</w:t>
      </w:r>
      <w:r w:rsidR="00913823" w:rsidRPr="005D3C0A">
        <w:rPr>
          <w:rFonts w:asciiTheme="minorHAnsi" w:eastAsiaTheme="minorHAnsi" w:hAnsiTheme="minorHAnsi" w:cstheme="minorBidi"/>
          <w:color w:val="000000" w:themeColor="text1"/>
          <w:kern w:val="2"/>
          <w14:ligatures w14:val="standardContextual"/>
        </w:rPr>
        <w:t>)</w:t>
      </w:r>
      <w:r w:rsidR="00913823">
        <w:rPr>
          <w:rFonts w:asciiTheme="minorHAnsi" w:eastAsiaTheme="minorHAnsi" w:hAnsiTheme="minorHAnsi" w:cstheme="minorBidi"/>
          <w:color w:val="000000" w:themeColor="text1"/>
          <w:kern w:val="2"/>
          <w14:ligatures w14:val="standardContextual"/>
        </w:rPr>
        <w:t>=0</w:t>
      </w:r>
      <w:r w:rsidR="00D1430E">
        <w:rPr>
          <w:rFonts w:asciiTheme="minorHAnsi" w:eastAsiaTheme="minorHAnsi" w:hAnsiTheme="minorHAnsi" w:cstheme="minorBidi"/>
          <w:color w:val="000000" w:themeColor="text1"/>
          <w:kern w:val="2"/>
          <w14:ligatures w14:val="standardContextual"/>
        </w:rPr>
        <w:t>.023</w:t>
      </w:r>
      <w:r w:rsidR="00913823">
        <w:rPr>
          <w:rFonts w:asciiTheme="minorHAnsi" w:eastAsiaTheme="minorHAnsi" w:hAnsiTheme="minorHAnsi" w:cstheme="minorBidi"/>
          <w:color w:val="000000" w:themeColor="text1"/>
          <w:kern w:val="2"/>
          <w14:ligatures w14:val="standardContextual"/>
        </w:rPr>
        <w:t>)</w:t>
      </w:r>
      <w:r w:rsidR="00913823" w:rsidRPr="00BA2BDE">
        <w:rPr>
          <w:rFonts w:asciiTheme="minorHAnsi" w:eastAsiaTheme="minorHAnsi" w:hAnsiTheme="minorHAnsi" w:cstheme="minorBidi"/>
          <w:color w:val="000000" w:themeColor="text1"/>
          <w:kern w:val="2"/>
          <w14:ligatures w14:val="standardContextual"/>
        </w:rPr>
        <w:t>.</w:t>
      </w:r>
    </w:p>
    <w:p w14:paraId="5978B52A" w14:textId="55FF9825" w:rsidR="00190FCC" w:rsidRPr="003B4E59" w:rsidRDefault="00CA420F" w:rsidP="003B4E59">
      <w:pPr>
        <w:pStyle w:val="p1"/>
        <w:rPr>
          <w:rFonts w:asciiTheme="minorHAnsi" w:eastAsiaTheme="minorHAnsi" w:hAnsiTheme="minorHAnsi" w:cstheme="minorBidi"/>
          <w:color w:val="000000" w:themeColor="text1"/>
          <w:kern w:val="2"/>
          <w14:ligatures w14:val="standardContextual"/>
        </w:rPr>
      </w:pPr>
      <w:r w:rsidRPr="00CA420F">
        <w:rPr>
          <w:rFonts w:asciiTheme="minorHAnsi" w:eastAsiaTheme="minorHAnsi" w:hAnsiTheme="minorHAnsi" w:cstheme="minorBidi"/>
          <w:color w:val="000000" w:themeColor="text1"/>
          <w:kern w:val="2"/>
          <w14:ligatures w14:val="standardContextual"/>
        </w:rPr>
        <w:t xml:space="preserve">Hard drug users also demonstrated lower physical </w:t>
      </w:r>
      <w:r w:rsidR="00481BB7">
        <w:rPr>
          <w:rFonts w:asciiTheme="minorHAnsi" w:eastAsiaTheme="minorHAnsi" w:hAnsiTheme="minorHAnsi" w:cstheme="minorBidi"/>
          <w:color w:val="000000" w:themeColor="text1"/>
          <w:kern w:val="2"/>
          <w14:ligatures w14:val="standardContextual"/>
        </w:rPr>
        <w:t>QOL</w:t>
      </w:r>
      <w:r w:rsidRPr="00CA420F">
        <w:rPr>
          <w:rFonts w:asciiTheme="minorHAnsi" w:eastAsiaTheme="minorHAnsi" w:hAnsiTheme="minorHAnsi" w:cstheme="minorBidi"/>
          <w:color w:val="000000" w:themeColor="text1"/>
          <w:kern w:val="2"/>
          <w14:ligatures w14:val="standardContextual"/>
        </w:rPr>
        <w:t xml:space="preserve"> scores at Year 2, with </w:t>
      </w:r>
      <w:r w:rsidR="00764DDC">
        <w:rPr>
          <w:rFonts w:asciiTheme="minorHAnsi" w:eastAsiaTheme="minorHAnsi" w:hAnsiTheme="minorHAnsi" w:cstheme="minorBidi"/>
          <w:color w:val="000000" w:themeColor="text1"/>
          <w:kern w:val="2"/>
          <w14:ligatures w14:val="standardContextual"/>
        </w:rPr>
        <w:t xml:space="preserve">a </w:t>
      </w:r>
      <w:r w:rsidR="00481BB7">
        <w:rPr>
          <w:rFonts w:asciiTheme="minorHAnsi" w:eastAsiaTheme="minorHAnsi" w:hAnsiTheme="minorHAnsi" w:cstheme="minorBidi"/>
          <w:color w:val="000000" w:themeColor="text1"/>
          <w:kern w:val="2"/>
          <w14:ligatures w14:val="standardContextual"/>
        </w:rPr>
        <w:t xml:space="preserve">posterior </w:t>
      </w:r>
      <w:r w:rsidR="006F3B4A">
        <w:rPr>
          <w:rFonts w:asciiTheme="minorHAnsi" w:eastAsiaTheme="minorHAnsi" w:hAnsiTheme="minorHAnsi" w:cstheme="minorBidi"/>
          <w:color w:val="000000" w:themeColor="text1"/>
          <w:kern w:val="2"/>
          <w14:ligatures w14:val="standardContextual"/>
        </w:rPr>
        <w:t>median</w:t>
      </w:r>
      <w:r w:rsidR="006F3B4A" w:rsidRPr="00CA420F">
        <w:rPr>
          <w:rFonts w:asciiTheme="minorHAnsi" w:eastAsiaTheme="minorHAnsi" w:hAnsiTheme="minorHAnsi" w:cstheme="minorBidi"/>
          <w:color w:val="000000" w:themeColor="text1"/>
          <w:kern w:val="2"/>
          <w14:ligatures w14:val="standardContextual"/>
        </w:rPr>
        <w:t xml:space="preserve"> </w:t>
      </w:r>
      <w:r w:rsidRPr="00CA420F">
        <w:rPr>
          <w:rFonts w:asciiTheme="minorHAnsi" w:eastAsiaTheme="minorHAnsi" w:hAnsiTheme="minorHAnsi" w:cstheme="minorBidi"/>
          <w:color w:val="000000" w:themeColor="text1"/>
          <w:kern w:val="2"/>
          <w14:ligatures w14:val="standardContextual"/>
        </w:rPr>
        <w:t xml:space="preserve">difference of approximately 3.3 points (95% </w:t>
      </w:r>
      <w:r w:rsidR="006F3B4A">
        <w:rPr>
          <w:rFonts w:asciiTheme="minorHAnsi" w:eastAsiaTheme="minorHAnsi" w:hAnsiTheme="minorHAnsi" w:cstheme="minorBidi"/>
          <w:color w:val="000000" w:themeColor="text1"/>
          <w:kern w:val="2"/>
          <w14:ligatures w14:val="standardContextual"/>
        </w:rPr>
        <w:t>HDI</w:t>
      </w:r>
      <w:r w:rsidRPr="00CA420F">
        <w:rPr>
          <w:rFonts w:asciiTheme="minorHAnsi" w:eastAsiaTheme="minorHAnsi" w:hAnsiTheme="minorHAnsi" w:cstheme="minorBidi"/>
          <w:color w:val="000000" w:themeColor="text1"/>
          <w:kern w:val="2"/>
          <w14:ligatures w14:val="standardContextual"/>
        </w:rPr>
        <w:t>: −6.0</w:t>
      </w:r>
      <w:r w:rsidR="00481BB7">
        <w:rPr>
          <w:rFonts w:asciiTheme="minorHAnsi" w:eastAsiaTheme="minorHAnsi" w:hAnsiTheme="minorHAnsi" w:cstheme="minorBidi"/>
          <w:color w:val="000000" w:themeColor="text1"/>
          <w:kern w:val="2"/>
          <w14:ligatures w14:val="standardContextual"/>
        </w:rPr>
        <w:t xml:space="preserve"> to </w:t>
      </w:r>
      <w:r w:rsidR="009D550E">
        <w:rPr>
          <w:rFonts w:asciiTheme="minorHAnsi" w:eastAsiaTheme="minorHAnsi" w:hAnsiTheme="minorHAnsi" w:cstheme="minorBidi"/>
          <w:color w:val="000000" w:themeColor="text1"/>
          <w:kern w:val="2"/>
          <w14:ligatures w14:val="standardContextual"/>
        </w:rPr>
        <w:t>-</w:t>
      </w:r>
      <w:r w:rsidRPr="00CA420F">
        <w:rPr>
          <w:rFonts w:asciiTheme="minorHAnsi" w:eastAsiaTheme="minorHAnsi" w:hAnsiTheme="minorHAnsi" w:cstheme="minorBidi"/>
          <w:color w:val="000000" w:themeColor="text1"/>
          <w:kern w:val="2"/>
          <w14:ligatures w14:val="standardContextual"/>
        </w:rPr>
        <w:t>0.6), suggesting modest but statistically significant differences in perceived physical health.</w:t>
      </w:r>
      <w:r w:rsidR="00873990">
        <w:rPr>
          <w:rFonts w:asciiTheme="minorHAnsi" w:eastAsiaTheme="minorHAnsi" w:hAnsiTheme="minorHAnsi" w:cstheme="minorBidi"/>
          <w:color w:val="000000" w:themeColor="text1"/>
          <w:kern w:val="2"/>
          <w14:ligatures w14:val="standardContextual"/>
        </w:rPr>
        <w:t xml:space="preserve"> </w:t>
      </w:r>
      <w:r w:rsidRPr="00CA420F">
        <w:rPr>
          <w:rFonts w:asciiTheme="minorHAnsi" w:eastAsiaTheme="minorHAnsi" w:hAnsiTheme="minorHAnsi" w:cstheme="minorBidi"/>
          <w:color w:val="000000" w:themeColor="text1"/>
          <w:kern w:val="2"/>
          <w14:ligatures w14:val="standardContextual"/>
        </w:rPr>
        <w:t xml:space="preserve">No evidence of differences in mental quality-of-life scores was observed between groups </w:t>
      </w:r>
      <w:r w:rsidR="003E02CE">
        <w:rPr>
          <w:rFonts w:asciiTheme="minorHAnsi" w:eastAsiaTheme="minorHAnsi" w:hAnsiTheme="minorHAnsi" w:cstheme="minorBidi"/>
          <w:color w:val="000000" w:themeColor="text1"/>
          <w:kern w:val="2"/>
          <w14:ligatures w14:val="standardContextual"/>
        </w:rPr>
        <w:t>(</w:t>
      </w:r>
      <w:r w:rsidRPr="00CA420F">
        <w:rPr>
          <w:rFonts w:asciiTheme="minorHAnsi" w:eastAsiaTheme="minorHAnsi" w:hAnsiTheme="minorHAnsi" w:cstheme="minorBidi"/>
          <w:color w:val="000000" w:themeColor="text1"/>
          <w:kern w:val="2"/>
          <w14:ligatures w14:val="standardContextual"/>
        </w:rPr>
        <w:t xml:space="preserve">95% </w:t>
      </w:r>
      <w:r w:rsidR="006F3B4A">
        <w:rPr>
          <w:rFonts w:asciiTheme="minorHAnsi" w:eastAsiaTheme="minorHAnsi" w:hAnsiTheme="minorHAnsi" w:cstheme="minorBidi"/>
          <w:color w:val="000000" w:themeColor="text1"/>
          <w:kern w:val="2"/>
          <w14:ligatures w14:val="standardContextual"/>
        </w:rPr>
        <w:t>HDI</w:t>
      </w:r>
      <w:r w:rsidRPr="00CA420F">
        <w:rPr>
          <w:rFonts w:asciiTheme="minorHAnsi" w:eastAsiaTheme="minorHAnsi" w:hAnsiTheme="minorHAnsi" w:cstheme="minorBidi"/>
          <w:color w:val="000000" w:themeColor="text1"/>
          <w:kern w:val="2"/>
          <w14:ligatures w14:val="standardContextual"/>
        </w:rPr>
        <w:t>: −3.7, 3.2)</w:t>
      </w:r>
      <w:r w:rsidR="00D1430E">
        <w:rPr>
          <w:rFonts w:asciiTheme="minorHAnsi" w:eastAsiaTheme="minorHAnsi" w:hAnsiTheme="minorHAnsi" w:cstheme="minorBidi"/>
          <w:color w:val="000000" w:themeColor="text1"/>
          <w:kern w:val="2"/>
          <w14:ligatures w14:val="standardContextual"/>
        </w:rPr>
        <w:t xml:space="preserve">. </w:t>
      </w:r>
      <w:r w:rsidR="00D1430E" w:rsidRPr="00BA2BDE">
        <w:rPr>
          <w:rFonts w:asciiTheme="minorHAnsi" w:eastAsiaTheme="minorHAnsi" w:hAnsiTheme="minorHAnsi" w:cstheme="minorBidi"/>
          <w:color w:val="000000" w:themeColor="text1"/>
          <w:kern w:val="2"/>
          <w14:ligatures w14:val="standardContextual"/>
        </w:rPr>
        <w:t>The posterior probabilit</w:t>
      </w:r>
      <w:r w:rsidR="005A0D54">
        <w:rPr>
          <w:rFonts w:asciiTheme="minorHAnsi" w:eastAsiaTheme="minorHAnsi" w:hAnsiTheme="minorHAnsi" w:cstheme="minorBidi"/>
          <w:color w:val="000000" w:themeColor="text1"/>
          <w:kern w:val="2"/>
          <w14:ligatures w14:val="standardContextual"/>
        </w:rPr>
        <w:t>ies</w:t>
      </w:r>
      <w:r w:rsidR="00D1430E" w:rsidRPr="00BA2BDE">
        <w:rPr>
          <w:rFonts w:asciiTheme="minorHAnsi" w:eastAsiaTheme="minorHAnsi" w:hAnsiTheme="minorHAnsi" w:cstheme="minorBidi"/>
          <w:color w:val="000000" w:themeColor="text1"/>
          <w:kern w:val="2"/>
          <w14:ligatures w14:val="standardContextual"/>
        </w:rPr>
        <w:t xml:space="preserve"> that </w:t>
      </w:r>
      <w:r w:rsidR="00D1430E">
        <w:rPr>
          <w:rFonts w:asciiTheme="minorHAnsi" w:eastAsiaTheme="minorHAnsi" w:hAnsiTheme="minorHAnsi" w:cstheme="minorBidi"/>
          <w:color w:val="000000" w:themeColor="text1"/>
          <w:kern w:val="2"/>
          <w14:ligatures w14:val="standardContextual"/>
        </w:rPr>
        <w:t>these difference</w:t>
      </w:r>
      <w:r w:rsidR="00D1430E" w:rsidRPr="00BA2BDE">
        <w:rPr>
          <w:rFonts w:asciiTheme="minorHAnsi" w:eastAsiaTheme="minorHAnsi" w:hAnsiTheme="minorHAnsi" w:cstheme="minorBidi"/>
          <w:color w:val="000000" w:themeColor="text1"/>
          <w:kern w:val="2"/>
          <w14:ligatures w14:val="standardContextual"/>
        </w:rPr>
        <w:t xml:space="preserve"> exceeded the</w:t>
      </w:r>
      <w:r w:rsidR="00D1430E">
        <w:rPr>
          <w:rFonts w:asciiTheme="minorHAnsi" w:eastAsiaTheme="minorHAnsi" w:hAnsiTheme="minorHAnsi" w:cstheme="minorBidi"/>
          <w:color w:val="000000" w:themeColor="text1"/>
          <w:kern w:val="2"/>
          <w14:ligatures w14:val="standardContextual"/>
        </w:rPr>
        <w:t>ir</w:t>
      </w:r>
      <w:r w:rsidR="00D1430E" w:rsidRPr="00BA2BDE">
        <w:rPr>
          <w:rFonts w:asciiTheme="minorHAnsi" w:eastAsiaTheme="minorHAnsi" w:hAnsiTheme="minorHAnsi" w:cstheme="minorBidi"/>
          <w:color w:val="000000" w:themeColor="text1"/>
          <w:kern w:val="2"/>
          <w14:ligatures w14:val="standardContextual"/>
        </w:rPr>
        <w:t xml:space="preserve"> prespecified clinically meaningful threshold of </w:t>
      </w:r>
      <w:r w:rsidR="00D1430E">
        <w:t>2</w:t>
      </w:r>
      <w:r w:rsidR="00D1430E" w:rsidRPr="00945D59">
        <w:t xml:space="preserve"> </w:t>
      </w:r>
      <w:r w:rsidR="00D1430E" w:rsidRPr="00BA2BDE">
        <w:rPr>
          <w:rFonts w:asciiTheme="minorHAnsi" w:eastAsiaTheme="minorHAnsi" w:hAnsiTheme="minorHAnsi" w:cstheme="minorBidi"/>
          <w:color w:val="000000" w:themeColor="text1"/>
          <w:kern w:val="2"/>
          <w14:ligatures w14:val="standardContextual"/>
        </w:rPr>
        <w:t xml:space="preserve">was </w:t>
      </w:r>
      <w:r w:rsidR="00D1430E">
        <w:rPr>
          <w:rFonts w:asciiTheme="minorHAnsi" w:eastAsiaTheme="minorHAnsi" w:hAnsiTheme="minorHAnsi" w:cstheme="minorBidi"/>
          <w:color w:val="000000" w:themeColor="text1"/>
          <w:kern w:val="2"/>
          <w14:ligatures w14:val="standardContextual"/>
        </w:rPr>
        <w:t>83.3</w:t>
      </w:r>
      <w:r w:rsidR="00D1430E" w:rsidRPr="00BA2BDE">
        <w:rPr>
          <w:rFonts w:asciiTheme="minorHAnsi" w:eastAsiaTheme="minorHAnsi" w:hAnsiTheme="minorHAnsi" w:cstheme="minorBidi"/>
          <w:color w:val="000000" w:themeColor="text1"/>
          <w:kern w:val="2"/>
          <w14:ligatures w14:val="standardContextual"/>
        </w:rPr>
        <w:t>%</w:t>
      </w:r>
      <w:r w:rsidR="00D1430E">
        <w:rPr>
          <w:rFonts w:asciiTheme="minorHAnsi" w:eastAsiaTheme="minorHAnsi" w:hAnsiTheme="minorHAnsi" w:cstheme="minorBidi"/>
          <w:color w:val="000000" w:themeColor="text1"/>
          <w:kern w:val="2"/>
          <w14:ligatures w14:val="standardContextual"/>
        </w:rPr>
        <w:t xml:space="preserve"> and 26%, respectively.</w:t>
      </w:r>
      <w:r w:rsidR="00D1430E">
        <w:rPr>
          <w:rFonts w:asciiTheme="minorHAnsi" w:eastAsiaTheme="minorHAnsi" w:hAnsiTheme="minorHAnsi" w:cstheme="minorBidi"/>
          <w:color w:val="000000" w:themeColor="text1"/>
          <w:kern w:val="2"/>
          <w14:ligatures w14:val="standardContextual"/>
        </w:rPr>
        <w:t xml:space="preserve"> </w:t>
      </w:r>
    </w:p>
    <w:p w14:paraId="09DCDAB2" w14:textId="728F5C8A" w:rsidR="00FA7D62" w:rsidRPr="00FA7D62" w:rsidRDefault="00FA7D62" w:rsidP="00FA7D62">
      <w:pPr>
        <w:pStyle w:val="Heading4"/>
      </w:pPr>
      <w:r w:rsidRPr="00FA7D62">
        <w:t>3.</w:t>
      </w:r>
      <w:r w:rsidR="00981E09">
        <w:t>2</w:t>
      </w:r>
      <w:r w:rsidRPr="00FA7D62">
        <w:t xml:space="preserve"> </w:t>
      </w:r>
      <w:r w:rsidR="00981E09">
        <w:t xml:space="preserve">Mediation </w:t>
      </w:r>
    </w:p>
    <w:p w14:paraId="68B38A1B" w14:textId="77777777" w:rsidR="00AA5B2D" w:rsidRDefault="00AA5B2D" w:rsidP="00AA5B2D">
      <w:pPr>
        <w:rPr>
          <w:color w:val="000000" w:themeColor="text1"/>
        </w:rPr>
      </w:pPr>
      <w:r w:rsidRPr="006C63A1">
        <w:rPr>
          <w:color w:val="000000" w:themeColor="text1"/>
        </w:rPr>
        <w:t xml:space="preserve">Frequentist mediation analysis estimated an indirect effect of 5.4 CD4 cells (95% CI: −1.7 to 13.1), which did not reach conventional statistical significance (p=0.11). In contrast, Bayesian mediation analysis yielded a posterior mean indirect effect of 6.1 cells (95% HDI: 0.3 to 11.8), with 99% posterior probability that the effect was greater than zero. Despite differences in </w:t>
      </w:r>
      <w:r w:rsidRPr="006C63A1">
        <w:rPr>
          <w:color w:val="000000" w:themeColor="text1"/>
        </w:rPr>
        <w:lastRenderedPageBreak/>
        <w:t xml:space="preserve">uncertainty quantification, both approaches suggest that adherence explains only a small proportion </w:t>
      </w:r>
      <w:r>
        <w:rPr>
          <w:color w:val="000000" w:themeColor="text1"/>
        </w:rPr>
        <w:t xml:space="preserve">(≈3.5%) </w:t>
      </w:r>
      <w:r w:rsidRPr="006C63A1">
        <w:rPr>
          <w:color w:val="000000" w:themeColor="text1"/>
        </w:rPr>
        <w:t>of the total association between hard drug use and immune recovery.</w:t>
      </w:r>
    </w:p>
    <w:p w14:paraId="514E843E" w14:textId="77777777" w:rsidR="003E0C04" w:rsidRDefault="003E0C04" w:rsidP="003E0C04"/>
    <w:p w14:paraId="3376A166" w14:textId="4F1408A9" w:rsidR="00190FCC" w:rsidRDefault="00D90861" w:rsidP="003E0C04">
      <w:r>
        <w:t xml:space="preserve"> </w:t>
      </w:r>
    </w:p>
    <w:p w14:paraId="21FD1A01" w14:textId="77777777" w:rsidR="00190FCC" w:rsidRPr="003E0C04" w:rsidRDefault="00190FCC" w:rsidP="003E0C04"/>
    <w:p w14:paraId="3B1F7D56" w14:textId="0DA2469B" w:rsidR="00FA7D62" w:rsidRDefault="00FA7D62" w:rsidP="003E0C04">
      <w:pPr>
        <w:pStyle w:val="Heading4"/>
        <w:spacing w:line="240" w:lineRule="auto"/>
        <w:contextualSpacing/>
      </w:pPr>
      <w:r w:rsidRPr="00FA7D62">
        <w:t>3.</w:t>
      </w:r>
      <w:r w:rsidR="00082864">
        <w:t>3</w:t>
      </w:r>
      <w:r w:rsidRPr="00FA7D62">
        <w:t xml:space="preserve"> </w:t>
      </w:r>
      <w:r w:rsidR="00981E09">
        <w:t xml:space="preserve">Loss to Follow-up </w:t>
      </w:r>
    </w:p>
    <w:p w14:paraId="53676747" w14:textId="77777777" w:rsidR="008A0852" w:rsidRDefault="008A0852" w:rsidP="008A0852"/>
    <w:p w14:paraId="6B7C4D1F" w14:textId="1CB481FE" w:rsidR="00D858F5" w:rsidRDefault="00D858F5" w:rsidP="00E45B40">
      <w:pPr>
        <w:contextualSpacing/>
        <w:jc w:val="center"/>
      </w:pPr>
    </w:p>
    <w:p w14:paraId="088310E3" w14:textId="6D15ED04" w:rsidR="00E45B40" w:rsidRDefault="00812CD4" w:rsidP="00812CD4">
      <w:pPr>
        <w:pStyle w:val="Caption"/>
        <w:rPr>
          <w:sz w:val="21"/>
          <w:szCs w:val="21"/>
        </w:rPr>
      </w:pPr>
      <w:bookmarkStart w:id="5" w:name="_Ref220680029"/>
      <w:r w:rsidRPr="00812CD4">
        <w:rPr>
          <w:b/>
          <w:bCs/>
          <w:sz w:val="21"/>
          <w:szCs w:val="21"/>
        </w:rPr>
        <w:t xml:space="preserve">Table </w:t>
      </w:r>
      <w:r w:rsidRPr="00812CD4">
        <w:rPr>
          <w:b/>
          <w:bCs/>
          <w:sz w:val="21"/>
          <w:szCs w:val="21"/>
        </w:rPr>
        <w:fldChar w:fldCharType="begin"/>
      </w:r>
      <w:r w:rsidRPr="00812CD4">
        <w:rPr>
          <w:b/>
          <w:bCs/>
          <w:sz w:val="21"/>
          <w:szCs w:val="21"/>
        </w:rPr>
        <w:instrText xml:space="preserve"> SEQ Table \* ARABIC </w:instrText>
      </w:r>
      <w:r w:rsidRPr="00812CD4">
        <w:rPr>
          <w:b/>
          <w:bCs/>
          <w:sz w:val="21"/>
          <w:szCs w:val="21"/>
        </w:rPr>
        <w:fldChar w:fldCharType="separate"/>
      </w:r>
      <w:r w:rsidRPr="00812CD4">
        <w:rPr>
          <w:b/>
          <w:bCs/>
          <w:noProof/>
          <w:sz w:val="21"/>
          <w:szCs w:val="21"/>
        </w:rPr>
        <w:t>3</w:t>
      </w:r>
      <w:r w:rsidRPr="00812CD4">
        <w:rPr>
          <w:b/>
          <w:bCs/>
          <w:sz w:val="21"/>
          <w:szCs w:val="21"/>
        </w:rPr>
        <w:fldChar w:fldCharType="end"/>
      </w:r>
      <w:bookmarkEnd w:id="5"/>
      <w:r w:rsidR="00E45B40" w:rsidRPr="00E45B40">
        <w:rPr>
          <w:sz w:val="21"/>
          <w:szCs w:val="21"/>
        </w:rPr>
        <w:t xml:space="preserve">. Piece-wise linear mixed-effects models describing diurnal patterns of DHEA and cortisol </w:t>
      </w:r>
      <w:r w:rsidR="00E71140">
        <w:rPr>
          <w:sz w:val="21"/>
          <w:szCs w:val="21"/>
        </w:rPr>
        <w:t>levels</w:t>
      </w:r>
      <w:r w:rsidR="00E45B40">
        <w:rPr>
          <w:sz w:val="21"/>
          <w:szCs w:val="21"/>
        </w:rPr>
        <w:t>.</w:t>
      </w:r>
      <w:r w:rsidR="00E45B40" w:rsidRPr="00E45B40">
        <w:rPr>
          <w:sz w:val="21"/>
          <w:szCs w:val="21"/>
        </w:rPr>
        <w:t xml:space="preserve"> Models included a knot at 30 minutes post waking to estimate the initial post-waking change and the subsequent rate of change over the remainder of the day, with subject-specific random intercepts accounting for repeated measures. Exponentiated coefficients represent multiplicative changes in concentration </w:t>
      </w:r>
      <w:r w:rsidR="003C1071">
        <w:rPr>
          <w:sz w:val="21"/>
          <w:szCs w:val="21"/>
        </w:rPr>
        <w:t xml:space="preserve">levels </w:t>
      </w:r>
      <w:r w:rsidR="00E45B40" w:rsidRPr="00E45B40">
        <w:rPr>
          <w:sz w:val="21"/>
          <w:szCs w:val="21"/>
        </w:rPr>
        <w:t>per minute within each time segment.</w:t>
      </w:r>
    </w:p>
    <w:p w14:paraId="7171A6EE" w14:textId="77777777" w:rsidR="00F047DA" w:rsidRDefault="00F047DA" w:rsidP="00FA7D62">
      <w:pPr>
        <w:spacing w:line="480" w:lineRule="auto"/>
      </w:pPr>
    </w:p>
    <w:p w14:paraId="09AF5F62" w14:textId="283A1239" w:rsidR="000A1602" w:rsidRPr="005C38A5" w:rsidRDefault="00A70C89" w:rsidP="00FA7D62">
      <w:pPr>
        <w:spacing w:line="480" w:lineRule="auto"/>
      </w:pPr>
      <w:r>
        <w:rPr>
          <w:color w:val="000000" w:themeColor="text1"/>
        </w:rPr>
        <w:t xml:space="preserve"> (</w:t>
      </w:r>
      <w:r w:rsidR="00617B5F">
        <w:rPr>
          <w:color w:val="000000" w:themeColor="text1"/>
        </w:rPr>
        <w:fldChar w:fldCharType="begin"/>
      </w:r>
      <w:r w:rsidR="00617B5F">
        <w:rPr>
          <w:color w:val="000000" w:themeColor="text1"/>
        </w:rPr>
        <w:instrText xml:space="preserve"> REF _Ref220680029 \h </w:instrText>
      </w:r>
      <w:r w:rsidR="00617B5F">
        <w:rPr>
          <w:color w:val="000000" w:themeColor="text1"/>
        </w:rPr>
      </w:r>
      <w:r w:rsidR="00617B5F">
        <w:rPr>
          <w:color w:val="000000" w:themeColor="text1"/>
        </w:rPr>
        <w:fldChar w:fldCharType="separate"/>
      </w:r>
      <w:r w:rsidR="00617B5F" w:rsidRPr="00812CD4">
        <w:rPr>
          <w:b/>
          <w:bCs/>
          <w:sz w:val="21"/>
          <w:szCs w:val="21"/>
        </w:rPr>
        <w:t xml:space="preserve">Table </w:t>
      </w:r>
      <w:r w:rsidR="00617B5F" w:rsidRPr="00812CD4">
        <w:rPr>
          <w:b/>
          <w:bCs/>
          <w:noProof/>
          <w:sz w:val="21"/>
          <w:szCs w:val="21"/>
        </w:rPr>
        <w:t>3</w:t>
      </w:r>
      <w:r w:rsidR="00617B5F">
        <w:rPr>
          <w:color w:val="000000" w:themeColor="text1"/>
        </w:rPr>
        <w:fldChar w:fldCharType="end"/>
      </w:r>
      <w:r>
        <w:rPr>
          <w:color w:val="000000" w:themeColor="text1"/>
        </w:rPr>
        <w:t>)</w:t>
      </w:r>
      <w:r w:rsidR="000F3484" w:rsidRPr="000F3484">
        <w:rPr>
          <w:color w:val="000000" w:themeColor="text1"/>
        </w:rPr>
        <w:t>.</w:t>
      </w:r>
    </w:p>
    <w:p w14:paraId="4CA42C63" w14:textId="05FC584B" w:rsidR="0028319E" w:rsidRDefault="00BF3557" w:rsidP="0028319E">
      <w:pPr>
        <w:pStyle w:val="Heading2"/>
      </w:pPr>
      <w:bookmarkStart w:id="6" w:name="_Toc221022976"/>
      <w:r>
        <w:t>Discussion</w:t>
      </w:r>
      <w:bookmarkEnd w:id="6"/>
    </w:p>
    <w:p w14:paraId="5E3BA922" w14:textId="077FC3C2" w:rsidR="000045B5" w:rsidRDefault="004C6B6A" w:rsidP="000045B5">
      <w:pPr>
        <w:spacing w:line="480" w:lineRule="auto"/>
      </w:pPr>
      <w:r>
        <w:t xml:space="preserve">***Discuss if I think we met the assumption that missingness is at least missing at random (MAR), where dropouts only depend on </w:t>
      </w:r>
      <w:r w:rsidR="00A165A5">
        <w:t>our</w:t>
      </w:r>
      <w:r>
        <w:t xml:space="preserve"> observed variables***</w:t>
      </w:r>
    </w:p>
    <w:p w14:paraId="55CE9708" w14:textId="77777777" w:rsidR="00D90861" w:rsidRDefault="00D90861" w:rsidP="000045B5">
      <w:pPr>
        <w:spacing w:line="480" w:lineRule="auto"/>
      </w:pPr>
    </w:p>
    <w:p w14:paraId="24AF6623" w14:textId="05DB5642" w:rsidR="00161343" w:rsidRDefault="00161343" w:rsidP="00161343">
      <w:pPr>
        <w:pStyle w:val="Heading2"/>
      </w:pPr>
      <w:bookmarkStart w:id="7" w:name="_Toc221022977"/>
      <w:r>
        <w:t>References</w:t>
      </w:r>
      <w:bookmarkEnd w:id="7"/>
    </w:p>
    <w:p w14:paraId="256C698E" w14:textId="14B4AEA1" w:rsidR="00940747" w:rsidRPr="00940747" w:rsidRDefault="00940747" w:rsidP="00940747">
      <w:pPr>
        <w:rPr>
          <w:color w:val="000000" w:themeColor="text1"/>
        </w:rPr>
      </w:pPr>
      <w:r w:rsidRPr="00940747">
        <w:rPr>
          <w:color w:val="000000" w:themeColor="text1"/>
        </w:rPr>
        <w:t>ChatGPT was used to check R code errors for some of the packages used and to grammar check (OpenAI, 2025).</w:t>
      </w:r>
    </w:p>
    <w:p w14:paraId="3A3C69B5" w14:textId="31704E06" w:rsidR="00DB4132" w:rsidRDefault="00AB664C" w:rsidP="00AB664C">
      <w:pPr>
        <w:rPr>
          <w:color w:val="000000" w:themeColor="text1"/>
        </w:rPr>
      </w:pPr>
      <w:r w:rsidRPr="00AB664C">
        <w:rPr>
          <w:color w:val="000000" w:themeColor="text1"/>
        </w:rPr>
        <w:t>Gabry, J., &amp; Mahr, T. (n.d.). Plotting MCMC draws (</w:t>
      </w:r>
      <w:proofErr w:type="spellStart"/>
      <w:r w:rsidRPr="00AB664C">
        <w:rPr>
          <w:color w:val="000000" w:themeColor="text1"/>
        </w:rPr>
        <w:t>bayesplot</w:t>
      </w:r>
      <w:proofErr w:type="spellEnd"/>
      <w:r w:rsidRPr="00AB664C">
        <w:rPr>
          <w:color w:val="000000" w:themeColor="text1"/>
        </w:rPr>
        <w:t xml:space="preserve"> vignette). CRAN. </w:t>
      </w:r>
      <w:hyperlink r:id="rId9" w:tgtFrame="_new" w:history="1">
        <w:r w:rsidRPr="00AB664C">
          <w:rPr>
            <w:color w:val="000000" w:themeColor="text1"/>
          </w:rPr>
          <w:t>https://cran.r-project.org/web/packages/bayesplot/vignettes/plotting-mcmc-draws.html</w:t>
        </w:r>
      </w:hyperlink>
    </w:p>
    <w:p w14:paraId="5437341C" w14:textId="320E0226" w:rsidR="00AB664C" w:rsidRDefault="00AB664C" w:rsidP="00AB664C">
      <w:pPr>
        <w:rPr>
          <w:color w:val="000000" w:themeColor="text1"/>
        </w:rPr>
      </w:pPr>
      <w:r w:rsidRPr="00AB664C">
        <w:rPr>
          <w:color w:val="000000" w:themeColor="text1"/>
        </w:rPr>
        <w:t>Yuan, Y., &amp; MacKinnon, D. P. (2009). Bayesian mediation analysis. </w:t>
      </w:r>
      <w:r w:rsidRPr="00AB664C">
        <w:rPr>
          <w:i/>
          <w:iCs/>
          <w:color w:val="000000" w:themeColor="text1"/>
        </w:rPr>
        <w:t>Psychological Methods, 14</w:t>
      </w:r>
      <w:r w:rsidRPr="00AB664C">
        <w:rPr>
          <w:color w:val="000000" w:themeColor="text1"/>
        </w:rPr>
        <w:t>(4), 301–322. </w:t>
      </w:r>
      <w:hyperlink r:id="rId10" w:history="1">
        <w:r w:rsidRPr="00D766D4">
          <w:rPr>
            <w:rStyle w:val="Hyperlink"/>
          </w:rPr>
          <w:t>https://doi.org/10.1037/a0016972</w:t>
        </w:r>
      </w:hyperlink>
    </w:p>
    <w:p w14:paraId="4C029F79" w14:textId="6AAC4925" w:rsidR="00E12F58" w:rsidRPr="00DC05F0" w:rsidRDefault="00AB664C" w:rsidP="00AB664C">
      <w:proofErr w:type="spellStart"/>
      <w:r w:rsidRPr="00AB664C">
        <w:rPr>
          <w:color w:val="000000" w:themeColor="text1"/>
        </w:rPr>
        <w:t>Stanbouly</w:t>
      </w:r>
      <w:proofErr w:type="spellEnd"/>
      <w:r w:rsidRPr="00AB664C">
        <w:rPr>
          <w:color w:val="000000" w:themeColor="text1"/>
        </w:rPr>
        <w:t>, D., Lee, K. C., Dodson, T. B., &amp; Chuang, S.-K. (2022). What is collider bias and why should we care? </w:t>
      </w:r>
      <w:r w:rsidRPr="00AB664C">
        <w:rPr>
          <w:i/>
          <w:iCs/>
          <w:color w:val="000000" w:themeColor="text1"/>
        </w:rPr>
        <w:t>Journal of Oral and Maxillofacial Surgery, 80</w:t>
      </w:r>
      <w:r w:rsidRPr="00AB664C">
        <w:rPr>
          <w:color w:val="000000" w:themeColor="text1"/>
        </w:rPr>
        <w:t>(8), 1463–1465. </w:t>
      </w:r>
      <w:hyperlink r:id="rId11" w:tgtFrame="_new" w:history="1">
        <w:r w:rsidRPr="00AB664C">
          <w:rPr>
            <w:rStyle w:val="Hyperlink"/>
          </w:rPr>
          <w:t>https://doi.org/10.1016/j.joms.2022.04.019</w:t>
        </w:r>
      </w:hyperlink>
    </w:p>
    <w:p w14:paraId="66D9B48B" w14:textId="68EAE497" w:rsidR="00E12F58" w:rsidRDefault="00E12F58" w:rsidP="00AB664C">
      <w:pPr>
        <w:rPr>
          <w:color w:val="000000" w:themeColor="text1"/>
        </w:rPr>
      </w:pPr>
      <w:r w:rsidRPr="00E12F58">
        <w:rPr>
          <w:color w:val="000000" w:themeColor="text1"/>
        </w:rPr>
        <w:t>Statistical Inference at WIS. (n.d.).</w:t>
      </w:r>
      <w:r w:rsidRPr="00E12F58">
        <w:rPr>
          <w:rFonts w:eastAsiaTheme="majorEastAsia"/>
          <w:color w:val="000000" w:themeColor="text1"/>
        </w:rPr>
        <w:t> </w:t>
      </w:r>
      <w:r w:rsidRPr="00E12F58">
        <w:rPr>
          <w:rFonts w:eastAsiaTheme="majorEastAsia"/>
          <w:i/>
          <w:iCs/>
          <w:color w:val="000000" w:themeColor="text1"/>
        </w:rPr>
        <w:t>Model comparison in practice</w:t>
      </w:r>
      <w:r w:rsidRPr="00E12F58">
        <w:rPr>
          <w:color w:val="000000" w:themeColor="text1"/>
        </w:rPr>
        <w:t>.</w:t>
      </w:r>
      <w:r w:rsidRPr="00E12F58">
        <w:rPr>
          <w:rFonts w:eastAsiaTheme="majorEastAsia"/>
          <w:color w:val="000000" w:themeColor="text1"/>
        </w:rPr>
        <w:t> </w:t>
      </w:r>
      <w:hyperlink r:id="rId12" w:tgtFrame="_new" w:history="1">
        <w:r w:rsidRPr="00E12F58">
          <w:rPr>
            <w:rStyle w:val="Hyperlink"/>
            <w:rFonts w:eastAsiaTheme="majorEastAsia"/>
          </w:rPr>
          <w:t>https://wis-stats.github.io/lessons/model_assessment/model_comparison_in_practice.html</w:t>
        </w:r>
      </w:hyperlink>
    </w:p>
    <w:p w14:paraId="499AC71C" w14:textId="3C0A2790" w:rsidR="00E12F58" w:rsidRDefault="00E12F58" w:rsidP="00AB664C">
      <w:pPr>
        <w:rPr>
          <w:color w:val="000000" w:themeColor="text1"/>
        </w:rPr>
      </w:pPr>
      <w:r w:rsidRPr="00E12F58">
        <w:rPr>
          <w:color w:val="000000" w:themeColor="text1"/>
        </w:rPr>
        <w:t>Clark, M. (n.d.).</w:t>
      </w:r>
      <w:r w:rsidRPr="00E12F58">
        <w:rPr>
          <w:rFonts w:eastAsiaTheme="majorEastAsia"/>
          <w:color w:val="000000" w:themeColor="text1"/>
        </w:rPr>
        <w:t> </w:t>
      </w:r>
      <w:r w:rsidRPr="00E12F58">
        <w:rPr>
          <w:rFonts w:eastAsiaTheme="majorEastAsia"/>
          <w:i/>
          <w:iCs/>
          <w:color w:val="000000" w:themeColor="text1"/>
        </w:rPr>
        <w:t>Model diagnostics</w:t>
      </w:r>
      <w:r w:rsidRPr="00E12F58">
        <w:rPr>
          <w:color w:val="000000" w:themeColor="text1"/>
        </w:rPr>
        <w:t>.</w:t>
      </w:r>
      <w:r w:rsidRPr="00E12F58">
        <w:rPr>
          <w:rFonts w:eastAsiaTheme="majorEastAsia"/>
          <w:color w:val="000000" w:themeColor="text1"/>
        </w:rPr>
        <w:t> </w:t>
      </w:r>
      <w:r w:rsidRPr="00E12F58">
        <w:rPr>
          <w:rFonts w:eastAsiaTheme="majorEastAsia"/>
          <w:i/>
          <w:iCs/>
          <w:color w:val="000000" w:themeColor="text1"/>
        </w:rPr>
        <w:t>Easy Bayes</w:t>
      </w:r>
      <w:r w:rsidRPr="00E12F58">
        <w:rPr>
          <w:color w:val="000000" w:themeColor="text1"/>
        </w:rPr>
        <w:t>.</w:t>
      </w:r>
      <w:r w:rsidRPr="00E12F58">
        <w:rPr>
          <w:rFonts w:eastAsiaTheme="majorEastAsia"/>
          <w:color w:val="000000" w:themeColor="text1"/>
        </w:rPr>
        <w:t> </w:t>
      </w:r>
      <w:hyperlink r:id="rId13" w:tgtFrame="_new" w:history="1">
        <w:r w:rsidRPr="00E12F58">
          <w:rPr>
            <w:rStyle w:val="Hyperlink"/>
            <w:rFonts w:eastAsiaTheme="majorEastAsia"/>
          </w:rPr>
          <w:t>https://m-clark.github.io/easy-bayes/model-diagnostics.html</w:t>
        </w:r>
      </w:hyperlink>
    </w:p>
    <w:p w14:paraId="6BCCA6AF" w14:textId="3A7E3E19" w:rsidR="00972596" w:rsidRDefault="00972596" w:rsidP="00972596">
      <w:pPr>
        <w:rPr>
          <w:color w:val="000000" w:themeColor="text1"/>
        </w:rPr>
      </w:pPr>
      <w:r w:rsidRPr="00972596">
        <w:rPr>
          <w:color w:val="000000" w:themeColor="text1"/>
        </w:rPr>
        <w:t xml:space="preserve">He, M. (n.d.). </w:t>
      </w:r>
      <w:r w:rsidRPr="00972596">
        <w:rPr>
          <w:i/>
          <w:iCs/>
          <w:color w:val="000000" w:themeColor="text1"/>
        </w:rPr>
        <w:t>Model diagnostics</w:t>
      </w:r>
      <w:r w:rsidRPr="00972596">
        <w:rPr>
          <w:color w:val="000000" w:themeColor="text1"/>
        </w:rPr>
        <w:t xml:space="preserve">. In </w:t>
      </w:r>
      <w:r w:rsidRPr="00972596">
        <w:rPr>
          <w:i/>
          <w:iCs/>
          <w:color w:val="000000" w:themeColor="text1"/>
        </w:rPr>
        <w:t>Course handouts for Bayesian data analysis class</w:t>
      </w:r>
      <w:r w:rsidRPr="00972596">
        <w:rPr>
          <w:color w:val="000000" w:themeColor="text1"/>
        </w:rPr>
        <w:t xml:space="preserve">. </w:t>
      </w:r>
      <w:hyperlink r:id="rId14" w:history="1">
        <w:r w:rsidRPr="00972596">
          <w:rPr>
            <w:rStyle w:val="Hyperlink"/>
          </w:rPr>
          <w:t>https://bookdown.org/marklhc/notes_bookdown/model-diagnostics.html</w:t>
        </w:r>
      </w:hyperlink>
    </w:p>
    <w:p w14:paraId="1F485683" w14:textId="05368FE2" w:rsidR="00E959BC" w:rsidRPr="00E959BC" w:rsidRDefault="00E959BC" w:rsidP="00E959BC">
      <w:pPr>
        <w:spacing w:after="160" w:line="278" w:lineRule="auto"/>
        <w:rPr>
          <w:color w:val="000000" w:themeColor="text1"/>
        </w:rPr>
      </w:pPr>
      <w:r w:rsidRPr="00E959BC">
        <w:rPr>
          <w:color w:val="000000" w:themeColor="text1"/>
        </w:rPr>
        <w:lastRenderedPageBreak/>
        <w:t xml:space="preserve">Makowski, D., </w:t>
      </w:r>
      <w:proofErr w:type="spellStart"/>
      <w:r w:rsidRPr="00E959BC">
        <w:rPr>
          <w:color w:val="000000" w:themeColor="text1"/>
        </w:rPr>
        <w:t>Lüdecke</w:t>
      </w:r>
      <w:proofErr w:type="spellEnd"/>
      <w:r w:rsidRPr="00E959BC">
        <w:rPr>
          <w:color w:val="000000" w:themeColor="text1"/>
        </w:rPr>
        <w:t xml:space="preserve">, D., Ben-Shachar, M. S., Patil, I., Wilson, M. K., &amp; Wiernik, B. M. (n.d.). </w:t>
      </w:r>
      <w:r w:rsidRPr="00E959BC">
        <w:rPr>
          <w:i/>
          <w:iCs/>
          <w:color w:val="000000" w:themeColor="text1"/>
        </w:rPr>
        <w:t xml:space="preserve">Sequential Effect </w:t>
      </w:r>
      <w:proofErr w:type="spellStart"/>
      <w:r w:rsidRPr="00E959BC">
        <w:rPr>
          <w:i/>
          <w:iCs/>
          <w:color w:val="000000" w:themeColor="text1"/>
        </w:rPr>
        <w:t>eXistence</w:t>
      </w:r>
      <w:proofErr w:type="spellEnd"/>
      <w:r w:rsidRPr="00E959BC">
        <w:rPr>
          <w:i/>
          <w:iCs/>
          <w:color w:val="000000" w:themeColor="text1"/>
        </w:rPr>
        <w:t xml:space="preserve"> and </w:t>
      </w:r>
      <w:proofErr w:type="spellStart"/>
      <w:r w:rsidRPr="00E959BC">
        <w:rPr>
          <w:i/>
          <w:iCs/>
          <w:color w:val="000000" w:themeColor="text1"/>
        </w:rPr>
        <w:t>sIgnificance</w:t>
      </w:r>
      <w:proofErr w:type="spellEnd"/>
      <w:r w:rsidRPr="00E959BC">
        <w:rPr>
          <w:i/>
          <w:iCs/>
          <w:color w:val="000000" w:themeColor="text1"/>
        </w:rPr>
        <w:t xml:space="preserve"> Testing (SEXIT)</w:t>
      </w:r>
      <w:r w:rsidRPr="00E959BC">
        <w:rPr>
          <w:color w:val="000000" w:themeColor="text1"/>
        </w:rPr>
        <w:t xml:space="preserve">. </w:t>
      </w:r>
      <w:proofErr w:type="spellStart"/>
      <w:r w:rsidRPr="00E959BC">
        <w:rPr>
          <w:rFonts w:eastAsiaTheme="majorEastAsia"/>
          <w:color w:val="000000" w:themeColor="text1"/>
        </w:rPr>
        <w:t>bayestestR</w:t>
      </w:r>
      <w:proofErr w:type="spellEnd"/>
      <w:r w:rsidRPr="00E959BC">
        <w:rPr>
          <w:color w:val="000000" w:themeColor="text1"/>
        </w:rPr>
        <w:t xml:space="preserve">. </w:t>
      </w:r>
      <w:hyperlink r:id="rId15" w:history="1">
        <w:r w:rsidRPr="00E959BC">
          <w:rPr>
            <w:rStyle w:val="Hyperlink"/>
          </w:rPr>
          <w:t>https://easystats.github.io/bayestestR/reference/sexit.html</w:t>
        </w:r>
      </w:hyperlink>
    </w:p>
    <w:p w14:paraId="0607CFA3" w14:textId="77777777" w:rsidR="00E959BC" w:rsidRPr="00972596" w:rsidRDefault="00E959BC" w:rsidP="00972596">
      <w:pPr>
        <w:spacing w:after="160" w:line="278" w:lineRule="auto"/>
        <w:rPr>
          <w:color w:val="000000" w:themeColor="text1"/>
        </w:rPr>
      </w:pPr>
    </w:p>
    <w:p w14:paraId="40534978" w14:textId="77777777" w:rsidR="00972596" w:rsidRDefault="00972596" w:rsidP="00AB664C">
      <w:pPr>
        <w:rPr>
          <w:color w:val="000000" w:themeColor="text1"/>
        </w:rPr>
      </w:pPr>
    </w:p>
    <w:p w14:paraId="3BFE1CAA" w14:textId="77777777" w:rsidR="00962CA4" w:rsidRPr="00AB664C" w:rsidRDefault="00962CA4" w:rsidP="00AB664C">
      <w:pPr>
        <w:rPr>
          <w:color w:val="000000" w:themeColor="text1"/>
        </w:rPr>
      </w:pPr>
    </w:p>
    <w:p w14:paraId="24CD1198" w14:textId="46B413C0" w:rsidR="00DB4132" w:rsidRDefault="00DB4132" w:rsidP="00DB4132">
      <w:pPr>
        <w:pStyle w:val="Heading2"/>
      </w:pPr>
      <w:bookmarkStart w:id="8" w:name="_Toc221022978"/>
      <w:r>
        <w:t>Reproducibility Statement</w:t>
      </w:r>
      <w:bookmarkEnd w:id="8"/>
    </w:p>
    <w:p w14:paraId="6480FDA2" w14:textId="4E504E04" w:rsidR="004A5CC2" w:rsidRDefault="00DB4132" w:rsidP="00DB4132">
      <w:r>
        <w:t xml:space="preserve">The statistical code used in this analysis is available </w:t>
      </w:r>
      <w:r w:rsidR="004A5CC2">
        <w:t>on my GitHub under the Code directory at</w:t>
      </w:r>
      <w:r>
        <w:t xml:space="preserve">: </w:t>
      </w:r>
      <w:hyperlink r:id="rId16" w:history="1">
        <w:r w:rsidR="00A165A5" w:rsidRPr="00A165A5">
          <w:rPr>
            <w:rStyle w:val="Hyperlink"/>
          </w:rPr>
          <w:t>https://github.com/rysummers/BIOS6624-Class/tr</w:t>
        </w:r>
        <w:r w:rsidR="00A165A5" w:rsidRPr="00A165A5">
          <w:rPr>
            <w:rStyle w:val="Hyperlink"/>
          </w:rPr>
          <w:t>e</w:t>
        </w:r>
        <w:r w:rsidR="00A165A5" w:rsidRPr="00A165A5">
          <w:rPr>
            <w:rStyle w:val="Hyperlink"/>
          </w:rPr>
          <w:t>e/main/Project1</w:t>
        </w:r>
      </w:hyperlink>
    </w:p>
    <w:p w14:paraId="63D9042B" w14:textId="635E718B" w:rsidR="00DB4132" w:rsidRDefault="00DB4132" w:rsidP="00DB4132">
      <w:r w:rsidRPr="00DB4132">
        <w:t>Raw data are not tracked in this repository</w:t>
      </w:r>
      <w:r>
        <w:t xml:space="preserve"> and is available upon request.</w:t>
      </w:r>
    </w:p>
    <w:p w14:paraId="121137D0" w14:textId="7338FB5A" w:rsidR="00601513" w:rsidRPr="00DB4132" w:rsidRDefault="00601513" w:rsidP="00DB4132">
      <w:r>
        <w:t xml:space="preserve">Link to data on local drive: </w:t>
      </w:r>
      <w:r w:rsidR="007A611C" w:rsidRPr="007A611C">
        <w:t>/Users/ryan_summers/GitHub/BIOS6624-Class/Project1/DataRaw/hiv_6624_final.csv</w:t>
      </w:r>
    </w:p>
    <w:p w14:paraId="124CBBCB" w14:textId="65C71CF0" w:rsidR="00DB4132" w:rsidRPr="00A966DB" w:rsidRDefault="00DB4132" w:rsidP="00D01DA1">
      <w:pPr>
        <w:rPr>
          <w:color w:val="000000" w:themeColor="text1"/>
        </w:rPr>
      </w:pPr>
    </w:p>
    <w:sectPr w:rsidR="00DB4132" w:rsidRPr="00A966DB" w:rsidSect="00527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AD4"/>
    <w:multiLevelType w:val="multilevel"/>
    <w:tmpl w:val="9FA8A052"/>
    <w:lvl w:ilvl="0">
      <w:start w:val="1"/>
      <w:numFmt w:val="decimal"/>
      <w:lvlText w:val="%1."/>
      <w:lvlJc w:val="left"/>
      <w:pPr>
        <w:ind w:left="720" w:hanging="360"/>
      </w:pPr>
      <w:rPr>
        <w:rFonts w:eastAsiaTheme="majorEastAsia" w:hint="default"/>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E5F4967"/>
    <w:multiLevelType w:val="multilevel"/>
    <w:tmpl w:val="573CE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474C3"/>
    <w:multiLevelType w:val="multilevel"/>
    <w:tmpl w:val="35D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D2FEE"/>
    <w:multiLevelType w:val="multilevel"/>
    <w:tmpl w:val="0CF2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33F4E"/>
    <w:multiLevelType w:val="hybridMultilevel"/>
    <w:tmpl w:val="A8426F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6302049">
    <w:abstractNumId w:val="1"/>
  </w:num>
  <w:num w:numId="2" w16cid:durableId="1785618220">
    <w:abstractNumId w:val="2"/>
  </w:num>
  <w:num w:numId="3" w16cid:durableId="464080542">
    <w:abstractNumId w:val="4"/>
  </w:num>
  <w:num w:numId="4" w16cid:durableId="1792894366">
    <w:abstractNumId w:val="0"/>
  </w:num>
  <w:num w:numId="5" w16cid:durableId="2026983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D0"/>
    <w:rsid w:val="000045B5"/>
    <w:rsid w:val="00004FB1"/>
    <w:rsid w:val="00017A7C"/>
    <w:rsid w:val="00021236"/>
    <w:rsid w:val="0002461F"/>
    <w:rsid w:val="000271D0"/>
    <w:rsid w:val="000375A9"/>
    <w:rsid w:val="00043E24"/>
    <w:rsid w:val="00045D86"/>
    <w:rsid w:val="0006081C"/>
    <w:rsid w:val="00061D15"/>
    <w:rsid w:val="000649B3"/>
    <w:rsid w:val="0006566F"/>
    <w:rsid w:val="00075130"/>
    <w:rsid w:val="000754E3"/>
    <w:rsid w:val="000809BC"/>
    <w:rsid w:val="00082864"/>
    <w:rsid w:val="000845C3"/>
    <w:rsid w:val="00085F10"/>
    <w:rsid w:val="000925B8"/>
    <w:rsid w:val="000A1602"/>
    <w:rsid w:val="000A4C8F"/>
    <w:rsid w:val="000A6BB5"/>
    <w:rsid w:val="000B4DAE"/>
    <w:rsid w:val="000C6035"/>
    <w:rsid w:val="000D0105"/>
    <w:rsid w:val="000D48A4"/>
    <w:rsid w:val="000D6D9B"/>
    <w:rsid w:val="000E0516"/>
    <w:rsid w:val="000E127F"/>
    <w:rsid w:val="000E5A3C"/>
    <w:rsid w:val="000F3484"/>
    <w:rsid w:val="000F4711"/>
    <w:rsid w:val="000F48BF"/>
    <w:rsid w:val="00103BBE"/>
    <w:rsid w:val="00105C86"/>
    <w:rsid w:val="00107AA5"/>
    <w:rsid w:val="0011046D"/>
    <w:rsid w:val="001163BB"/>
    <w:rsid w:val="001218BD"/>
    <w:rsid w:val="001271A1"/>
    <w:rsid w:val="0013279C"/>
    <w:rsid w:val="001454B1"/>
    <w:rsid w:val="00151539"/>
    <w:rsid w:val="00152D1D"/>
    <w:rsid w:val="00161343"/>
    <w:rsid w:val="00165A98"/>
    <w:rsid w:val="00186BED"/>
    <w:rsid w:val="00190FCC"/>
    <w:rsid w:val="001979C9"/>
    <w:rsid w:val="001A08AB"/>
    <w:rsid w:val="001A5CDC"/>
    <w:rsid w:val="001C06BB"/>
    <w:rsid w:val="001C239C"/>
    <w:rsid w:val="001C4483"/>
    <w:rsid w:val="001C770D"/>
    <w:rsid w:val="001E3499"/>
    <w:rsid w:val="001E34E4"/>
    <w:rsid w:val="0020070A"/>
    <w:rsid w:val="00201E3C"/>
    <w:rsid w:val="00216171"/>
    <w:rsid w:val="00223054"/>
    <w:rsid w:val="00231F27"/>
    <w:rsid w:val="002338AA"/>
    <w:rsid w:val="0023493E"/>
    <w:rsid w:val="00236314"/>
    <w:rsid w:val="00240DDF"/>
    <w:rsid w:val="0024374A"/>
    <w:rsid w:val="00244B8C"/>
    <w:rsid w:val="00250318"/>
    <w:rsid w:val="002523AB"/>
    <w:rsid w:val="00254009"/>
    <w:rsid w:val="00260ACF"/>
    <w:rsid w:val="00267F27"/>
    <w:rsid w:val="00273C1B"/>
    <w:rsid w:val="0027777D"/>
    <w:rsid w:val="0028319E"/>
    <w:rsid w:val="002838FE"/>
    <w:rsid w:val="00283FF8"/>
    <w:rsid w:val="00285908"/>
    <w:rsid w:val="00291A70"/>
    <w:rsid w:val="00297D35"/>
    <w:rsid w:val="002A1AEA"/>
    <w:rsid w:val="002A4793"/>
    <w:rsid w:val="002C47EA"/>
    <w:rsid w:val="002C6FA6"/>
    <w:rsid w:val="002D36C8"/>
    <w:rsid w:val="002F610B"/>
    <w:rsid w:val="0031204B"/>
    <w:rsid w:val="003200BE"/>
    <w:rsid w:val="00324480"/>
    <w:rsid w:val="00327852"/>
    <w:rsid w:val="00332BA4"/>
    <w:rsid w:val="00337343"/>
    <w:rsid w:val="00343783"/>
    <w:rsid w:val="00347515"/>
    <w:rsid w:val="00356382"/>
    <w:rsid w:val="003574A5"/>
    <w:rsid w:val="0036126A"/>
    <w:rsid w:val="00376247"/>
    <w:rsid w:val="00392D86"/>
    <w:rsid w:val="003A07A8"/>
    <w:rsid w:val="003A17B1"/>
    <w:rsid w:val="003A694A"/>
    <w:rsid w:val="003B2C46"/>
    <w:rsid w:val="003B4E59"/>
    <w:rsid w:val="003C1071"/>
    <w:rsid w:val="003D3432"/>
    <w:rsid w:val="003E02CE"/>
    <w:rsid w:val="003E02FF"/>
    <w:rsid w:val="003E0C04"/>
    <w:rsid w:val="003E1EB9"/>
    <w:rsid w:val="003E3A55"/>
    <w:rsid w:val="003E3AC1"/>
    <w:rsid w:val="003E7BDD"/>
    <w:rsid w:val="00401CD1"/>
    <w:rsid w:val="00410369"/>
    <w:rsid w:val="00433145"/>
    <w:rsid w:val="00433620"/>
    <w:rsid w:val="00436CEC"/>
    <w:rsid w:val="00443397"/>
    <w:rsid w:val="00446CBC"/>
    <w:rsid w:val="00457714"/>
    <w:rsid w:val="004665FD"/>
    <w:rsid w:val="00466E64"/>
    <w:rsid w:val="004700B2"/>
    <w:rsid w:val="004725DF"/>
    <w:rsid w:val="00472BC6"/>
    <w:rsid w:val="00481BB7"/>
    <w:rsid w:val="0049007E"/>
    <w:rsid w:val="00496160"/>
    <w:rsid w:val="004A5CC2"/>
    <w:rsid w:val="004B3A73"/>
    <w:rsid w:val="004C3EEC"/>
    <w:rsid w:val="004C6B6A"/>
    <w:rsid w:val="004C70A9"/>
    <w:rsid w:val="004C7411"/>
    <w:rsid w:val="004D1D0F"/>
    <w:rsid w:val="00507B1E"/>
    <w:rsid w:val="00511BBA"/>
    <w:rsid w:val="00512442"/>
    <w:rsid w:val="00513BAF"/>
    <w:rsid w:val="00520522"/>
    <w:rsid w:val="00527F7C"/>
    <w:rsid w:val="00532040"/>
    <w:rsid w:val="00542347"/>
    <w:rsid w:val="00546878"/>
    <w:rsid w:val="00552381"/>
    <w:rsid w:val="005546A7"/>
    <w:rsid w:val="00560993"/>
    <w:rsid w:val="0056373B"/>
    <w:rsid w:val="0057165C"/>
    <w:rsid w:val="00574FD1"/>
    <w:rsid w:val="00584FE1"/>
    <w:rsid w:val="00594181"/>
    <w:rsid w:val="005A0D54"/>
    <w:rsid w:val="005B1A35"/>
    <w:rsid w:val="005B301B"/>
    <w:rsid w:val="005B3098"/>
    <w:rsid w:val="005C0173"/>
    <w:rsid w:val="005C1D1A"/>
    <w:rsid w:val="005C38A5"/>
    <w:rsid w:val="005C6BBF"/>
    <w:rsid w:val="005D1627"/>
    <w:rsid w:val="005D3C0A"/>
    <w:rsid w:val="005D511E"/>
    <w:rsid w:val="005E10C3"/>
    <w:rsid w:val="005E140B"/>
    <w:rsid w:val="005E5D00"/>
    <w:rsid w:val="005E7EE9"/>
    <w:rsid w:val="005F70DD"/>
    <w:rsid w:val="00601513"/>
    <w:rsid w:val="00606E91"/>
    <w:rsid w:val="00607303"/>
    <w:rsid w:val="00615880"/>
    <w:rsid w:val="00617B5F"/>
    <w:rsid w:val="006423D7"/>
    <w:rsid w:val="00644986"/>
    <w:rsid w:val="00644C20"/>
    <w:rsid w:val="00647543"/>
    <w:rsid w:val="0065473D"/>
    <w:rsid w:val="00656BA2"/>
    <w:rsid w:val="0066714A"/>
    <w:rsid w:val="006734D5"/>
    <w:rsid w:val="00693388"/>
    <w:rsid w:val="00693860"/>
    <w:rsid w:val="006A4676"/>
    <w:rsid w:val="006B2FEB"/>
    <w:rsid w:val="006B6991"/>
    <w:rsid w:val="006B7D3E"/>
    <w:rsid w:val="006C13F5"/>
    <w:rsid w:val="006C2CA5"/>
    <w:rsid w:val="006D1CA8"/>
    <w:rsid w:val="006D2F29"/>
    <w:rsid w:val="006E0C0F"/>
    <w:rsid w:val="006E0C7F"/>
    <w:rsid w:val="006E2858"/>
    <w:rsid w:val="006F0468"/>
    <w:rsid w:val="006F2069"/>
    <w:rsid w:val="006F3B4A"/>
    <w:rsid w:val="00701D84"/>
    <w:rsid w:val="00703D74"/>
    <w:rsid w:val="00704249"/>
    <w:rsid w:val="00713509"/>
    <w:rsid w:val="007220A7"/>
    <w:rsid w:val="00730139"/>
    <w:rsid w:val="00734E69"/>
    <w:rsid w:val="00740328"/>
    <w:rsid w:val="00744FF4"/>
    <w:rsid w:val="0075081B"/>
    <w:rsid w:val="007535C4"/>
    <w:rsid w:val="00763930"/>
    <w:rsid w:val="00763D82"/>
    <w:rsid w:val="00764DDC"/>
    <w:rsid w:val="007672C0"/>
    <w:rsid w:val="00775A60"/>
    <w:rsid w:val="00780F09"/>
    <w:rsid w:val="0078304B"/>
    <w:rsid w:val="00786988"/>
    <w:rsid w:val="00786F1B"/>
    <w:rsid w:val="007A0DD2"/>
    <w:rsid w:val="007A611C"/>
    <w:rsid w:val="007A769A"/>
    <w:rsid w:val="007B2228"/>
    <w:rsid w:val="007D689A"/>
    <w:rsid w:val="007D6B74"/>
    <w:rsid w:val="007E29A5"/>
    <w:rsid w:val="007E5D79"/>
    <w:rsid w:val="007E7FF0"/>
    <w:rsid w:val="007F07C8"/>
    <w:rsid w:val="00812CD4"/>
    <w:rsid w:val="0082135C"/>
    <w:rsid w:val="00831ABD"/>
    <w:rsid w:val="00832BFD"/>
    <w:rsid w:val="00842E6F"/>
    <w:rsid w:val="008447A9"/>
    <w:rsid w:val="0085097A"/>
    <w:rsid w:val="0085599C"/>
    <w:rsid w:val="008563FF"/>
    <w:rsid w:val="0086582E"/>
    <w:rsid w:val="00867E5E"/>
    <w:rsid w:val="00873990"/>
    <w:rsid w:val="00884C80"/>
    <w:rsid w:val="00893169"/>
    <w:rsid w:val="00897BAA"/>
    <w:rsid w:val="008A0852"/>
    <w:rsid w:val="008A2C91"/>
    <w:rsid w:val="008B6CAD"/>
    <w:rsid w:val="008D3248"/>
    <w:rsid w:val="008D5DA8"/>
    <w:rsid w:val="008D5E84"/>
    <w:rsid w:val="008E1CFB"/>
    <w:rsid w:val="008F0853"/>
    <w:rsid w:val="008F6CA8"/>
    <w:rsid w:val="00913823"/>
    <w:rsid w:val="009175DC"/>
    <w:rsid w:val="0092270E"/>
    <w:rsid w:val="00923466"/>
    <w:rsid w:val="0092455F"/>
    <w:rsid w:val="009315C8"/>
    <w:rsid w:val="00932DF6"/>
    <w:rsid w:val="00936CAC"/>
    <w:rsid w:val="00940747"/>
    <w:rsid w:val="00945D59"/>
    <w:rsid w:val="00945D75"/>
    <w:rsid w:val="009608B7"/>
    <w:rsid w:val="00962CA4"/>
    <w:rsid w:val="00962CEE"/>
    <w:rsid w:val="00972596"/>
    <w:rsid w:val="00981E09"/>
    <w:rsid w:val="00995143"/>
    <w:rsid w:val="00996708"/>
    <w:rsid w:val="009A3007"/>
    <w:rsid w:val="009A5A1A"/>
    <w:rsid w:val="009C5329"/>
    <w:rsid w:val="009D257B"/>
    <w:rsid w:val="009D550E"/>
    <w:rsid w:val="009E7390"/>
    <w:rsid w:val="009F7F2A"/>
    <w:rsid w:val="00A120C8"/>
    <w:rsid w:val="00A165A5"/>
    <w:rsid w:val="00A222C0"/>
    <w:rsid w:val="00A24095"/>
    <w:rsid w:val="00A24492"/>
    <w:rsid w:val="00A272B5"/>
    <w:rsid w:val="00A3037C"/>
    <w:rsid w:val="00A349BB"/>
    <w:rsid w:val="00A47AE3"/>
    <w:rsid w:val="00A51B8A"/>
    <w:rsid w:val="00A51ECE"/>
    <w:rsid w:val="00A54A6A"/>
    <w:rsid w:val="00A65C67"/>
    <w:rsid w:val="00A70C89"/>
    <w:rsid w:val="00A72E93"/>
    <w:rsid w:val="00A732FC"/>
    <w:rsid w:val="00A91947"/>
    <w:rsid w:val="00A95B4D"/>
    <w:rsid w:val="00A966DB"/>
    <w:rsid w:val="00AA44AE"/>
    <w:rsid w:val="00AA5B2D"/>
    <w:rsid w:val="00AB182B"/>
    <w:rsid w:val="00AB664C"/>
    <w:rsid w:val="00AD22CC"/>
    <w:rsid w:val="00AD6217"/>
    <w:rsid w:val="00AE7102"/>
    <w:rsid w:val="00AF1254"/>
    <w:rsid w:val="00AF6A22"/>
    <w:rsid w:val="00B02FC6"/>
    <w:rsid w:val="00B13C73"/>
    <w:rsid w:val="00B14BD5"/>
    <w:rsid w:val="00B402ED"/>
    <w:rsid w:val="00B50E80"/>
    <w:rsid w:val="00B53856"/>
    <w:rsid w:val="00B60B19"/>
    <w:rsid w:val="00B6272D"/>
    <w:rsid w:val="00B83485"/>
    <w:rsid w:val="00B94B1F"/>
    <w:rsid w:val="00BA0141"/>
    <w:rsid w:val="00BA1B3D"/>
    <w:rsid w:val="00BA1C67"/>
    <w:rsid w:val="00BA2BDE"/>
    <w:rsid w:val="00BA39F1"/>
    <w:rsid w:val="00BA5967"/>
    <w:rsid w:val="00BA753B"/>
    <w:rsid w:val="00BB0DA3"/>
    <w:rsid w:val="00BB21E2"/>
    <w:rsid w:val="00BB3377"/>
    <w:rsid w:val="00BB4A47"/>
    <w:rsid w:val="00BC66C4"/>
    <w:rsid w:val="00BE31A6"/>
    <w:rsid w:val="00BE4046"/>
    <w:rsid w:val="00BF3557"/>
    <w:rsid w:val="00BF5425"/>
    <w:rsid w:val="00BF756A"/>
    <w:rsid w:val="00C0561A"/>
    <w:rsid w:val="00C05674"/>
    <w:rsid w:val="00C059F9"/>
    <w:rsid w:val="00C11D8B"/>
    <w:rsid w:val="00C12AF3"/>
    <w:rsid w:val="00C24D8A"/>
    <w:rsid w:val="00C25CE8"/>
    <w:rsid w:val="00C34ED6"/>
    <w:rsid w:val="00C40449"/>
    <w:rsid w:val="00C444F8"/>
    <w:rsid w:val="00C52870"/>
    <w:rsid w:val="00C56766"/>
    <w:rsid w:val="00C56F37"/>
    <w:rsid w:val="00C5730A"/>
    <w:rsid w:val="00C57CF8"/>
    <w:rsid w:val="00C611AB"/>
    <w:rsid w:val="00C61D50"/>
    <w:rsid w:val="00C74C1C"/>
    <w:rsid w:val="00CA420F"/>
    <w:rsid w:val="00CB142B"/>
    <w:rsid w:val="00CC1D54"/>
    <w:rsid w:val="00CC542F"/>
    <w:rsid w:val="00CD2FCE"/>
    <w:rsid w:val="00CD3969"/>
    <w:rsid w:val="00CF408A"/>
    <w:rsid w:val="00CF5ADD"/>
    <w:rsid w:val="00D01DA1"/>
    <w:rsid w:val="00D10F54"/>
    <w:rsid w:val="00D1101B"/>
    <w:rsid w:val="00D1430E"/>
    <w:rsid w:val="00D147BB"/>
    <w:rsid w:val="00D16B58"/>
    <w:rsid w:val="00D20D81"/>
    <w:rsid w:val="00D22069"/>
    <w:rsid w:val="00D27FA2"/>
    <w:rsid w:val="00D375BA"/>
    <w:rsid w:val="00D56EE3"/>
    <w:rsid w:val="00D67C98"/>
    <w:rsid w:val="00D73C79"/>
    <w:rsid w:val="00D7641F"/>
    <w:rsid w:val="00D82765"/>
    <w:rsid w:val="00D827FF"/>
    <w:rsid w:val="00D858F5"/>
    <w:rsid w:val="00D90861"/>
    <w:rsid w:val="00D96111"/>
    <w:rsid w:val="00DA27E8"/>
    <w:rsid w:val="00DB4132"/>
    <w:rsid w:val="00DB5296"/>
    <w:rsid w:val="00DB5AE1"/>
    <w:rsid w:val="00DB64B1"/>
    <w:rsid w:val="00DC05F0"/>
    <w:rsid w:val="00DD3450"/>
    <w:rsid w:val="00DE56F0"/>
    <w:rsid w:val="00DF3314"/>
    <w:rsid w:val="00DF4015"/>
    <w:rsid w:val="00DF528E"/>
    <w:rsid w:val="00DF7F47"/>
    <w:rsid w:val="00E07106"/>
    <w:rsid w:val="00E12F58"/>
    <w:rsid w:val="00E1649B"/>
    <w:rsid w:val="00E17A6C"/>
    <w:rsid w:val="00E21892"/>
    <w:rsid w:val="00E31008"/>
    <w:rsid w:val="00E33ABE"/>
    <w:rsid w:val="00E35826"/>
    <w:rsid w:val="00E36448"/>
    <w:rsid w:val="00E45B40"/>
    <w:rsid w:val="00E57B6D"/>
    <w:rsid w:val="00E64CAF"/>
    <w:rsid w:val="00E65051"/>
    <w:rsid w:val="00E71140"/>
    <w:rsid w:val="00E72120"/>
    <w:rsid w:val="00E83597"/>
    <w:rsid w:val="00E85CAC"/>
    <w:rsid w:val="00E94055"/>
    <w:rsid w:val="00E959BC"/>
    <w:rsid w:val="00E96081"/>
    <w:rsid w:val="00E96377"/>
    <w:rsid w:val="00EA691D"/>
    <w:rsid w:val="00EA7ADD"/>
    <w:rsid w:val="00EB3271"/>
    <w:rsid w:val="00EB33A7"/>
    <w:rsid w:val="00EB4BA7"/>
    <w:rsid w:val="00ED0E62"/>
    <w:rsid w:val="00ED5457"/>
    <w:rsid w:val="00EF5627"/>
    <w:rsid w:val="00F043C8"/>
    <w:rsid w:val="00F047DA"/>
    <w:rsid w:val="00F04C46"/>
    <w:rsid w:val="00F07B84"/>
    <w:rsid w:val="00F106CE"/>
    <w:rsid w:val="00F161CF"/>
    <w:rsid w:val="00F30AF9"/>
    <w:rsid w:val="00F30C70"/>
    <w:rsid w:val="00F41DCA"/>
    <w:rsid w:val="00F52DD2"/>
    <w:rsid w:val="00F57B2F"/>
    <w:rsid w:val="00F62B5E"/>
    <w:rsid w:val="00F66C2A"/>
    <w:rsid w:val="00F67304"/>
    <w:rsid w:val="00F71BDE"/>
    <w:rsid w:val="00F74395"/>
    <w:rsid w:val="00F76D53"/>
    <w:rsid w:val="00F81D7B"/>
    <w:rsid w:val="00F82D8A"/>
    <w:rsid w:val="00F847A8"/>
    <w:rsid w:val="00F9146E"/>
    <w:rsid w:val="00F94306"/>
    <w:rsid w:val="00F955F3"/>
    <w:rsid w:val="00F9688B"/>
    <w:rsid w:val="00F96C2E"/>
    <w:rsid w:val="00FA4F6D"/>
    <w:rsid w:val="00FA79A4"/>
    <w:rsid w:val="00FA7D62"/>
    <w:rsid w:val="00FB08FC"/>
    <w:rsid w:val="00FB2C5D"/>
    <w:rsid w:val="00FB6019"/>
    <w:rsid w:val="00FB74D0"/>
    <w:rsid w:val="00FC06DB"/>
    <w:rsid w:val="00FC592A"/>
    <w:rsid w:val="00FE5E47"/>
    <w:rsid w:val="00FF153E"/>
    <w:rsid w:val="00FF20B2"/>
    <w:rsid w:val="00FF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8D11"/>
  <w15:chartTrackingRefBased/>
  <w15:docId w15:val="{16AEBDED-0667-D447-8672-40EADE1C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BD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B74D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B74D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FB74D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FB74D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B74D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B74D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B74D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B74D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B74D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7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7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7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4D0"/>
    <w:rPr>
      <w:rFonts w:eastAsiaTheme="majorEastAsia" w:cstheme="majorBidi"/>
      <w:color w:val="272727" w:themeColor="text1" w:themeTint="D8"/>
    </w:rPr>
  </w:style>
  <w:style w:type="paragraph" w:styleId="Title">
    <w:name w:val="Title"/>
    <w:basedOn w:val="Normal"/>
    <w:next w:val="Normal"/>
    <w:link w:val="TitleChar"/>
    <w:uiPriority w:val="10"/>
    <w:qFormat/>
    <w:rsid w:val="00FB74D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B7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4D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B7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4D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B74D0"/>
    <w:rPr>
      <w:i/>
      <w:iCs/>
      <w:color w:val="404040" w:themeColor="text1" w:themeTint="BF"/>
    </w:rPr>
  </w:style>
  <w:style w:type="paragraph" w:styleId="ListParagraph">
    <w:name w:val="List Paragraph"/>
    <w:basedOn w:val="Normal"/>
    <w:uiPriority w:val="34"/>
    <w:qFormat/>
    <w:rsid w:val="00FB74D0"/>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B74D0"/>
    <w:rPr>
      <w:i/>
      <w:iCs/>
      <w:color w:val="0F4761" w:themeColor="accent1" w:themeShade="BF"/>
    </w:rPr>
  </w:style>
  <w:style w:type="paragraph" w:styleId="IntenseQuote">
    <w:name w:val="Intense Quote"/>
    <w:basedOn w:val="Normal"/>
    <w:next w:val="Normal"/>
    <w:link w:val="IntenseQuoteChar"/>
    <w:uiPriority w:val="30"/>
    <w:qFormat/>
    <w:rsid w:val="00FB74D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B74D0"/>
    <w:rPr>
      <w:i/>
      <w:iCs/>
      <w:color w:val="0F4761" w:themeColor="accent1" w:themeShade="BF"/>
    </w:rPr>
  </w:style>
  <w:style w:type="character" w:styleId="IntenseReference">
    <w:name w:val="Intense Reference"/>
    <w:basedOn w:val="DefaultParagraphFont"/>
    <w:uiPriority w:val="32"/>
    <w:qFormat/>
    <w:rsid w:val="00FB74D0"/>
    <w:rPr>
      <w:b/>
      <w:bCs/>
      <w:smallCaps/>
      <w:color w:val="0F4761" w:themeColor="accent1" w:themeShade="BF"/>
      <w:spacing w:val="5"/>
    </w:rPr>
  </w:style>
  <w:style w:type="paragraph" w:styleId="NormalWeb">
    <w:name w:val="Normal (Web)"/>
    <w:basedOn w:val="Normal"/>
    <w:uiPriority w:val="99"/>
    <w:semiHidden/>
    <w:unhideWhenUsed/>
    <w:rsid w:val="006D1CA8"/>
    <w:pPr>
      <w:spacing w:before="100" w:beforeAutospacing="1" w:after="100" w:afterAutospacing="1"/>
    </w:pPr>
  </w:style>
  <w:style w:type="character" w:customStyle="1" w:styleId="apple-converted-space">
    <w:name w:val="apple-converted-space"/>
    <w:basedOn w:val="DefaultParagraphFont"/>
    <w:rsid w:val="006D1CA8"/>
  </w:style>
  <w:style w:type="character" w:styleId="Strong">
    <w:name w:val="Strong"/>
    <w:basedOn w:val="DefaultParagraphFont"/>
    <w:uiPriority w:val="22"/>
    <w:qFormat/>
    <w:rsid w:val="006D1CA8"/>
    <w:rPr>
      <w:b/>
      <w:bCs/>
    </w:rPr>
  </w:style>
  <w:style w:type="character" w:styleId="HTMLCode">
    <w:name w:val="HTML Code"/>
    <w:basedOn w:val="DefaultParagraphFont"/>
    <w:uiPriority w:val="99"/>
    <w:semiHidden/>
    <w:unhideWhenUsed/>
    <w:rsid w:val="006D1CA8"/>
    <w:rPr>
      <w:rFonts w:ascii="Courier New" w:eastAsia="Times New Roman" w:hAnsi="Courier New" w:cs="Courier New"/>
      <w:sz w:val="20"/>
      <w:szCs w:val="20"/>
    </w:rPr>
  </w:style>
  <w:style w:type="paragraph" w:styleId="Caption">
    <w:name w:val="caption"/>
    <w:basedOn w:val="Normal"/>
    <w:next w:val="Normal"/>
    <w:uiPriority w:val="35"/>
    <w:unhideWhenUsed/>
    <w:qFormat/>
    <w:rsid w:val="0002461F"/>
    <w:pPr>
      <w:spacing w:after="200"/>
    </w:pPr>
    <w:rPr>
      <w:rFonts w:asciiTheme="minorHAnsi" w:eastAsiaTheme="minorHAnsi" w:hAnsiTheme="minorHAnsi" w:cstheme="minorBidi"/>
      <w:i/>
      <w:iCs/>
      <w:color w:val="0E2841" w:themeColor="text2"/>
      <w:kern w:val="2"/>
      <w:sz w:val="18"/>
      <w:szCs w:val="18"/>
      <w14:ligatures w14:val="standardContextual"/>
    </w:rPr>
  </w:style>
  <w:style w:type="character" w:styleId="PlaceholderText">
    <w:name w:val="Placeholder Text"/>
    <w:basedOn w:val="DefaultParagraphFont"/>
    <w:uiPriority w:val="99"/>
    <w:semiHidden/>
    <w:rsid w:val="00BB3377"/>
    <w:rPr>
      <w:color w:val="666666"/>
    </w:rPr>
  </w:style>
  <w:style w:type="character" w:customStyle="1" w:styleId="citation">
    <w:name w:val="citation"/>
    <w:basedOn w:val="DefaultParagraphFont"/>
    <w:rsid w:val="00940747"/>
  </w:style>
  <w:style w:type="character" w:styleId="Hyperlink">
    <w:name w:val="Hyperlink"/>
    <w:basedOn w:val="DefaultParagraphFont"/>
    <w:uiPriority w:val="99"/>
    <w:unhideWhenUsed/>
    <w:rsid w:val="00DB4132"/>
    <w:rPr>
      <w:color w:val="467886" w:themeColor="hyperlink"/>
      <w:u w:val="single"/>
    </w:rPr>
  </w:style>
  <w:style w:type="character" w:styleId="UnresolvedMention">
    <w:name w:val="Unresolved Mention"/>
    <w:basedOn w:val="DefaultParagraphFont"/>
    <w:uiPriority w:val="99"/>
    <w:semiHidden/>
    <w:unhideWhenUsed/>
    <w:rsid w:val="00DB4132"/>
    <w:rPr>
      <w:color w:val="605E5C"/>
      <w:shd w:val="clear" w:color="auto" w:fill="E1DFDD"/>
    </w:rPr>
  </w:style>
  <w:style w:type="paragraph" w:styleId="TOCHeading">
    <w:name w:val="TOC Heading"/>
    <w:basedOn w:val="Heading1"/>
    <w:next w:val="Normal"/>
    <w:uiPriority w:val="39"/>
    <w:unhideWhenUsed/>
    <w:qFormat/>
    <w:rsid w:val="00A65C67"/>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A65C67"/>
    <w:pPr>
      <w:spacing w:before="120" w:line="278" w:lineRule="auto"/>
      <w:ind w:left="240"/>
    </w:pPr>
    <w:rPr>
      <w:rFonts w:asciiTheme="minorHAnsi" w:eastAsiaTheme="minorHAnsi" w:hAnsiTheme="minorHAnsi" w:cstheme="minorBidi"/>
      <w:b/>
      <w:bCs/>
      <w:kern w:val="2"/>
      <w:sz w:val="22"/>
      <w:szCs w:val="22"/>
      <w14:ligatures w14:val="standardContextual"/>
    </w:rPr>
  </w:style>
  <w:style w:type="paragraph" w:styleId="TOC1">
    <w:name w:val="toc 1"/>
    <w:basedOn w:val="Normal"/>
    <w:next w:val="Normal"/>
    <w:autoRedefine/>
    <w:uiPriority w:val="39"/>
    <w:semiHidden/>
    <w:unhideWhenUsed/>
    <w:rsid w:val="00A65C67"/>
    <w:pPr>
      <w:spacing w:before="120" w:line="278" w:lineRule="auto"/>
    </w:pPr>
    <w:rPr>
      <w:rFonts w:asciiTheme="minorHAnsi" w:eastAsiaTheme="minorHAnsi" w:hAnsiTheme="minorHAnsi" w:cstheme="minorBidi"/>
      <w:b/>
      <w:bCs/>
      <w:i/>
      <w:iCs/>
      <w:kern w:val="2"/>
      <w14:ligatures w14:val="standardContextual"/>
    </w:rPr>
  </w:style>
  <w:style w:type="paragraph" w:styleId="TOC3">
    <w:name w:val="toc 3"/>
    <w:basedOn w:val="Normal"/>
    <w:next w:val="Normal"/>
    <w:autoRedefine/>
    <w:uiPriority w:val="39"/>
    <w:semiHidden/>
    <w:unhideWhenUsed/>
    <w:rsid w:val="00A65C67"/>
    <w:pPr>
      <w:spacing w:line="278" w:lineRule="auto"/>
      <w:ind w:left="480"/>
    </w:pPr>
    <w:rPr>
      <w:rFonts w:asciiTheme="minorHAnsi" w:eastAsiaTheme="minorHAnsi" w:hAnsiTheme="minorHAnsi" w:cstheme="minorBidi"/>
      <w:kern w:val="2"/>
      <w:sz w:val="20"/>
      <w:szCs w:val="20"/>
      <w14:ligatures w14:val="standardContextual"/>
    </w:rPr>
  </w:style>
  <w:style w:type="paragraph" w:styleId="TOC4">
    <w:name w:val="toc 4"/>
    <w:basedOn w:val="Normal"/>
    <w:next w:val="Normal"/>
    <w:autoRedefine/>
    <w:uiPriority w:val="39"/>
    <w:semiHidden/>
    <w:unhideWhenUsed/>
    <w:rsid w:val="00A65C67"/>
    <w:pPr>
      <w:spacing w:line="278" w:lineRule="auto"/>
      <w:ind w:left="720"/>
    </w:pPr>
    <w:rPr>
      <w:rFonts w:asciiTheme="minorHAnsi" w:eastAsiaTheme="minorHAnsi" w:hAnsiTheme="minorHAnsi" w:cstheme="minorBidi"/>
      <w:kern w:val="2"/>
      <w:sz w:val="20"/>
      <w:szCs w:val="20"/>
      <w14:ligatures w14:val="standardContextual"/>
    </w:rPr>
  </w:style>
  <w:style w:type="paragraph" w:styleId="TOC5">
    <w:name w:val="toc 5"/>
    <w:basedOn w:val="Normal"/>
    <w:next w:val="Normal"/>
    <w:autoRedefine/>
    <w:uiPriority w:val="39"/>
    <w:semiHidden/>
    <w:unhideWhenUsed/>
    <w:rsid w:val="00A65C67"/>
    <w:pPr>
      <w:spacing w:line="278" w:lineRule="auto"/>
      <w:ind w:left="960"/>
    </w:pPr>
    <w:rPr>
      <w:rFonts w:asciiTheme="minorHAnsi" w:eastAsiaTheme="minorHAnsi" w:hAnsiTheme="minorHAnsi" w:cstheme="minorBidi"/>
      <w:kern w:val="2"/>
      <w:sz w:val="20"/>
      <w:szCs w:val="20"/>
      <w14:ligatures w14:val="standardContextual"/>
    </w:rPr>
  </w:style>
  <w:style w:type="paragraph" w:styleId="TOC6">
    <w:name w:val="toc 6"/>
    <w:basedOn w:val="Normal"/>
    <w:next w:val="Normal"/>
    <w:autoRedefine/>
    <w:uiPriority w:val="39"/>
    <w:semiHidden/>
    <w:unhideWhenUsed/>
    <w:rsid w:val="00A65C67"/>
    <w:pPr>
      <w:spacing w:line="278" w:lineRule="auto"/>
      <w:ind w:left="1200"/>
    </w:pPr>
    <w:rPr>
      <w:rFonts w:asciiTheme="minorHAnsi" w:eastAsiaTheme="minorHAnsi" w:hAnsiTheme="minorHAnsi" w:cstheme="minorBidi"/>
      <w:kern w:val="2"/>
      <w:sz w:val="20"/>
      <w:szCs w:val="20"/>
      <w14:ligatures w14:val="standardContextual"/>
    </w:rPr>
  </w:style>
  <w:style w:type="paragraph" w:styleId="TOC7">
    <w:name w:val="toc 7"/>
    <w:basedOn w:val="Normal"/>
    <w:next w:val="Normal"/>
    <w:autoRedefine/>
    <w:uiPriority w:val="39"/>
    <w:semiHidden/>
    <w:unhideWhenUsed/>
    <w:rsid w:val="00A65C67"/>
    <w:pPr>
      <w:spacing w:line="278" w:lineRule="auto"/>
      <w:ind w:left="1440"/>
    </w:pPr>
    <w:rPr>
      <w:rFonts w:asciiTheme="minorHAnsi" w:eastAsiaTheme="minorHAnsi" w:hAnsiTheme="minorHAnsi" w:cstheme="minorBidi"/>
      <w:kern w:val="2"/>
      <w:sz w:val="20"/>
      <w:szCs w:val="20"/>
      <w14:ligatures w14:val="standardContextual"/>
    </w:rPr>
  </w:style>
  <w:style w:type="paragraph" w:styleId="TOC8">
    <w:name w:val="toc 8"/>
    <w:basedOn w:val="Normal"/>
    <w:next w:val="Normal"/>
    <w:autoRedefine/>
    <w:uiPriority w:val="39"/>
    <w:semiHidden/>
    <w:unhideWhenUsed/>
    <w:rsid w:val="00A65C67"/>
    <w:pPr>
      <w:spacing w:line="278" w:lineRule="auto"/>
      <w:ind w:left="1680"/>
    </w:pPr>
    <w:rPr>
      <w:rFonts w:asciiTheme="minorHAnsi" w:eastAsiaTheme="minorHAnsi" w:hAnsiTheme="minorHAnsi" w:cstheme="minorBidi"/>
      <w:kern w:val="2"/>
      <w:sz w:val="20"/>
      <w:szCs w:val="20"/>
      <w14:ligatures w14:val="standardContextual"/>
    </w:rPr>
  </w:style>
  <w:style w:type="paragraph" w:styleId="TOC9">
    <w:name w:val="toc 9"/>
    <w:basedOn w:val="Normal"/>
    <w:next w:val="Normal"/>
    <w:autoRedefine/>
    <w:uiPriority w:val="39"/>
    <w:semiHidden/>
    <w:unhideWhenUsed/>
    <w:rsid w:val="00A65C67"/>
    <w:pPr>
      <w:spacing w:line="278" w:lineRule="auto"/>
      <w:ind w:left="1920"/>
    </w:pPr>
    <w:rPr>
      <w:rFonts w:asciiTheme="minorHAnsi" w:eastAsiaTheme="minorHAnsi" w:hAnsiTheme="minorHAnsi" w:cstheme="minorBidi"/>
      <w:kern w:val="2"/>
      <w:sz w:val="20"/>
      <w:szCs w:val="20"/>
      <w14:ligatures w14:val="standardContextual"/>
    </w:rPr>
  </w:style>
  <w:style w:type="paragraph" w:customStyle="1" w:styleId="p1">
    <w:name w:val="p1"/>
    <w:basedOn w:val="Normal"/>
    <w:rsid w:val="00E36448"/>
    <w:pPr>
      <w:spacing w:before="100" w:beforeAutospacing="1" w:after="100" w:afterAutospacing="1"/>
    </w:pPr>
  </w:style>
  <w:style w:type="character" w:customStyle="1" w:styleId="s1">
    <w:name w:val="s1"/>
    <w:basedOn w:val="DefaultParagraphFont"/>
    <w:rsid w:val="00E36448"/>
  </w:style>
  <w:style w:type="character" w:styleId="FollowedHyperlink">
    <w:name w:val="FollowedHyperlink"/>
    <w:basedOn w:val="DefaultParagraphFont"/>
    <w:uiPriority w:val="99"/>
    <w:semiHidden/>
    <w:unhideWhenUsed/>
    <w:rsid w:val="00A165A5"/>
    <w:rPr>
      <w:color w:val="96607D" w:themeColor="followedHyperlink"/>
      <w:u w:val="single"/>
    </w:rPr>
  </w:style>
  <w:style w:type="paragraph" w:customStyle="1" w:styleId="p2">
    <w:name w:val="p2"/>
    <w:basedOn w:val="Normal"/>
    <w:rsid w:val="00CA420F"/>
    <w:pPr>
      <w:spacing w:before="100" w:beforeAutospacing="1" w:after="100" w:afterAutospacing="1"/>
    </w:pPr>
  </w:style>
  <w:style w:type="paragraph" w:styleId="HTMLPreformatted">
    <w:name w:val="HTML Preformatted"/>
    <w:basedOn w:val="Normal"/>
    <w:link w:val="HTMLPreformattedChar"/>
    <w:uiPriority w:val="99"/>
    <w:semiHidden/>
    <w:unhideWhenUsed/>
    <w:rsid w:val="00DF5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F528E"/>
    <w:rPr>
      <w:rFonts w:ascii="Courier New" w:eastAsia="Times New Roman" w:hAnsi="Courier New" w:cs="Courier New"/>
      <w:kern w:val="0"/>
      <w:sz w:val="20"/>
      <w:szCs w:val="20"/>
      <w14:ligatures w14:val="none"/>
    </w:rPr>
  </w:style>
  <w:style w:type="character" w:customStyle="1" w:styleId="gnj4oy0cpi">
    <w:name w:val="gnj4oy0cpi"/>
    <w:basedOn w:val="DefaultParagraphFont"/>
    <w:rsid w:val="00DF5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clark.github.io/easy-bayes/model-diagnostics.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is-stats.github.io/lessons/model_assessment/model_comparison_in_practice.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rysummers/BIOS6624-Class/tree/main/Project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16/j.joms.2022.04.019" TargetMode="External"/><Relationship Id="rId5" Type="http://schemas.openxmlformats.org/officeDocument/2006/relationships/webSettings" Target="webSettings.xml"/><Relationship Id="rId15" Type="http://schemas.openxmlformats.org/officeDocument/2006/relationships/hyperlink" Target="https://easystats.github.io/bayestestR/reference/sexit.html" TargetMode="External"/><Relationship Id="rId10" Type="http://schemas.openxmlformats.org/officeDocument/2006/relationships/hyperlink" Target="https://doi.org/10.1037/a0016972" TargetMode="External"/><Relationship Id="rId4" Type="http://schemas.openxmlformats.org/officeDocument/2006/relationships/settings" Target="settings.xml"/><Relationship Id="rId9" Type="http://schemas.openxmlformats.org/officeDocument/2006/relationships/hyperlink" Target="https://cran.r-project.org/web/packages/bayesplot/vignettes/plotting-mcmc-draws.html" TargetMode="External"/><Relationship Id="rId14" Type="http://schemas.openxmlformats.org/officeDocument/2006/relationships/hyperlink" Target="https://bookdown.org/marklhc/notes_bookdown/model-diagnost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57986-413C-804A-95A5-19F0FF8F3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9</Pages>
  <Words>2244</Words>
  <Characters>13106</Characters>
  <Application>Microsoft Office Word</Application>
  <DocSecurity>0</DocSecurity>
  <Lines>256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Summers</dc:creator>
  <cp:keywords/>
  <dc:description/>
  <cp:lastModifiedBy>Ryan Summers</cp:lastModifiedBy>
  <cp:revision>167</cp:revision>
  <dcterms:created xsi:type="dcterms:W3CDTF">2026-02-17T14:52:00Z</dcterms:created>
  <dcterms:modified xsi:type="dcterms:W3CDTF">2026-02-28T14:56:00Z</dcterms:modified>
</cp:coreProperties>
</file>