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3484F" w14:textId="258ACD48" w:rsidR="00A65C67" w:rsidRDefault="00A65C67" w:rsidP="004C635D">
      <w:pPr>
        <w:pStyle w:val="Heading2"/>
        <w:jc w:val="center"/>
        <w:rPr>
          <w:b/>
          <w:bCs/>
          <w:color w:val="000000" w:themeColor="text1"/>
        </w:rPr>
      </w:pPr>
      <w:bookmarkStart w:id="0" w:name="_Toc221895313"/>
      <w:bookmarkStart w:id="1" w:name="_Toc221895378"/>
      <w:bookmarkStart w:id="2" w:name="_Toc222223983"/>
      <w:bookmarkStart w:id="3" w:name="_Toc227079192"/>
      <w:bookmarkStart w:id="4" w:name="_Toc227684280"/>
      <w:r w:rsidRPr="00017A7C">
        <w:rPr>
          <w:b/>
          <w:bCs/>
          <w:color w:val="000000" w:themeColor="text1"/>
        </w:rPr>
        <w:t>Project</w:t>
      </w:r>
      <w:r w:rsidR="00513576">
        <w:rPr>
          <w:b/>
          <w:bCs/>
          <w:color w:val="000000" w:themeColor="text1"/>
        </w:rPr>
        <w:t xml:space="preserve"> </w:t>
      </w:r>
      <w:r w:rsidR="00E23ACC">
        <w:rPr>
          <w:b/>
          <w:bCs/>
          <w:color w:val="000000" w:themeColor="text1"/>
        </w:rPr>
        <w:t>3</w:t>
      </w:r>
      <w:r w:rsidRPr="00017A7C">
        <w:rPr>
          <w:b/>
          <w:bCs/>
          <w:color w:val="000000" w:themeColor="text1"/>
        </w:rPr>
        <w:t>:</w:t>
      </w:r>
      <w:bookmarkEnd w:id="0"/>
      <w:bookmarkEnd w:id="1"/>
      <w:bookmarkEnd w:id="2"/>
      <w:r w:rsidR="004C635D">
        <w:rPr>
          <w:b/>
          <w:bCs/>
          <w:color w:val="000000" w:themeColor="text1"/>
        </w:rPr>
        <w:t xml:space="preserve"> </w:t>
      </w:r>
      <w:r w:rsidR="00400D1F">
        <w:rPr>
          <w:b/>
          <w:bCs/>
          <w:color w:val="000000" w:themeColor="text1"/>
        </w:rPr>
        <w:t>Final Report</w:t>
      </w:r>
      <w:bookmarkEnd w:id="3"/>
      <w:bookmarkEnd w:id="4"/>
    </w:p>
    <w:p w14:paraId="3E93AE40" w14:textId="35E684FB" w:rsidR="004C635D" w:rsidRPr="004C635D" w:rsidRDefault="004C635D" w:rsidP="004C635D">
      <w:pPr>
        <w:jc w:val="center"/>
        <w:rPr>
          <w:rFonts w:asciiTheme="majorHAnsi" w:eastAsiaTheme="majorEastAsia" w:hAnsiTheme="majorHAnsi" w:cstheme="majorBidi"/>
          <w:b/>
          <w:bCs/>
          <w:color w:val="000000" w:themeColor="text1"/>
          <w:sz w:val="32"/>
          <w:szCs w:val="32"/>
        </w:rPr>
      </w:pPr>
      <w:r>
        <w:rPr>
          <w:rFonts w:asciiTheme="majorHAnsi" w:eastAsiaTheme="majorEastAsia" w:hAnsiTheme="majorHAnsi" w:cstheme="majorBidi"/>
          <w:b/>
          <w:bCs/>
          <w:color w:val="000000" w:themeColor="text1"/>
          <w:sz w:val="32"/>
          <w:szCs w:val="32"/>
        </w:rPr>
        <w:t>Identification of</w:t>
      </w:r>
      <w:r w:rsidRPr="004C635D">
        <w:rPr>
          <w:rFonts w:asciiTheme="majorHAnsi" w:eastAsiaTheme="majorEastAsia" w:hAnsiTheme="majorHAnsi" w:cstheme="majorBidi"/>
          <w:b/>
          <w:bCs/>
          <w:color w:val="000000" w:themeColor="text1"/>
          <w:sz w:val="32"/>
          <w:szCs w:val="32"/>
        </w:rPr>
        <w:t xml:space="preserve"> Risk Factors</w:t>
      </w:r>
      <w:r>
        <w:rPr>
          <w:rFonts w:asciiTheme="majorHAnsi" w:eastAsiaTheme="majorEastAsia" w:hAnsiTheme="majorHAnsi" w:cstheme="majorBidi"/>
          <w:b/>
          <w:bCs/>
          <w:color w:val="000000" w:themeColor="text1"/>
          <w:sz w:val="32"/>
          <w:szCs w:val="32"/>
        </w:rPr>
        <w:t xml:space="preserve"> and 10-year Stroke Risk</w:t>
      </w:r>
      <w:r w:rsidRPr="004C635D">
        <w:rPr>
          <w:rFonts w:asciiTheme="majorHAnsi" w:eastAsiaTheme="majorEastAsia" w:hAnsiTheme="majorHAnsi" w:cstheme="majorBidi"/>
          <w:b/>
          <w:bCs/>
          <w:color w:val="000000" w:themeColor="text1"/>
          <w:sz w:val="32"/>
          <w:szCs w:val="32"/>
        </w:rPr>
        <w:t xml:space="preserve"> in the Framingham Heart Study</w:t>
      </w:r>
    </w:p>
    <w:p w14:paraId="574A229B" w14:textId="77777777" w:rsidR="004C635D" w:rsidRPr="004C635D" w:rsidRDefault="004C635D" w:rsidP="004C635D"/>
    <w:p w14:paraId="70669EDC" w14:textId="77777777" w:rsidR="00A65C67" w:rsidRDefault="00A65C67" w:rsidP="00A65C67"/>
    <w:p w14:paraId="2E6BB5CF" w14:textId="66408089" w:rsidR="00A65C67" w:rsidRPr="0098178F" w:rsidRDefault="00A65C67" w:rsidP="00A65C67">
      <w:pPr>
        <w:contextualSpacing/>
        <w:jc w:val="center"/>
        <w:rPr>
          <w:sz w:val="28"/>
          <w:szCs w:val="28"/>
        </w:rPr>
      </w:pPr>
      <w:r w:rsidRPr="0098178F">
        <w:rPr>
          <w:sz w:val="28"/>
          <w:szCs w:val="28"/>
        </w:rPr>
        <w:t>Ryan Summers</w:t>
      </w:r>
    </w:p>
    <w:p w14:paraId="579A2C9C" w14:textId="02D18658" w:rsidR="00A65C67" w:rsidRPr="0098178F" w:rsidRDefault="00E23ACC" w:rsidP="00A65C67">
      <w:pPr>
        <w:contextualSpacing/>
        <w:jc w:val="center"/>
        <w:rPr>
          <w:sz w:val="28"/>
          <w:szCs w:val="28"/>
        </w:rPr>
      </w:pPr>
      <w:r w:rsidRPr="0098178F">
        <w:rPr>
          <w:sz w:val="28"/>
          <w:szCs w:val="28"/>
        </w:rPr>
        <w:t>4</w:t>
      </w:r>
      <w:r w:rsidR="00A65C67" w:rsidRPr="0098178F">
        <w:rPr>
          <w:sz w:val="28"/>
          <w:szCs w:val="28"/>
        </w:rPr>
        <w:t>/</w:t>
      </w:r>
      <w:r w:rsidR="00FC631B" w:rsidRPr="0098178F">
        <w:rPr>
          <w:sz w:val="28"/>
          <w:szCs w:val="28"/>
        </w:rPr>
        <w:t>22</w:t>
      </w:r>
      <w:r w:rsidR="00A65C67" w:rsidRPr="0098178F">
        <w:rPr>
          <w:sz w:val="28"/>
          <w:szCs w:val="28"/>
        </w:rPr>
        <w:t>/26</w:t>
      </w:r>
    </w:p>
    <w:p w14:paraId="29FF1C53" w14:textId="77777777" w:rsidR="00A65C67" w:rsidRDefault="00A65C67" w:rsidP="00D22069">
      <w:pPr>
        <w:pStyle w:val="Heading2"/>
        <w:spacing w:before="0" w:after="0"/>
        <w:contextualSpacing/>
      </w:pPr>
    </w:p>
    <w:p w14:paraId="25ED1446" w14:textId="77777777" w:rsidR="00A65C67" w:rsidRDefault="00A65C67" w:rsidP="00D22069">
      <w:pPr>
        <w:pStyle w:val="Heading2"/>
        <w:spacing w:before="0" w:after="0"/>
        <w:contextualSpacing/>
      </w:pPr>
    </w:p>
    <w:p w14:paraId="207944E0" w14:textId="77777777" w:rsidR="00A65C67" w:rsidRDefault="00A65C67" w:rsidP="00D22069">
      <w:pPr>
        <w:pStyle w:val="Heading2"/>
        <w:spacing w:before="0" w:after="0"/>
        <w:contextualSpacing/>
      </w:pPr>
    </w:p>
    <w:p w14:paraId="67B23EEC" w14:textId="77777777" w:rsidR="00125A20" w:rsidRDefault="00125A20" w:rsidP="00125A20"/>
    <w:p w14:paraId="6E54BF57" w14:textId="77777777" w:rsidR="00125A20" w:rsidRDefault="00125A20" w:rsidP="00125A20"/>
    <w:sdt>
      <w:sdtPr>
        <w:rPr>
          <w:rFonts w:ascii="Times New Roman" w:eastAsia="Times New Roman" w:hAnsi="Times New Roman" w:cs="Times New Roman"/>
          <w:b w:val="0"/>
          <w:bCs w:val="0"/>
          <w:color w:val="auto"/>
          <w:sz w:val="24"/>
          <w:szCs w:val="24"/>
        </w:rPr>
        <w:id w:val="-1815024890"/>
        <w:docPartObj>
          <w:docPartGallery w:val="Table of Contents"/>
          <w:docPartUnique/>
        </w:docPartObj>
      </w:sdtPr>
      <w:sdtEndPr>
        <w:rPr>
          <w:noProof/>
        </w:rPr>
      </w:sdtEndPr>
      <w:sdtContent>
        <w:p w14:paraId="4037ED4A" w14:textId="77777777" w:rsidR="000769A5" w:rsidRDefault="00125A20" w:rsidP="00125A20">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08F274AB" w14:textId="30BF8762"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1" w:history="1">
            <w:r w:rsidRPr="00CE17A9">
              <w:rPr>
                <w:rStyle w:val="Hyperlink"/>
                <w:noProof/>
              </w:rPr>
              <w:t>1. Introduction</w:t>
            </w:r>
            <w:r>
              <w:rPr>
                <w:noProof/>
                <w:webHidden/>
              </w:rPr>
              <w:tab/>
            </w:r>
            <w:r>
              <w:rPr>
                <w:noProof/>
                <w:webHidden/>
              </w:rPr>
              <w:fldChar w:fldCharType="begin"/>
            </w:r>
            <w:r>
              <w:rPr>
                <w:noProof/>
                <w:webHidden/>
              </w:rPr>
              <w:instrText xml:space="preserve"> PAGEREF _Toc227684281 \h </w:instrText>
            </w:r>
            <w:r>
              <w:rPr>
                <w:noProof/>
                <w:webHidden/>
              </w:rPr>
            </w:r>
            <w:r>
              <w:rPr>
                <w:noProof/>
                <w:webHidden/>
              </w:rPr>
              <w:fldChar w:fldCharType="separate"/>
            </w:r>
            <w:r w:rsidR="004F7FBD">
              <w:rPr>
                <w:noProof/>
                <w:webHidden/>
              </w:rPr>
              <w:t>2</w:t>
            </w:r>
            <w:r>
              <w:rPr>
                <w:noProof/>
                <w:webHidden/>
              </w:rPr>
              <w:fldChar w:fldCharType="end"/>
            </w:r>
          </w:hyperlink>
        </w:p>
        <w:p w14:paraId="5872762C" w14:textId="6D0B2C8D"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2" w:history="1">
            <w:r w:rsidRPr="00CE17A9">
              <w:rPr>
                <w:rStyle w:val="Hyperlink"/>
                <w:noProof/>
              </w:rPr>
              <w:t>2. Methods</w:t>
            </w:r>
            <w:r>
              <w:rPr>
                <w:noProof/>
                <w:webHidden/>
              </w:rPr>
              <w:tab/>
            </w:r>
            <w:r>
              <w:rPr>
                <w:noProof/>
                <w:webHidden/>
              </w:rPr>
              <w:fldChar w:fldCharType="begin"/>
            </w:r>
            <w:r>
              <w:rPr>
                <w:noProof/>
                <w:webHidden/>
              </w:rPr>
              <w:instrText xml:space="preserve"> PAGEREF _Toc227684282 \h </w:instrText>
            </w:r>
            <w:r>
              <w:rPr>
                <w:noProof/>
                <w:webHidden/>
              </w:rPr>
            </w:r>
            <w:r>
              <w:rPr>
                <w:noProof/>
                <w:webHidden/>
              </w:rPr>
              <w:fldChar w:fldCharType="separate"/>
            </w:r>
            <w:r w:rsidR="004F7FBD">
              <w:rPr>
                <w:noProof/>
                <w:webHidden/>
              </w:rPr>
              <w:t>2</w:t>
            </w:r>
            <w:r>
              <w:rPr>
                <w:noProof/>
                <w:webHidden/>
              </w:rPr>
              <w:fldChar w:fldCharType="end"/>
            </w:r>
          </w:hyperlink>
        </w:p>
        <w:p w14:paraId="3A2C5CB6" w14:textId="3917EB6E"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3" w:history="1">
            <w:r w:rsidRPr="00CE17A9">
              <w:rPr>
                <w:rStyle w:val="Hyperlink"/>
                <w:noProof/>
              </w:rPr>
              <w:t>3. Results</w:t>
            </w:r>
            <w:r>
              <w:rPr>
                <w:noProof/>
                <w:webHidden/>
              </w:rPr>
              <w:tab/>
            </w:r>
            <w:r>
              <w:rPr>
                <w:noProof/>
                <w:webHidden/>
              </w:rPr>
              <w:fldChar w:fldCharType="begin"/>
            </w:r>
            <w:r>
              <w:rPr>
                <w:noProof/>
                <w:webHidden/>
              </w:rPr>
              <w:instrText xml:space="preserve"> PAGEREF _Toc227684283 \h </w:instrText>
            </w:r>
            <w:r>
              <w:rPr>
                <w:noProof/>
                <w:webHidden/>
              </w:rPr>
            </w:r>
            <w:r>
              <w:rPr>
                <w:noProof/>
                <w:webHidden/>
              </w:rPr>
              <w:fldChar w:fldCharType="separate"/>
            </w:r>
            <w:r w:rsidR="004F7FBD">
              <w:rPr>
                <w:noProof/>
                <w:webHidden/>
              </w:rPr>
              <w:t>4</w:t>
            </w:r>
            <w:r>
              <w:rPr>
                <w:noProof/>
                <w:webHidden/>
              </w:rPr>
              <w:fldChar w:fldCharType="end"/>
            </w:r>
          </w:hyperlink>
        </w:p>
        <w:p w14:paraId="52ED8D14" w14:textId="21394854"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4" w:history="1">
            <w:r w:rsidRPr="00CE17A9">
              <w:rPr>
                <w:rStyle w:val="Hyperlink"/>
                <w:noProof/>
              </w:rPr>
              <w:t>4. Discussion</w:t>
            </w:r>
            <w:r>
              <w:rPr>
                <w:noProof/>
                <w:webHidden/>
              </w:rPr>
              <w:tab/>
            </w:r>
            <w:r>
              <w:rPr>
                <w:noProof/>
                <w:webHidden/>
              </w:rPr>
              <w:fldChar w:fldCharType="begin"/>
            </w:r>
            <w:r>
              <w:rPr>
                <w:noProof/>
                <w:webHidden/>
              </w:rPr>
              <w:instrText xml:space="preserve"> PAGEREF _Toc227684284 \h </w:instrText>
            </w:r>
            <w:r>
              <w:rPr>
                <w:noProof/>
                <w:webHidden/>
              </w:rPr>
            </w:r>
            <w:r>
              <w:rPr>
                <w:noProof/>
                <w:webHidden/>
              </w:rPr>
              <w:fldChar w:fldCharType="separate"/>
            </w:r>
            <w:r w:rsidR="004F7FBD">
              <w:rPr>
                <w:noProof/>
                <w:webHidden/>
              </w:rPr>
              <w:t>8</w:t>
            </w:r>
            <w:r>
              <w:rPr>
                <w:noProof/>
                <w:webHidden/>
              </w:rPr>
              <w:fldChar w:fldCharType="end"/>
            </w:r>
          </w:hyperlink>
        </w:p>
        <w:p w14:paraId="7E4A25BB" w14:textId="4D3D04BA"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5" w:history="1">
            <w:r w:rsidRPr="00CE17A9">
              <w:rPr>
                <w:rStyle w:val="Hyperlink"/>
                <w:noProof/>
              </w:rPr>
              <w:t>References</w:t>
            </w:r>
            <w:r>
              <w:rPr>
                <w:noProof/>
                <w:webHidden/>
              </w:rPr>
              <w:tab/>
            </w:r>
            <w:r>
              <w:rPr>
                <w:noProof/>
                <w:webHidden/>
              </w:rPr>
              <w:fldChar w:fldCharType="begin"/>
            </w:r>
            <w:r>
              <w:rPr>
                <w:noProof/>
                <w:webHidden/>
              </w:rPr>
              <w:instrText xml:space="preserve"> PAGEREF _Toc227684285 \h </w:instrText>
            </w:r>
            <w:r>
              <w:rPr>
                <w:noProof/>
                <w:webHidden/>
              </w:rPr>
            </w:r>
            <w:r>
              <w:rPr>
                <w:noProof/>
                <w:webHidden/>
              </w:rPr>
              <w:fldChar w:fldCharType="separate"/>
            </w:r>
            <w:r w:rsidR="004F7FBD">
              <w:rPr>
                <w:noProof/>
                <w:webHidden/>
              </w:rPr>
              <w:t>11</w:t>
            </w:r>
            <w:r>
              <w:rPr>
                <w:noProof/>
                <w:webHidden/>
              </w:rPr>
              <w:fldChar w:fldCharType="end"/>
            </w:r>
          </w:hyperlink>
        </w:p>
        <w:p w14:paraId="7D968598" w14:textId="341CA595"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6" w:history="1">
            <w:r w:rsidRPr="00CE17A9">
              <w:rPr>
                <w:rStyle w:val="Hyperlink"/>
                <w:noProof/>
              </w:rPr>
              <w:t>Reproducibility Statement</w:t>
            </w:r>
            <w:r>
              <w:rPr>
                <w:noProof/>
                <w:webHidden/>
              </w:rPr>
              <w:tab/>
            </w:r>
            <w:r>
              <w:rPr>
                <w:noProof/>
                <w:webHidden/>
              </w:rPr>
              <w:fldChar w:fldCharType="begin"/>
            </w:r>
            <w:r>
              <w:rPr>
                <w:noProof/>
                <w:webHidden/>
              </w:rPr>
              <w:instrText xml:space="preserve"> PAGEREF _Toc227684286 \h </w:instrText>
            </w:r>
            <w:r>
              <w:rPr>
                <w:noProof/>
                <w:webHidden/>
              </w:rPr>
            </w:r>
            <w:r>
              <w:rPr>
                <w:noProof/>
                <w:webHidden/>
              </w:rPr>
              <w:fldChar w:fldCharType="separate"/>
            </w:r>
            <w:r w:rsidR="004F7FBD">
              <w:rPr>
                <w:noProof/>
                <w:webHidden/>
              </w:rPr>
              <w:t>11</w:t>
            </w:r>
            <w:r>
              <w:rPr>
                <w:noProof/>
                <w:webHidden/>
              </w:rPr>
              <w:fldChar w:fldCharType="end"/>
            </w:r>
          </w:hyperlink>
        </w:p>
        <w:p w14:paraId="1290126E" w14:textId="5766AAC3" w:rsidR="000769A5" w:rsidRDefault="000769A5">
          <w:pPr>
            <w:pStyle w:val="TOC2"/>
            <w:tabs>
              <w:tab w:val="right" w:leader="dot" w:pos="9350"/>
            </w:tabs>
            <w:rPr>
              <w:rFonts w:eastAsiaTheme="minorEastAsia" w:cstheme="minorBidi"/>
              <w:b w:val="0"/>
              <w:bCs w:val="0"/>
              <w:noProof/>
              <w:kern w:val="2"/>
              <w:sz w:val="24"/>
              <w:szCs w:val="24"/>
              <w14:ligatures w14:val="standardContextual"/>
            </w:rPr>
          </w:pPr>
          <w:hyperlink w:anchor="_Toc227684287" w:history="1">
            <w:r w:rsidRPr="00CE17A9">
              <w:rPr>
                <w:rStyle w:val="Hyperlink"/>
                <w:noProof/>
              </w:rPr>
              <w:t>Supplemental</w:t>
            </w:r>
            <w:r>
              <w:rPr>
                <w:noProof/>
                <w:webHidden/>
              </w:rPr>
              <w:tab/>
            </w:r>
            <w:r>
              <w:rPr>
                <w:noProof/>
                <w:webHidden/>
              </w:rPr>
              <w:fldChar w:fldCharType="begin"/>
            </w:r>
            <w:r>
              <w:rPr>
                <w:noProof/>
                <w:webHidden/>
              </w:rPr>
              <w:instrText xml:space="preserve"> PAGEREF _Toc227684287 \h </w:instrText>
            </w:r>
            <w:r>
              <w:rPr>
                <w:noProof/>
                <w:webHidden/>
              </w:rPr>
            </w:r>
            <w:r>
              <w:rPr>
                <w:noProof/>
                <w:webHidden/>
              </w:rPr>
              <w:fldChar w:fldCharType="separate"/>
            </w:r>
            <w:r w:rsidR="004F7FBD">
              <w:rPr>
                <w:noProof/>
                <w:webHidden/>
              </w:rPr>
              <w:t>12</w:t>
            </w:r>
            <w:r>
              <w:rPr>
                <w:noProof/>
                <w:webHidden/>
              </w:rPr>
              <w:fldChar w:fldCharType="end"/>
            </w:r>
          </w:hyperlink>
        </w:p>
        <w:p w14:paraId="712CAD60" w14:textId="6489E5C1" w:rsidR="00125A20" w:rsidRDefault="00125A20">
          <w:r>
            <w:rPr>
              <w:b/>
              <w:bCs/>
              <w:noProof/>
            </w:rPr>
            <w:fldChar w:fldCharType="end"/>
          </w:r>
        </w:p>
      </w:sdtContent>
    </w:sdt>
    <w:p w14:paraId="00FA702E" w14:textId="77777777" w:rsidR="00125A20" w:rsidRDefault="00125A20" w:rsidP="00125A20"/>
    <w:p w14:paraId="0FE6AFB7" w14:textId="77777777" w:rsidR="00125A20" w:rsidRDefault="00125A20" w:rsidP="00125A20"/>
    <w:p w14:paraId="73D6A5D4" w14:textId="77777777" w:rsidR="00125A20" w:rsidRDefault="00125A20" w:rsidP="00125A20"/>
    <w:p w14:paraId="2653EF7E" w14:textId="77777777" w:rsidR="00125A20" w:rsidRPr="00125A20" w:rsidRDefault="00125A20" w:rsidP="00125A20"/>
    <w:p w14:paraId="1E3ED52F" w14:textId="77777777" w:rsidR="00A65C67" w:rsidRDefault="00A65C67" w:rsidP="00D22069">
      <w:pPr>
        <w:pStyle w:val="Heading2"/>
        <w:spacing w:before="0" w:after="0"/>
        <w:contextualSpacing/>
      </w:pPr>
    </w:p>
    <w:p w14:paraId="570C93E9" w14:textId="77777777" w:rsidR="00A65C67" w:rsidRDefault="00A65C67" w:rsidP="00D22069">
      <w:pPr>
        <w:pStyle w:val="Heading2"/>
        <w:spacing w:before="0" w:after="0"/>
        <w:contextualSpacing/>
      </w:pPr>
    </w:p>
    <w:p w14:paraId="63ACC68D" w14:textId="77777777" w:rsidR="00A65C67" w:rsidRDefault="00A65C67" w:rsidP="00D22069">
      <w:pPr>
        <w:pStyle w:val="Heading2"/>
        <w:spacing w:before="0" w:after="0"/>
        <w:contextualSpacing/>
      </w:pPr>
    </w:p>
    <w:p w14:paraId="0D1175E4" w14:textId="77777777" w:rsidR="00A65C67" w:rsidRDefault="00A65C67" w:rsidP="00D22069">
      <w:pPr>
        <w:pStyle w:val="Heading2"/>
        <w:spacing w:before="0" w:after="0"/>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1215E66D" w14:textId="77777777" w:rsidR="004074A2" w:rsidRPr="00696B01" w:rsidRDefault="004074A2" w:rsidP="00696B01">
      <w:bookmarkStart w:id="5" w:name="_Toc221895315"/>
      <w:bookmarkStart w:id="6" w:name="_Toc221895380"/>
    </w:p>
    <w:p w14:paraId="2C3F15C9" w14:textId="5497B206" w:rsidR="00784781" w:rsidRDefault="002C349F" w:rsidP="00ED1FF8">
      <w:pPr>
        <w:pStyle w:val="Heading2"/>
      </w:pPr>
      <w:bookmarkStart w:id="7" w:name="_Toc222223985"/>
      <w:bookmarkStart w:id="8" w:name="_Toc227684281"/>
      <w:r>
        <w:lastRenderedPageBreak/>
        <w:t>1. I</w:t>
      </w:r>
      <w:r w:rsidR="006D1CA8" w:rsidRPr="00A966DB">
        <w:t>ntroduction</w:t>
      </w:r>
      <w:bookmarkEnd w:id="5"/>
      <w:bookmarkEnd w:id="6"/>
      <w:bookmarkEnd w:id="7"/>
      <w:bookmarkEnd w:id="8"/>
    </w:p>
    <w:p w14:paraId="03AF7DDA" w14:textId="77777777" w:rsidR="007A48CE" w:rsidRPr="007A48CE" w:rsidRDefault="007A48CE" w:rsidP="007A48CE"/>
    <w:p w14:paraId="15B4DB84" w14:textId="09FA2FD6" w:rsidR="00DD63F9" w:rsidRPr="00DD63F9" w:rsidRDefault="00DD63F9" w:rsidP="00DD63F9">
      <w:pPr>
        <w:spacing w:after="240" w:line="480" w:lineRule="auto"/>
      </w:pPr>
      <w:r w:rsidRPr="00DD63F9">
        <w:t>The Framingham Heart Study (</w:t>
      </w:r>
      <w:r w:rsidRPr="008569CB">
        <w:rPr>
          <w:b/>
          <w:bCs/>
        </w:rPr>
        <w:t>FHS</w:t>
      </w:r>
      <w:r w:rsidRPr="00DD63F9">
        <w:t>) is a long-term prospective study investigating cardiovascular disease among individuals in Framingham, Massachusetts. This dataset includes up to 24 years of biennial follow-up for 4,434 participants, with repeated measures of clinical, laboratory, and questionnaire data, as well as adjudicated cardiovascular events.</w:t>
      </w:r>
    </w:p>
    <w:p w14:paraId="408CD098" w14:textId="2AE34D0F" w:rsidR="00DD63F9" w:rsidRPr="00DD63F9" w:rsidRDefault="00DD63F9" w:rsidP="00DD63F9">
      <w:pPr>
        <w:spacing w:after="240" w:line="480" w:lineRule="auto"/>
      </w:pPr>
      <w:r w:rsidRPr="00DD63F9">
        <w:t>The primary objective of this analysis is to identify baseline risk factors associated with incident stroke within 10 years and to estimate 10-year stroke probability across clinically relevant risk profiles. Analyses were stratified by sex to account for known differences in cardiovascular risk.</w:t>
      </w:r>
    </w:p>
    <w:p w14:paraId="189BD4CE" w14:textId="68C13AB4" w:rsidR="006C1BA5" w:rsidRDefault="00DD63F9" w:rsidP="00B46445">
      <w:pPr>
        <w:spacing w:after="240" w:line="480" w:lineRule="auto"/>
      </w:pPr>
      <w:r w:rsidRPr="00DD63F9">
        <w:t>A secondary aim was to describe changes in key risk factors across three examination periods to assess whether a time-varying covariate approach may be warranted in future analyses.</w:t>
      </w:r>
    </w:p>
    <w:p w14:paraId="3E74FB99" w14:textId="1E65AE3B" w:rsidR="00C37617" w:rsidRDefault="00493A97" w:rsidP="00B46445">
      <w:pPr>
        <w:spacing w:after="240" w:line="480" w:lineRule="auto"/>
      </w:pPr>
      <w:r w:rsidRPr="003C0B55">
        <w:t xml:space="preserve">The </w:t>
      </w:r>
      <w:r>
        <w:t xml:space="preserve">purpose of this report </w:t>
      </w:r>
      <w:r w:rsidR="00417E30">
        <w:t xml:space="preserve">is to </w:t>
      </w:r>
      <w:r>
        <w:t xml:space="preserve">answer the </w:t>
      </w:r>
      <w:r w:rsidR="000D4ED7">
        <w:t>primary hypothesis</w:t>
      </w:r>
      <w:r>
        <w:t xml:space="preserve"> </w:t>
      </w:r>
      <w:r w:rsidR="000D4ED7" w:rsidRPr="000D4ED7">
        <w:t>that baseline risk factors are associated with time to stroke within 10 years of follow-up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sidR="000D4ED7" w:rsidRPr="000D4ED7">
        <w:t xml:space="preserve">: </w:t>
      </w:r>
      <w:r w:rsidR="001C0F42">
        <w:t>HR</w:t>
      </w:r>
      <w:r w:rsidR="000D4ED7" w:rsidRPr="000D4ED7">
        <w:t xml:space="preserve"> = </w:t>
      </w:r>
      <w:r w:rsidR="001C0F42">
        <w:t>1</w:t>
      </w:r>
      <w:r w:rsidR="000D4ED7" w:rsidRPr="000D4ED7">
        <w:t xml:space="preserve"> vs.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C31AA9" w:rsidRPr="000D4ED7">
        <w:t xml:space="preserve">: </w:t>
      </w:r>
      <w:r w:rsidR="001C0F42">
        <w:t>HR</w:t>
      </w:r>
      <w:r w:rsidR="000D4ED7" w:rsidRPr="000D4ED7">
        <w:t xml:space="preserve"> ≠ </w:t>
      </w:r>
      <w:r w:rsidR="001C0F42">
        <w:t>1</w:t>
      </w:r>
      <w:r w:rsidR="000D4ED7" w:rsidRPr="000D4ED7">
        <w:t>)</w:t>
      </w:r>
      <w:r w:rsidR="007D6650" w:rsidRPr="007D6650">
        <w:t>, and how does the 10-year probability of stroke vary by risk profile and sex among participants in the FHS</w:t>
      </w:r>
      <w:r>
        <w:t>.</w:t>
      </w:r>
    </w:p>
    <w:p w14:paraId="0B9C25D0" w14:textId="53062648" w:rsidR="00BC4CF5" w:rsidRDefault="002C349F" w:rsidP="007D06FF">
      <w:pPr>
        <w:pStyle w:val="Heading2"/>
      </w:pPr>
      <w:bookmarkStart w:id="9" w:name="_Toc221895316"/>
      <w:bookmarkStart w:id="10" w:name="_Toc221895381"/>
      <w:bookmarkStart w:id="11" w:name="_Toc222223986"/>
      <w:bookmarkStart w:id="12" w:name="_Toc227684282"/>
      <w:r>
        <w:t xml:space="preserve">2. </w:t>
      </w:r>
      <w:r w:rsidR="006D1CA8" w:rsidRPr="00A966DB">
        <w:t>Methods</w:t>
      </w:r>
      <w:bookmarkEnd w:id="9"/>
      <w:bookmarkEnd w:id="10"/>
      <w:bookmarkEnd w:id="11"/>
      <w:bookmarkEnd w:id="12"/>
    </w:p>
    <w:p w14:paraId="34F5D4A3" w14:textId="77777777" w:rsidR="007D06FF" w:rsidRPr="007D06FF" w:rsidRDefault="007D06FF" w:rsidP="007D06FF"/>
    <w:p w14:paraId="78A50F6E" w14:textId="7EE61C24" w:rsidR="00D8575C" w:rsidRPr="006123C5" w:rsidRDefault="006E0C0F" w:rsidP="006123C5">
      <w:pPr>
        <w:pStyle w:val="Heading4"/>
        <w:rPr>
          <w:sz w:val="26"/>
          <w:szCs w:val="26"/>
        </w:rPr>
      </w:pPr>
      <w:r w:rsidRPr="00D732A8">
        <w:rPr>
          <w:sz w:val="26"/>
          <w:szCs w:val="26"/>
        </w:rPr>
        <w:t>2.1 Data Cleaning</w:t>
      </w:r>
    </w:p>
    <w:p w14:paraId="5624462F" w14:textId="141E710F" w:rsidR="004074A2" w:rsidRDefault="00F254AC" w:rsidP="00622D25">
      <w:pPr>
        <w:spacing w:after="240" w:line="480" w:lineRule="auto"/>
      </w:pPr>
      <w:r w:rsidRPr="00F254AC">
        <w:t xml:space="preserve">The </w:t>
      </w:r>
      <w:r w:rsidR="00FE3D4F">
        <w:t>original</w:t>
      </w:r>
      <w:r w:rsidRPr="00F254AC">
        <w:t xml:space="preserve"> FHS dataset contain</w:t>
      </w:r>
      <w:r w:rsidR="008F1101">
        <w:t>ed</w:t>
      </w:r>
      <w:r w:rsidRPr="00F254AC">
        <w:t xml:space="preserve"> 4,434 participants with up to 24 years of follow-up</w:t>
      </w:r>
      <w:r w:rsidR="00FE3D4F">
        <w:t xml:space="preserve"> structured in long format with repeated biennial visits per participant</w:t>
      </w:r>
      <w:r w:rsidRPr="00F254AC">
        <w:t xml:space="preserve">. </w:t>
      </w:r>
      <w:r w:rsidR="0007665B" w:rsidRPr="0007665B">
        <w:t>Analyses were restricted to baseline (Exam 1) and the first 10 years of follow-up. Participants with prior stroke were excluded, yielding a final sample of 4,402 individuals.</w:t>
      </w:r>
    </w:p>
    <w:p w14:paraId="04D02440" w14:textId="6EE4186D" w:rsidR="003C3BE2" w:rsidRPr="003C3BE2" w:rsidRDefault="005871FF" w:rsidP="00622D25">
      <w:pPr>
        <w:spacing w:after="240" w:line="480" w:lineRule="auto"/>
      </w:pPr>
      <w:r w:rsidRPr="005871FF">
        <w:lastRenderedPageBreak/>
        <w:t>The primary outcome is time to first stroke, measured in days</w:t>
      </w:r>
      <w:r w:rsidR="00DC2DF0">
        <w:t>, within 10 years</w:t>
      </w:r>
      <w:r w:rsidRPr="005871FF">
        <w:t xml:space="preserve">. </w:t>
      </w:r>
      <w:r w:rsidR="003C3BE2" w:rsidRPr="003C3BE2">
        <w:t>Participants without stroke were censored at 10 years or last follow-up. A binary indicator of stroke within 10 years</w:t>
      </w:r>
      <w:r w:rsidR="003C3BE2">
        <w:t xml:space="preserve"> </w:t>
      </w:r>
      <w:r w:rsidR="003C3BE2" w:rsidRPr="005871FF">
        <w:t xml:space="preserve">(yes/no), </w:t>
      </w:r>
      <w:r w:rsidR="003C3BE2" w:rsidRPr="003C3BE2">
        <w:t>was also created</w:t>
      </w:r>
      <w:r w:rsidR="003C3BE2">
        <w:t xml:space="preserve"> </w:t>
      </w:r>
      <w:r w:rsidR="003C3BE2" w:rsidRPr="005871FF">
        <w:t>which will be used for computing 10-year stroke probabilities by risk profile</w:t>
      </w:r>
      <w:r w:rsidR="003C3BE2" w:rsidRPr="003C3BE2">
        <w:t>.</w:t>
      </w:r>
    </w:p>
    <w:p w14:paraId="13EA5CDD" w14:textId="39B915F9" w:rsidR="006868DD" w:rsidRPr="00040D1B" w:rsidRDefault="00E80959" w:rsidP="00B46445">
      <w:pPr>
        <w:spacing w:after="240" w:line="480" w:lineRule="auto"/>
      </w:pPr>
      <w:r>
        <w:t>Systolic blood pressure</w:t>
      </w:r>
      <w:r w:rsidR="00DC2DF0">
        <w:t xml:space="preserve"> (</w:t>
      </w:r>
      <w:r w:rsidR="00DC2DF0" w:rsidRPr="00DC2DF0">
        <w:rPr>
          <w:b/>
          <w:bCs/>
        </w:rPr>
        <w:t>SBP</w:t>
      </w:r>
      <w:r w:rsidR="00DC2DF0">
        <w:t>)</w:t>
      </w:r>
      <w:r w:rsidR="00F33BE6">
        <w:t xml:space="preserve"> and total cholesterol</w:t>
      </w:r>
      <w:r>
        <w:t xml:space="preserve"> </w:t>
      </w:r>
      <w:r w:rsidR="00F33BE6">
        <w:t>were</w:t>
      </w:r>
      <w:r>
        <w:t xml:space="preserve"> rescaled </w:t>
      </w:r>
      <w:r w:rsidR="00F33BE6" w:rsidRPr="00F33BE6">
        <w:t xml:space="preserve">so that the reported </w:t>
      </w:r>
      <w:r w:rsidR="003D11B2">
        <w:t xml:space="preserve">model </w:t>
      </w:r>
      <w:r w:rsidR="00F33BE6" w:rsidRPr="00F33BE6">
        <w:t>coefficients correspond to a</w:t>
      </w:r>
      <w:r w:rsidR="00F33BE6" w:rsidRPr="00F33BE6">
        <w:rPr>
          <w:rFonts w:eastAsiaTheme="majorEastAsia"/>
        </w:rPr>
        <w:t> </w:t>
      </w:r>
      <w:r w:rsidR="003B219F" w:rsidRPr="00F33BE6">
        <w:t>10-mmHg</w:t>
      </w:r>
      <w:r w:rsidR="00F33BE6" w:rsidRPr="00F33BE6">
        <w:rPr>
          <w:rFonts w:eastAsiaTheme="majorEastAsia"/>
        </w:rPr>
        <w:t xml:space="preserve"> </w:t>
      </w:r>
      <w:r w:rsidR="00F33BE6" w:rsidRPr="00F33BE6">
        <w:t>and a</w:t>
      </w:r>
      <w:r w:rsidR="00F33BE6" w:rsidRPr="00F33BE6">
        <w:rPr>
          <w:rFonts w:eastAsiaTheme="majorEastAsia"/>
        </w:rPr>
        <w:t> 10</w:t>
      </w:r>
      <w:r w:rsidR="003B219F">
        <w:t>-</w:t>
      </w:r>
      <w:r w:rsidR="00F33BE6" w:rsidRPr="00F33BE6">
        <w:rPr>
          <w:rFonts w:eastAsiaTheme="majorEastAsia"/>
        </w:rPr>
        <w:t>mg/dL increment</w:t>
      </w:r>
      <w:r w:rsidR="003B219F">
        <w:t>s</w:t>
      </w:r>
      <w:r w:rsidR="00F33BE6" w:rsidRPr="00F33BE6">
        <w:t>, respectively, to improve interpretability.</w:t>
      </w:r>
    </w:p>
    <w:p w14:paraId="2390F80D" w14:textId="6E16C340" w:rsidR="009A59F5" w:rsidRPr="00373813" w:rsidRDefault="006E0C0F" w:rsidP="00373813">
      <w:pPr>
        <w:pStyle w:val="Heading4"/>
        <w:rPr>
          <w:sz w:val="26"/>
          <w:szCs w:val="26"/>
        </w:rPr>
      </w:pPr>
      <w:r w:rsidRPr="00D732A8">
        <w:rPr>
          <w:sz w:val="26"/>
          <w:szCs w:val="26"/>
        </w:rPr>
        <w:t>2.2 Data Analysis</w:t>
      </w:r>
    </w:p>
    <w:p w14:paraId="37BD866A" w14:textId="44EF77BF" w:rsidR="00EB6804" w:rsidRPr="00EB6804" w:rsidRDefault="00F53942" w:rsidP="00EB6804">
      <w:pPr>
        <w:spacing w:after="240" w:line="480" w:lineRule="auto"/>
      </w:pPr>
      <w:r w:rsidRPr="00F53942">
        <w:t xml:space="preserve">To address the primary research question, </w:t>
      </w:r>
      <w:r w:rsidR="00EB6804">
        <w:t>s</w:t>
      </w:r>
      <w:r w:rsidR="00EB6804" w:rsidRPr="00EB6804">
        <w:t>ex-stratified Cox proportional hazards models were used to identify risk factors associated with time to stroke. The proportional hazards assumption was assessed using Schoenfeld residual</w:t>
      </w:r>
      <w:r w:rsidR="00EE5CD5">
        <w:t>s.</w:t>
      </w:r>
    </w:p>
    <w:p w14:paraId="185A380A" w14:textId="5AE18305" w:rsidR="008C0D9A" w:rsidRDefault="008C0D9A" w:rsidP="007D6EF2">
      <w:pPr>
        <w:pStyle w:val="p1"/>
        <w:spacing w:line="480" w:lineRule="auto"/>
      </w:pPr>
      <w:r>
        <w:t>Candidate baseline risk factors included age, SBP, and diabetes</w:t>
      </w:r>
      <w:r w:rsidR="00DC34FB">
        <w:t xml:space="preserve">, </w:t>
      </w:r>
      <w:r>
        <w:t>selected a priori</w:t>
      </w:r>
      <w:r w:rsidR="00DC34FB">
        <w:t xml:space="preserve"> based on discussions with </w:t>
      </w:r>
      <w:r w:rsidR="00DC34FB" w:rsidRPr="0039773F">
        <w:t>primary investigator (</w:t>
      </w:r>
      <w:r w:rsidR="00DC34FB" w:rsidRPr="0039773F">
        <w:rPr>
          <w:b/>
          <w:bCs/>
        </w:rPr>
        <w:t>PI</w:t>
      </w:r>
      <w:r w:rsidR="00DC34FB" w:rsidRPr="0039773F">
        <w:t>),</w:t>
      </w:r>
      <w:r>
        <w:t xml:space="preserve"> with </w:t>
      </w:r>
      <w:r w:rsidR="007761BA">
        <w:t xml:space="preserve">total </w:t>
      </w:r>
      <w:r>
        <w:t>cholesterol, BMI, smoking</w:t>
      </w:r>
      <w:r w:rsidR="007761BA">
        <w:t xml:space="preserve"> status</w:t>
      </w:r>
      <w:r>
        <w:t xml:space="preserve">, BP medication use, and prevalent </w:t>
      </w:r>
      <w:r w:rsidR="007761BA">
        <w:t>cardiovascular disease (</w:t>
      </w:r>
      <w:r w:rsidR="007761BA" w:rsidRPr="007761BA">
        <w:rPr>
          <w:b/>
          <w:bCs/>
        </w:rPr>
        <w:t>CHD</w:t>
      </w:r>
      <w:r w:rsidR="007761BA">
        <w:t>)</w:t>
      </w:r>
      <w:r>
        <w:t xml:space="preserve"> considered using backward stepwise selection based on </w:t>
      </w:r>
      <w:r w:rsidR="00DC34FB">
        <w:t>corrected Akaike’s Information Criterion</w:t>
      </w:r>
      <w:r w:rsidR="00DC34FB" w:rsidRPr="0039773F">
        <w:t xml:space="preserve"> </w:t>
      </w:r>
      <w:r w:rsidR="00DC34FB">
        <w:t>(</w:t>
      </w:r>
      <w:proofErr w:type="spellStart"/>
      <w:r w:rsidR="00DC34FB" w:rsidRPr="0039773F">
        <w:t>AICc</w:t>
      </w:r>
      <w:proofErr w:type="spellEnd"/>
      <w:r w:rsidR="00DC34FB">
        <w:t>)</w:t>
      </w:r>
      <w:r w:rsidR="00DC34FB" w:rsidRPr="0039773F">
        <w:t>, Schwarz Bayesian Criterion (SBC)</w:t>
      </w:r>
      <w:r w:rsidR="00DC34FB">
        <w:t xml:space="preserve"> </w:t>
      </w:r>
      <w:r>
        <w:t>criteria. Clinical relevance informed final model selection.</w:t>
      </w:r>
    </w:p>
    <w:p w14:paraId="69911C74" w14:textId="1F4BEF4C" w:rsidR="00496AE5" w:rsidRPr="00B46445" w:rsidRDefault="00F53942" w:rsidP="0001369A">
      <w:pPr>
        <w:spacing w:after="240" w:line="480" w:lineRule="auto"/>
      </w:pPr>
      <w:r w:rsidRPr="00F53942">
        <w:t xml:space="preserve">To address the secondary research question, </w:t>
      </w:r>
      <w:r w:rsidR="00221E2E">
        <w:t>10</w:t>
      </w:r>
      <w:r w:rsidR="0001369A" w:rsidRPr="0001369A">
        <w:t>-year stroke probabilities were estimated from Cox models for five prespecified risk profiles at ages 40, 50, and 60.</w:t>
      </w:r>
      <w:r w:rsidR="0001369A">
        <w:t xml:space="preserve"> </w:t>
      </w:r>
      <w:r w:rsidR="00496AE5" w:rsidRPr="00496AE5">
        <w:t xml:space="preserve">The scenarios included a baseline profile with no major risk factors, high </w:t>
      </w:r>
      <w:r w:rsidR="008A31F7">
        <w:t>BP</w:t>
      </w:r>
      <w:r w:rsidR="00496AE5" w:rsidRPr="00496AE5">
        <w:t xml:space="preserve"> alone, diabetes alone, diabetes with high</w:t>
      </w:r>
      <w:r w:rsidR="008A31F7">
        <w:t xml:space="preserve"> BP</w:t>
      </w:r>
      <w:r w:rsidR="00496AE5" w:rsidRPr="00496AE5">
        <w:t xml:space="preserve">, and </w:t>
      </w:r>
      <w:r w:rsidR="003A49C9">
        <w:t>diabetes with high BP and a current smoker</w:t>
      </w:r>
      <w:r w:rsidR="00496AE5" w:rsidRPr="00496AE5">
        <w:t>. Predicted risk was calculated as one minus the estimated 10-year stroke-free survival probability from the sex-specific Cox models.</w:t>
      </w:r>
    </w:p>
    <w:p w14:paraId="16BEBEFE" w14:textId="4C7B754C" w:rsidR="00D72B9E" w:rsidRDefault="00F53942" w:rsidP="00D72B9E">
      <w:pPr>
        <w:pStyle w:val="p1"/>
        <w:spacing w:line="480" w:lineRule="auto"/>
      </w:pPr>
      <w:r w:rsidRPr="0004213B">
        <w:lastRenderedPageBreak/>
        <w:t xml:space="preserve">As an additional descriptive aim, </w:t>
      </w:r>
      <w:r w:rsidR="00D72B9E">
        <w:t xml:space="preserve">risk factors were also summarized across three examination periods using means (SD) and proportions to assess </w:t>
      </w:r>
      <w:r w:rsidR="00776B1D">
        <w:t>changes over time</w:t>
      </w:r>
      <w:r w:rsidR="00D72B9E">
        <w:t>.</w:t>
      </w:r>
    </w:p>
    <w:p w14:paraId="37CC87F5" w14:textId="03C640AA" w:rsidR="00E67206" w:rsidRDefault="00D72B9E" w:rsidP="00F85961">
      <w:pPr>
        <w:spacing w:after="240" w:line="480" w:lineRule="auto"/>
      </w:pPr>
      <w:r>
        <w:t xml:space="preserve">All analyses used complete-case data under a missing at random assumption, </w:t>
      </w:r>
      <w:r w:rsidR="00E67206">
        <w:t>where dropout depends on observed variables</w:t>
      </w:r>
      <w:r w:rsidR="00E67206" w:rsidRPr="00C73AC9">
        <w:t>.</w:t>
      </w:r>
      <w:r w:rsidR="00E05D53">
        <w:t xml:space="preserve"> </w:t>
      </w:r>
      <w:r w:rsidR="00E05D53" w:rsidRPr="00E05D53">
        <w:t> </w:t>
      </w:r>
      <w:r w:rsidR="00F85961" w:rsidRPr="00F85961">
        <w:t>This resulted in a final analytical sample of 2,378 women and 1,897 men</w:t>
      </w:r>
      <w:r w:rsidR="00F85961">
        <w:t xml:space="preserve">. </w:t>
      </w:r>
      <w:r w:rsidR="00E05D53" w:rsidRPr="00E05D53">
        <w:t xml:space="preserve">Statistical significance was assessed at a two-sided α = 0.05 level. All analyses were conducted in R (version </w:t>
      </w:r>
      <w:r w:rsidR="00E05D53">
        <w:t>4</w:t>
      </w:r>
      <w:r w:rsidR="00E05D53" w:rsidRPr="00E05D53">
        <w:t>.</w:t>
      </w:r>
      <w:r w:rsidR="00E05D53">
        <w:t>5</w:t>
      </w:r>
      <w:r w:rsidR="00E05D53" w:rsidRPr="00E05D53">
        <w:t>.</w:t>
      </w:r>
      <w:r w:rsidR="00E05D53">
        <w:t>3</w:t>
      </w:r>
      <w:r w:rsidR="00E05D53" w:rsidRPr="00E05D53">
        <w:t>;</w:t>
      </w:r>
      <w:r w:rsidR="00E05D53">
        <w:t xml:space="preserve"> </w:t>
      </w:r>
      <w:r w:rsidR="00E05D53" w:rsidRPr="00E05D53">
        <w:t>Reassured Reassurer).</w:t>
      </w:r>
    </w:p>
    <w:p w14:paraId="2C0E2E17" w14:textId="69BBC925" w:rsidR="00B62CA2" w:rsidRDefault="002C349F" w:rsidP="00C968BE">
      <w:pPr>
        <w:pStyle w:val="Heading2"/>
      </w:pPr>
      <w:bookmarkStart w:id="13" w:name="_Toc221895317"/>
      <w:bookmarkStart w:id="14" w:name="_Toc221895382"/>
      <w:bookmarkStart w:id="15" w:name="_Toc222223987"/>
      <w:bookmarkStart w:id="16" w:name="_Toc227684283"/>
      <w:r>
        <w:t xml:space="preserve">3. </w:t>
      </w:r>
      <w:r w:rsidR="0082564A">
        <w:t>R</w:t>
      </w:r>
      <w:r w:rsidR="00FF20B2">
        <w:t>esults</w:t>
      </w:r>
      <w:bookmarkEnd w:id="13"/>
      <w:bookmarkEnd w:id="14"/>
      <w:bookmarkEnd w:id="15"/>
      <w:bookmarkEnd w:id="16"/>
    </w:p>
    <w:p w14:paraId="7609F1BE" w14:textId="2FC636D5" w:rsidR="00267D8F" w:rsidRPr="00FE59D7" w:rsidRDefault="000D0230" w:rsidP="00E05D53">
      <w:pPr>
        <w:jc w:val="center"/>
      </w:pPr>
      <w:r w:rsidRPr="000D0230">
        <w:drawing>
          <wp:inline distT="0" distB="0" distL="0" distR="0" wp14:anchorId="623260D2" wp14:editId="3BF3F7D3">
            <wp:extent cx="5287224" cy="4512781"/>
            <wp:effectExtent l="0" t="0" r="0" b="0"/>
            <wp:docPr id="156588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86299" name=""/>
                    <pic:cNvPicPr/>
                  </pic:nvPicPr>
                  <pic:blipFill>
                    <a:blip r:embed="rId6"/>
                    <a:stretch>
                      <a:fillRect/>
                    </a:stretch>
                  </pic:blipFill>
                  <pic:spPr>
                    <a:xfrm>
                      <a:off x="0" y="0"/>
                      <a:ext cx="5342824" cy="4560237"/>
                    </a:xfrm>
                    <a:prstGeom prst="rect">
                      <a:avLst/>
                    </a:prstGeom>
                  </pic:spPr>
                </pic:pic>
              </a:graphicData>
            </a:graphic>
          </wp:inline>
        </w:drawing>
      </w:r>
    </w:p>
    <w:p w14:paraId="16806B55" w14:textId="064C3E3D" w:rsidR="00FE59D7" w:rsidRPr="000D0585" w:rsidRDefault="00FE59D7" w:rsidP="00FE59D7">
      <w:pPr>
        <w:pStyle w:val="Caption"/>
        <w:rPr>
          <w:rFonts w:asciiTheme="minorHAnsi" w:hAnsiTheme="minorHAnsi"/>
          <w:color w:val="000000" w:themeColor="text1"/>
          <w:sz w:val="21"/>
          <w:szCs w:val="21"/>
        </w:rPr>
      </w:pPr>
      <w:r w:rsidRPr="000D0585">
        <w:rPr>
          <w:rFonts w:asciiTheme="minorHAnsi" w:hAnsiTheme="minorHAnsi"/>
          <w:b/>
          <w:bCs/>
          <w:sz w:val="21"/>
          <w:szCs w:val="21"/>
        </w:rPr>
        <w:t xml:space="preserve">Table </w:t>
      </w:r>
      <w:r w:rsidRPr="000D0585">
        <w:rPr>
          <w:rFonts w:asciiTheme="minorHAnsi" w:hAnsiTheme="minorHAnsi"/>
          <w:b/>
          <w:bCs/>
          <w:sz w:val="21"/>
          <w:szCs w:val="21"/>
        </w:rPr>
        <w:fldChar w:fldCharType="begin"/>
      </w:r>
      <w:r w:rsidRPr="000D0585">
        <w:rPr>
          <w:rFonts w:asciiTheme="minorHAnsi" w:hAnsiTheme="minorHAnsi"/>
          <w:b/>
          <w:bCs/>
          <w:sz w:val="21"/>
          <w:szCs w:val="21"/>
        </w:rPr>
        <w:instrText xml:space="preserve"> SEQ Table \* ARABIC </w:instrText>
      </w:r>
      <w:r w:rsidRPr="000D0585">
        <w:rPr>
          <w:rFonts w:asciiTheme="minorHAnsi" w:hAnsiTheme="minorHAnsi"/>
          <w:b/>
          <w:bCs/>
          <w:sz w:val="21"/>
          <w:szCs w:val="21"/>
        </w:rPr>
        <w:fldChar w:fldCharType="separate"/>
      </w:r>
      <w:r w:rsidR="00FE5D73">
        <w:rPr>
          <w:rFonts w:asciiTheme="minorHAnsi" w:hAnsiTheme="minorHAnsi"/>
          <w:b/>
          <w:bCs/>
          <w:noProof/>
          <w:sz w:val="21"/>
          <w:szCs w:val="21"/>
        </w:rPr>
        <w:t>1</w:t>
      </w:r>
      <w:r w:rsidRPr="000D0585">
        <w:rPr>
          <w:rFonts w:asciiTheme="minorHAnsi" w:hAnsiTheme="minorHAnsi"/>
          <w:b/>
          <w:bCs/>
          <w:sz w:val="21"/>
          <w:szCs w:val="21"/>
        </w:rPr>
        <w:fldChar w:fldCharType="end"/>
      </w:r>
      <w:r w:rsidRPr="000D0585">
        <w:rPr>
          <w:rFonts w:asciiTheme="minorHAnsi" w:hAnsiTheme="minorHAnsi"/>
          <w:b/>
          <w:bCs/>
          <w:color w:val="000000" w:themeColor="text1"/>
          <w:sz w:val="21"/>
          <w:szCs w:val="21"/>
        </w:rPr>
        <w:t>.</w:t>
      </w:r>
      <w:r w:rsidRPr="000D0585">
        <w:rPr>
          <w:rFonts w:asciiTheme="minorHAnsi" w:hAnsiTheme="minorHAnsi"/>
          <w:color w:val="000000" w:themeColor="text1"/>
          <w:sz w:val="21"/>
          <w:szCs w:val="21"/>
        </w:rPr>
        <w:t> Baseline characteristics of Framingham Heart Study participants, overall and stratified by sex during 10 years of follow-up.</w:t>
      </w:r>
    </w:p>
    <w:p w14:paraId="64787FFC" w14:textId="7926F83F" w:rsidR="00AA5C8F" w:rsidRPr="00AA5C8F" w:rsidRDefault="00AA5C8F" w:rsidP="00AA5C8F">
      <w:pPr>
        <w:spacing w:line="480" w:lineRule="auto"/>
      </w:pPr>
      <w:r w:rsidRPr="00AA5C8F">
        <w:t xml:space="preserve">Baseline characteristics are shown in </w:t>
      </w:r>
      <w:r w:rsidR="00FE59D7" w:rsidRPr="00FE59D7">
        <w:rPr>
          <w:b/>
          <w:bCs/>
        </w:rPr>
        <w:t>Table 1</w:t>
      </w:r>
      <w:r w:rsidRPr="00FE59D7">
        <w:rPr>
          <w:b/>
          <w:bCs/>
        </w:rPr>
        <w:t>.</w:t>
      </w:r>
      <w:r w:rsidRPr="00AA5C8F">
        <w:t xml:space="preserve"> Smoking and prevalent CHD were more common in men, while other risk factors were similar between sexes. Over 10 years, 111 stroke events </w:t>
      </w:r>
      <w:r>
        <w:lastRenderedPageBreak/>
        <w:t xml:space="preserve">occurred </w:t>
      </w:r>
      <w:r w:rsidRPr="00AA5C8F">
        <w:t>among 2,472 women and 1,930 men, corresponding to a cumulative incidence of approximately 2.5%.</w:t>
      </w:r>
      <w:r w:rsidR="00C85575">
        <w:t xml:space="preserve"> Missingness was low (≈2.9%) and not expected to meaningfully impact results</w:t>
      </w:r>
      <w:r w:rsidR="006961A2">
        <w:t>.</w:t>
      </w:r>
    </w:p>
    <w:p w14:paraId="46E8ACC2" w14:textId="77777777" w:rsidR="00233B20" w:rsidRDefault="00233B20" w:rsidP="00233B20">
      <w:pPr>
        <w:jc w:val="center"/>
      </w:pPr>
      <w:r w:rsidRPr="00452517">
        <w:rPr>
          <w:noProof/>
        </w:rPr>
        <w:drawing>
          <wp:inline distT="0" distB="0" distL="0" distR="0" wp14:anchorId="51D2C172" wp14:editId="1D540390">
            <wp:extent cx="5943600" cy="2874645"/>
            <wp:effectExtent l="0" t="0" r="0" b="0"/>
            <wp:docPr id="1097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03598" name=""/>
                    <pic:cNvPicPr/>
                  </pic:nvPicPr>
                  <pic:blipFill>
                    <a:blip r:embed="rId7"/>
                    <a:stretch>
                      <a:fillRect/>
                    </a:stretch>
                  </pic:blipFill>
                  <pic:spPr>
                    <a:xfrm>
                      <a:off x="0" y="0"/>
                      <a:ext cx="5943600" cy="2874645"/>
                    </a:xfrm>
                    <a:prstGeom prst="rect">
                      <a:avLst/>
                    </a:prstGeom>
                  </pic:spPr>
                </pic:pic>
              </a:graphicData>
            </a:graphic>
          </wp:inline>
        </w:drawing>
      </w:r>
    </w:p>
    <w:p w14:paraId="6738708E" w14:textId="77777777" w:rsidR="00233B20" w:rsidRDefault="00233B20" w:rsidP="00233B20">
      <w:pPr>
        <w:jc w:val="center"/>
      </w:pPr>
    </w:p>
    <w:p w14:paraId="3112D614" w14:textId="3AAB9B60" w:rsidR="003D7690" w:rsidRDefault="00233B20" w:rsidP="003D7690">
      <w:pPr>
        <w:jc w:val="center"/>
      </w:pPr>
      <w:r w:rsidRPr="003F20FB">
        <w:rPr>
          <w:noProof/>
        </w:rPr>
        <w:drawing>
          <wp:inline distT="0" distB="0" distL="0" distR="0" wp14:anchorId="3B197A4A" wp14:editId="5B752D97">
            <wp:extent cx="5943600" cy="2834640"/>
            <wp:effectExtent l="0" t="0" r="0" b="0"/>
            <wp:docPr id="202618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84100" name=""/>
                    <pic:cNvPicPr/>
                  </pic:nvPicPr>
                  <pic:blipFill>
                    <a:blip r:embed="rId8"/>
                    <a:stretch>
                      <a:fillRect/>
                    </a:stretch>
                  </pic:blipFill>
                  <pic:spPr>
                    <a:xfrm>
                      <a:off x="0" y="0"/>
                      <a:ext cx="5943600" cy="2834640"/>
                    </a:xfrm>
                    <a:prstGeom prst="rect">
                      <a:avLst/>
                    </a:prstGeom>
                  </pic:spPr>
                </pic:pic>
              </a:graphicData>
            </a:graphic>
          </wp:inline>
        </w:drawing>
      </w:r>
    </w:p>
    <w:p w14:paraId="289DC619" w14:textId="77777777" w:rsidR="00F40A26" w:rsidRDefault="00F40A26" w:rsidP="003D7690">
      <w:pPr>
        <w:jc w:val="center"/>
      </w:pPr>
    </w:p>
    <w:p w14:paraId="4F2488A1" w14:textId="2BB70C44" w:rsidR="00233B20" w:rsidRPr="000D0585" w:rsidRDefault="00233B20" w:rsidP="00233B20">
      <w:pPr>
        <w:pStyle w:val="Caption"/>
        <w:rPr>
          <w:rFonts w:asciiTheme="minorHAnsi" w:hAnsiTheme="minorHAnsi"/>
          <w:color w:val="000000" w:themeColor="text1"/>
          <w:sz w:val="21"/>
          <w:szCs w:val="21"/>
        </w:rPr>
      </w:pPr>
      <w:r w:rsidRPr="000D0585">
        <w:rPr>
          <w:rFonts w:asciiTheme="minorHAnsi" w:hAnsiTheme="minorHAnsi"/>
          <w:b/>
          <w:bCs/>
          <w:sz w:val="21"/>
          <w:szCs w:val="21"/>
        </w:rPr>
        <w:t xml:space="preserve">Figure </w:t>
      </w:r>
      <w:r w:rsidRPr="000D0585">
        <w:rPr>
          <w:rFonts w:asciiTheme="minorHAnsi" w:hAnsiTheme="minorHAnsi"/>
          <w:b/>
          <w:bCs/>
          <w:sz w:val="21"/>
          <w:szCs w:val="21"/>
        </w:rPr>
        <w:fldChar w:fldCharType="begin"/>
      </w:r>
      <w:r w:rsidRPr="000D0585">
        <w:rPr>
          <w:rFonts w:asciiTheme="minorHAnsi" w:hAnsiTheme="minorHAnsi"/>
          <w:b/>
          <w:bCs/>
          <w:sz w:val="21"/>
          <w:szCs w:val="21"/>
        </w:rPr>
        <w:instrText xml:space="preserve"> SEQ Figure \* ARABIC </w:instrText>
      </w:r>
      <w:r w:rsidRPr="000D0585">
        <w:rPr>
          <w:rFonts w:asciiTheme="minorHAnsi" w:hAnsiTheme="minorHAnsi"/>
          <w:b/>
          <w:bCs/>
          <w:sz w:val="21"/>
          <w:szCs w:val="21"/>
        </w:rPr>
        <w:fldChar w:fldCharType="separate"/>
      </w:r>
      <w:r w:rsidR="00FE5D73">
        <w:rPr>
          <w:rFonts w:asciiTheme="minorHAnsi" w:hAnsiTheme="minorHAnsi"/>
          <w:b/>
          <w:bCs/>
          <w:noProof/>
          <w:sz w:val="21"/>
          <w:szCs w:val="21"/>
        </w:rPr>
        <w:t>1</w:t>
      </w:r>
      <w:r w:rsidRPr="000D0585">
        <w:rPr>
          <w:rFonts w:asciiTheme="minorHAnsi" w:hAnsiTheme="minorHAnsi"/>
          <w:b/>
          <w:bCs/>
          <w:sz w:val="21"/>
          <w:szCs w:val="21"/>
        </w:rPr>
        <w:fldChar w:fldCharType="end"/>
      </w:r>
      <w:r w:rsidRPr="000D0585">
        <w:rPr>
          <w:rFonts w:asciiTheme="minorHAnsi" w:hAnsiTheme="minorHAnsi"/>
          <w:b/>
          <w:bCs/>
          <w:color w:val="000000" w:themeColor="text1"/>
          <w:sz w:val="21"/>
          <w:szCs w:val="21"/>
        </w:rPr>
        <w:t>.</w:t>
      </w:r>
      <w:r w:rsidRPr="000D0585">
        <w:rPr>
          <w:rFonts w:asciiTheme="minorHAnsi" w:hAnsiTheme="minorHAnsi"/>
          <w:color w:val="000000" w:themeColor="text1"/>
          <w:sz w:val="21"/>
          <w:szCs w:val="21"/>
        </w:rPr>
        <w:t xml:space="preserve"> Kaplan–Meier curves of stroke-free survival over 10 years, stratified by sex and baseline risk factors. Each panel displays survival probabilities for levels of the corresponding risk factor for women and men, with tick marks denoting censored observations.</w:t>
      </w:r>
    </w:p>
    <w:p w14:paraId="4C2F45BF" w14:textId="7DC426D9" w:rsidR="00AA5C8F" w:rsidRPr="00AA5C8F" w:rsidRDefault="00EA37BC" w:rsidP="00AA5C8F">
      <w:pPr>
        <w:spacing w:after="240" w:line="480" w:lineRule="auto"/>
      </w:pPr>
      <w:r w:rsidRPr="007F7944">
        <w:lastRenderedPageBreak/>
        <w:t>Kaplan–Meier curves</w:t>
      </w:r>
      <w:r w:rsidR="00AA5C8F">
        <w:t>,</w:t>
      </w:r>
      <w:r w:rsidRPr="007F7944">
        <w:t xml:space="preserve"> stratified by selected baseline risk factors</w:t>
      </w:r>
      <w:r w:rsidR="00AA5C8F">
        <w:t>,</w:t>
      </w:r>
      <w:r w:rsidRPr="007F7944">
        <w:t xml:space="preserve"> </w:t>
      </w:r>
      <w:r w:rsidR="00AA5C8F" w:rsidRPr="00AA5C8F">
        <w:t>showed lower stroke-free survival among individuals with elevated SBP</w:t>
      </w:r>
      <w:r w:rsidR="00233B20">
        <w:t xml:space="preserve"> (≥160mmHg)</w:t>
      </w:r>
      <w:r w:rsidR="00AA5C8F" w:rsidRPr="00AA5C8F">
        <w:t>, diabetes, older age</w:t>
      </w:r>
      <w:r w:rsidR="00233B20">
        <w:t xml:space="preserve"> (≥60yrs)</w:t>
      </w:r>
      <w:r w:rsidR="00AA5C8F" w:rsidRPr="00AA5C8F">
        <w:t>, and prevalent CHD.</w:t>
      </w:r>
    </w:p>
    <w:p w14:paraId="7BEF2092" w14:textId="5050F6C5" w:rsidR="00387E83" w:rsidRDefault="00387E83" w:rsidP="00387E83">
      <w:pPr>
        <w:pStyle w:val="Heading4"/>
      </w:pPr>
      <w:r w:rsidRPr="00FA7D62">
        <w:t>3.</w:t>
      </w:r>
      <w:r>
        <w:t>1</w:t>
      </w:r>
      <w:r w:rsidRPr="00FA7D62">
        <w:t xml:space="preserve"> </w:t>
      </w:r>
      <w:r>
        <w:t>Risk Factors of Stroke</w:t>
      </w:r>
    </w:p>
    <w:p w14:paraId="6AD32A43" w14:textId="77777777" w:rsidR="00D8575C" w:rsidRPr="00D8575C" w:rsidRDefault="00D8575C" w:rsidP="00D8575C"/>
    <w:p w14:paraId="7A847322" w14:textId="1AA074BB" w:rsidR="00CD6232" w:rsidRPr="00CD6232" w:rsidRDefault="00CD6232" w:rsidP="00CD6232">
      <w:pPr>
        <w:pStyle w:val="Caption"/>
        <w:spacing w:line="480" w:lineRule="auto"/>
        <w:rPr>
          <w:i w:val="0"/>
          <w:iCs w:val="0"/>
          <w:color w:val="auto"/>
          <w:sz w:val="24"/>
          <w:szCs w:val="24"/>
        </w:rPr>
      </w:pPr>
      <w:r w:rsidRPr="00CD6232">
        <w:rPr>
          <w:i w:val="0"/>
          <w:iCs w:val="0"/>
          <w:color w:val="auto"/>
          <w:sz w:val="24"/>
          <w:szCs w:val="24"/>
        </w:rPr>
        <w:t>Stepwise procedures identified smoking as the only statistically significant predictor of stroke. However, prior literature, including the Framingham Stroke Risk Profile (</w:t>
      </w:r>
      <w:r w:rsidRPr="0060591B">
        <w:rPr>
          <w:color w:val="auto"/>
          <w:sz w:val="24"/>
          <w:szCs w:val="24"/>
        </w:rPr>
        <w:t>Wolf et al., 1991</w:t>
      </w:r>
      <w:r w:rsidRPr="00CD6232">
        <w:rPr>
          <w:i w:val="0"/>
          <w:iCs w:val="0"/>
          <w:color w:val="auto"/>
          <w:sz w:val="24"/>
          <w:szCs w:val="24"/>
        </w:rPr>
        <w:t xml:space="preserve">), incorporated an interaction between </w:t>
      </w:r>
      <w:r>
        <w:rPr>
          <w:i w:val="0"/>
          <w:iCs w:val="0"/>
          <w:color w:val="auto"/>
          <w:sz w:val="24"/>
          <w:szCs w:val="24"/>
        </w:rPr>
        <w:t>SBP</w:t>
      </w:r>
      <w:r w:rsidRPr="00CD6232">
        <w:rPr>
          <w:i w:val="0"/>
          <w:iCs w:val="0"/>
          <w:color w:val="auto"/>
          <w:sz w:val="24"/>
          <w:szCs w:val="24"/>
        </w:rPr>
        <w:t xml:space="preserve"> and BP medication use, as well as prevalent </w:t>
      </w:r>
      <w:r w:rsidR="00B13B9B">
        <w:rPr>
          <w:i w:val="0"/>
          <w:iCs w:val="0"/>
          <w:color w:val="auto"/>
          <w:sz w:val="24"/>
          <w:szCs w:val="24"/>
        </w:rPr>
        <w:t>CHD</w:t>
      </w:r>
      <w:r w:rsidRPr="00CD6232">
        <w:rPr>
          <w:i w:val="0"/>
          <w:iCs w:val="0"/>
          <w:color w:val="auto"/>
          <w:sz w:val="24"/>
          <w:szCs w:val="24"/>
        </w:rPr>
        <w:t>, based on clinical relevance. These terms were therefore retained in the final sex-specific Cox models</w:t>
      </w:r>
      <w:r>
        <w:rPr>
          <w:i w:val="0"/>
          <w:iCs w:val="0"/>
          <w:color w:val="auto"/>
          <w:sz w:val="24"/>
          <w:szCs w:val="24"/>
        </w:rPr>
        <w:t>.</w:t>
      </w:r>
    </w:p>
    <w:p w14:paraId="6953F0BD" w14:textId="17B35B10" w:rsidR="002656E5" w:rsidRPr="00267D8F" w:rsidRDefault="006A1D9E" w:rsidP="002656E5">
      <w:pPr>
        <w:pStyle w:val="Caption"/>
        <w:rPr>
          <w:rFonts w:asciiTheme="minorHAnsi" w:hAnsiTheme="minorHAnsi"/>
          <w:b/>
          <w:bCs/>
          <w:position w:val="-6"/>
          <w:sz w:val="21"/>
          <w:szCs w:val="21"/>
        </w:rPr>
      </w:pPr>
      <w:r w:rsidRPr="006A1D9E">
        <w:rPr>
          <w:rFonts w:asciiTheme="minorHAnsi" w:hAnsiTheme="minorHAnsi"/>
          <w:b/>
          <w:bCs/>
          <w:position w:val="-6"/>
          <w:sz w:val="21"/>
          <w:szCs w:val="21"/>
        </w:rPr>
        <w:drawing>
          <wp:inline distT="0" distB="0" distL="0" distR="0" wp14:anchorId="56B93327" wp14:editId="4E947EF2">
            <wp:extent cx="5943600" cy="2855595"/>
            <wp:effectExtent l="0" t="0" r="0" b="1905"/>
            <wp:docPr id="113329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91003" name=""/>
                    <pic:cNvPicPr/>
                  </pic:nvPicPr>
                  <pic:blipFill>
                    <a:blip r:embed="rId9"/>
                    <a:stretch>
                      <a:fillRect/>
                    </a:stretch>
                  </pic:blipFill>
                  <pic:spPr>
                    <a:xfrm>
                      <a:off x="0" y="0"/>
                      <a:ext cx="5943600" cy="2855595"/>
                    </a:xfrm>
                    <a:prstGeom prst="rect">
                      <a:avLst/>
                    </a:prstGeom>
                  </pic:spPr>
                </pic:pic>
              </a:graphicData>
            </a:graphic>
          </wp:inline>
        </w:drawing>
      </w:r>
      <w:r w:rsidR="002656E5" w:rsidRPr="00ED3DDA">
        <w:rPr>
          <w:rFonts w:asciiTheme="minorHAnsi" w:hAnsiTheme="minorHAnsi"/>
          <w:b/>
          <w:bCs/>
          <w:position w:val="-6"/>
          <w:sz w:val="21"/>
          <w:szCs w:val="21"/>
        </w:rPr>
        <w:t xml:space="preserve">Table </w:t>
      </w:r>
      <w:r w:rsidR="002656E5" w:rsidRPr="00ED3DDA">
        <w:rPr>
          <w:rFonts w:asciiTheme="minorHAnsi" w:hAnsiTheme="minorHAnsi"/>
          <w:b/>
          <w:bCs/>
          <w:position w:val="-6"/>
          <w:sz w:val="21"/>
          <w:szCs w:val="21"/>
        </w:rPr>
        <w:fldChar w:fldCharType="begin"/>
      </w:r>
      <w:r w:rsidR="002656E5" w:rsidRPr="00ED3DDA">
        <w:rPr>
          <w:rFonts w:asciiTheme="minorHAnsi" w:hAnsiTheme="minorHAnsi"/>
          <w:b/>
          <w:bCs/>
          <w:position w:val="-6"/>
          <w:sz w:val="21"/>
          <w:szCs w:val="21"/>
        </w:rPr>
        <w:instrText xml:space="preserve"> SEQ Table \* ARABIC </w:instrText>
      </w:r>
      <w:r w:rsidR="002656E5" w:rsidRPr="00ED3DDA">
        <w:rPr>
          <w:rFonts w:asciiTheme="minorHAnsi" w:hAnsiTheme="minorHAnsi"/>
          <w:b/>
          <w:bCs/>
          <w:position w:val="-6"/>
          <w:sz w:val="21"/>
          <w:szCs w:val="21"/>
        </w:rPr>
        <w:fldChar w:fldCharType="separate"/>
      </w:r>
      <w:r w:rsidR="00FE5D73">
        <w:rPr>
          <w:rFonts w:asciiTheme="minorHAnsi" w:hAnsiTheme="minorHAnsi"/>
          <w:b/>
          <w:bCs/>
          <w:noProof/>
          <w:position w:val="-6"/>
          <w:sz w:val="21"/>
          <w:szCs w:val="21"/>
        </w:rPr>
        <w:t>2</w:t>
      </w:r>
      <w:r w:rsidR="002656E5" w:rsidRPr="00ED3DDA">
        <w:rPr>
          <w:rFonts w:asciiTheme="minorHAnsi" w:hAnsiTheme="minorHAnsi"/>
          <w:b/>
          <w:bCs/>
          <w:position w:val="-6"/>
          <w:sz w:val="21"/>
          <w:szCs w:val="21"/>
        </w:rPr>
        <w:fldChar w:fldCharType="end"/>
      </w:r>
      <w:r w:rsidR="002656E5" w:rsidRPr="00ED3DDA">
        <w:rPr>
          <w:rFonts w:asciiTheme="minorHAnsi" w:hAnsiTheme="minorHAnsi"/>
          <w:b/>
          <w:bCs/>
          <w:i w:val="0"/>
          <w:iCs w:val="0"/>
          <w:color w:val="000000" w:themeColor="text1"/>
          <w:position w:val="-6"/>
          <w:sz w:val="21"/>
          <w:szCs w:val="21"/>
        </w:rPr>
        <w:t>.</w:t>
      </w:r>
      <w:r w:rsidR="002656E5" w:rsidRPr="00ED3DDA">
        <w:rPr>
          <w:rFonts w:asciiTheme="minorHAnsi" w:hAnsiTheme="minorHAnsi"/>
          <w:i w:val="0"/>
          <w:iCs w:val="0"/>
          <w:color w:val="000000" w:themeColor="text1"/>
          <w:position w:val="-6"/>
          <w:sz w:val="21"/>
          <w:szCs w:val="21"/>
        </w:rPr>
        <w:t xml:space="preserve">  </w:t>
      </w:r>
      <w:r w:rsidR="002656E5" w:rsidRPr="00ED3DDA">
        <w:rPr>
          <w:rFonts w:asciiTheme="minorHAnsi" w:hAnsiTheme="minorHAnsi"/>
          <w:color w:val="000000" w:themeColor="text1"/>
          <w:position w:val="-6"/>
          <w:sz w:val="21"/>
          <w:szCs w:val="21"/>
        </w:rPr>
        <w:t>Sex-specific Cox proportional hazards models for 10-year stroke risk. Hazard ratios (95% CI; p-value) and percent change in hazard are shown for each risk factor. Continuous variables are scaled as indicated, and categorical variables are compared to their reference groups.</w:t>
      </w:r>
    </w:p>
    <w:p w14:paraId="648FA3D8" w14:textId="67D2224A" w:rsidR="001737B1" w:rsidRPr="00F776D6" w:rsidRDefault="00AA5C8F" w:rsidP="00640489">
      <w:pPr>
        <w:pStyle w:val="p1"/>
        <w:spacing w:after="240" w:line="480" w:lineRule="auto"/>
      </w:pPr>
      <w:r>
        <w:t xml:space="preserve">In </w:t>
      </w:r>
      <w:r w:rsidR="006941A8">
        <w:t>both sexes, older</w:t>
      </w:r>
      <w:r>
        <w:t xml:space="preserve"> age and </w:t>
      </w:r>
      <w:r w:rsidR="006941A8">
        <w:t xml:space="preserve">higher </w:t>
      </w:r>
      <w:r>
        <w:t xml:space="preserve">SBP were </w:t>
      </w:r>
      <w:r w:rsidR="00C01FD4">
        <w:t xml:space="preserve">associated with higher risk of stroke </w:t>
      </w:r>
      <w:r w:rsidR="00A415E9">
        <w:t>at any given moment</w:t>
      </w:r>
      <w:r w:rsidR="00E3785B">
        <w:t xml:space="preserve"> </w:t>
      </w:r>
      <w:r w:rsidR="00A65459">
        <w:t xml:space="preserve">during follow-up period </w:t>
      </w:r>
      <w:r w:rsidR="00E3785B">
        <w:t>(</w:t>
      </w:r>
      <w:r w:rsidR="00E3785B" w:rsidRPr="00E3785B">
        <w:rPr>
          <w:b/>
          <w:bCs/>
        </w:rPr>
        <w:t>Table 2</w:t>
      </w:r>
      <w:r w:rsidR="00E3785B">
        <w:t>)</w:t>
      </w:r>
      <w:r>
        <w:t xml:space="preserve">. </w:t>
      </w:r>
      <w:r w:rsidR="006C3C4C">
        <w:t xml:space="preserve">Each 10 mmHg increase in </w:t>
      </w:r>
      <w:r>
        <w:t xml:space="preserve">SBP was associated with </w:t>
      </w:r>
      <w:r w:rsidR="006C3C4C">
        <w:t>approximately a</w:t>
      </w:r>
      <w:r>
        <w:t xml:space="preserve"> 28% </w:t>
      </w:r>
      <w:r w:rsidR="00C01FD4">
        <w:t xml:space="preserve">higher risk of stroke </w:t>
      </w:r>
      <w:r>
        <w:t>in women and 41% in men.</w:t>
      </w:r>
      <w:r w:rsidR="00484CB3">
        <w:t xml:space="preserve"> </w:t>
      </w:r>
      <w:r w:rsidR="00092E55" w:rsidRPr="00092E55">
        <w:t xml:space="preserve">In men, diabetes and smoking were also </w:t>
      </w:r>
      <w:r w:rsidR="002B3978">
        <w:t>identified as</w:t>
      </w:r>
      <w:r w:rsidR="00092E55" w:rsidRPr="00092E55">
        <w:t xml:space="preserve"> </w:t>
      </w:r>
      <w:r w:rsidR="002E463F">
        <w:t>risk factors,</w:t>
      </w:r>
      <w:r w:rsidR="00092E55" w:rsidRPr="00092E55">
        <w:t xml:space="preserve"> with diabetes </w:t>
      </w:r>
      <w:r w:rsidR="009A161A">
        <w:t xml:space="preserve">being </w:t>
      </w:r>
      <w:r w:rsidR="00092E55" w:rsidRPr="00092E55">
        <w:t xml:space="preserve">associated with an </w:t>
      </w:r>
      <w:r w:rsidR="00092E55" w:rsidRPr="00092E55">
        <w:lastRenderedPageBreak/>
        <w:t>approximately fivefold higher risk of stroke</w:t>
      </w:r>
      <w:r w:rsidR="00092E55">
        <w:t>, although the small number of events (N=7) suggest</w:t>
      </w:r>
      <w:r w:rsidR="00640489">
        <w:t>s</w:t>
      </w:r>
      <w:r w:rsidR="00092E55">
        <w:t xml:space="preserve"> uncertainty in this estimate. </w:t>
      </w:r>
      <w:r w:rsidR="00640489" w:rsidRPr="00640489">
        <w:t>The interaction indicates that, at higher levels of SBP, men taking BP medication have a lower risk of stroke over time compared to those not on medication, suggesting that medication modifies the effect of SBP</w:t>
      </w:r>
      <w:r w:rsidR="00F068A4">
        <w:t xml:space="preserve"> </w:t>
      </w:r>
      <w:r w:rsidR="00F068A4" w:rsidRPr="00806EF8">
        <w:t>(</w:t>
      </w:r>
      <w:r w:rsidR="00806EF8" w:rsidRPr="00AB5791">
        <w:rPr>
          <w:i/>
          <w:iCs/>
        </w:rPr>
        <w:fldChar w:fldCharType="begin"/>
      </w:r>
      <w:r w:rsidR="00806EF8" w:rsidRPr="00AB5791">
        <w:rPr>
          <w:i/>
          <w:iCs/>
        </w:rPr>
        <w:instrText xml:space="preserve"> REF _Ref227251234 \h  \* MERGEFORMAT </w:instrText>
      </w:r>
      <w:r w:rsidR="00806EF8" w:rsidRPr="00AB5791">
        <w:rPr>
          <w:i/>
          <w:iCs/>
        </w:rPr>
      </w:r>
      <w:r w:rsidR="00806EF8" w:rsidRPr="00AB5791">
        <w:rPr>
          <w:i/>
          <w:iCs/>
        </w:rPr>
        <w:fldChar w:fldCharType="separate"/>
      </w:r>
      <w:r w:rsidR="00FE5D73" w:rsidRPr="00FE5D73">
        <w:rPr>
          <w:b/>
          <w:bCs/>
          <w:i/>
          <w:iCs/>
        </w:rPr>
        <w:t xml:space="preserve">Supplementary Figure </w:t>
      </w:r>
      <w:r w:rsidR="00FE5D73" w:rsidRPr="00FE5D73">
        <w:rPr>
          <w:b/>
          <w:bCs/>
          <w:i/>
          <w:iCs/>
          <w:noProof/>
        </w:rPr>
        <w:t>1</w:t>
      </w:r>
      <w:r w:rsidR="00806EF8" w:rsidRPr="00AB5791">
        <w:rPr>
          <w:i/>
          <w:iCs/>
        </w:rPr>
        <w:fldChar w:fldCharType="end"/>
      </w:r>
      <w:r w:rsidR="00F068A4" w:rsidRPr="00806EF8">
        <w:t>).</w:t>
      </w:r>
    </w:p>
    <w:p w14:paraId="2C690D7F" w14:textId="21909CA1" w:rsidR="004F51C0" w:rsidRDefault="00240298" w:rsidP="00640489">
      <w:pPr>
        <w:spacing w:after="240" w:line="480" w:lineRule="auto"/>
      </w:pPr>
      <w:r w:rsidRPr="00240298">
        <w:t xml:space="preserve">Other predictors, </w:t>
      </w:r>
      <w:r w:rsidR="00012E8F">
        <w:t>mainly in women,</w:t>
      </w:r>
      <w:r w:rsidRPr="00240298">
        <w:t xml:space="preserve"> were not statistically significant, likely reflecting limited power due to the relatively small number of stroke events within each stratum. For example, there were only seven events among women and five among men with prevalent CHD. Although CHD is a well-established risk factor for stroke, it was not statistically significant in this analysis</w:t>
      </w:r>
      <w:r>
        <w:t>.</w:t>
      </w:r>
      <w:r w:rsidR="004F51C0">
        <w:t xml:space="preserve"> </w:t>
      </w:r>
    </w:p>
    <w:p w14:paraId="5DFAB46D" w14:textId="0A192F4E" w:rsidR="00AB5791" w:rsidRPr="00AB5791" w:rsidRDefault="0088059F" w:rsidP="00AB5791">
      <w:pPr>
        <w:pStyle w:val="Caption"/>
        <w:spacing w:line="480" w:lineRule="auto"/>
        <w:rPr>
          <w:i w:val="0"/>
          <w:iCs w:val="0"/>
          <w:color w:val="auto"/>
          <w:sz w:val="24"/>
          <w:szCs w:val="24"/>
        </w:rPr>
      </w:pPr>
      <w:r w:rsidRPr="00AB5791">
        <w:rPr>
          <w:i w:val="0"/>
          <w:iCs w:val="0"/>
          <w:color w:val="auto"/>
          <w:sz w:val="24"/>
          <w:szCs w:val="24"/>
        </w:rPr>
        <w:t xml:space="preserve">The proportional hazards assumption was assessed using Schoenfeld residuals and was not violated for the final </w:t>
      </w:r>
      <w:r w:rsidR="00154D2C" w:rsidRPr="00AB5791">
        <w:rPr>
          <w:i w:val="0"/>
          <w:iCs w:val="0"/>
          <w:color w:val="auto"/>
          <w:sz w:val="24"/>
          <w:szCs w:val="24"/>
        </w:rPr>
        <w:t xml:space="preserve">sex-stratified cox </w:t>
      </w:r>
      <w:r w:rsidRPr="00AB5791">
        <w:rPr>
          <w:i w:val="0"/>
          <w:iCs w:val="0"/>
          <w:color w:val="auto"/>
          <w:sz w:val="24"/>
          <w:szCs w:val="24"/>
        </w:rPr>
        <w:t>models</w:t>
      </w:r>
      <w:r w:rsidR="00AB5791" w:rsidRPr="00AB5791">
        <w:rPr>
          <w:i w:val="0"/>
          <w:iCs w:val="0"/>
          <w:color w:val="auto"/>
          <w:sz w:val="24"/>
          <w:szCs w:val="24"/>
        </w:rPr>
        <w:t xml:space="preserve"> (</w:t>
      </w:r>
      <w:r w:rsidR="00AB5791" w:rsidRPr="00AB5791">
        <w:rPr>
          <w:i w:val="0"/>
          <w:iCs w:val="0"/>
          <w:color w:val="auto"/>
          <w:sz w:val="24"/>
          <w:szCs w:val="24"/>
        </w:rPr>
        <w:fldChar w:fldCharType="begin"/>
      </w:r>
      <w:r w:rsidR="00AB5791" w:rsidRPr="00AB5791">
        <w:rPr>
          <w:i w:val="0"/>
          <w:iCs w:val="0"/>
          <w:color w:val="auto"/>
          <w:sz w:val="24"/>
          <w:szCs w:val="24"/>
        </w:rPr>
        <w:instrText xml:space="preserve"> REF _Ref227253905 \h </w:instrText>
      </w:r>
      <w:r w:rsidR="00AB5791">
        <w:rPr>
          <w:i w:val="0"/>
          <w:iCs w:val="0"/>
          <w:color w:val="auto"/>
          <w:sz w:val="24"/>
          <w:szCs w:val="24"/>
        </w:rPr>
        <w:instrText xml:space="preserve"> \* MERGEFORMAT </w:instrText>
      </w:r>
      <w:r w:rsidR="00AB5791" w:rsidRPr="00AB5791">
        <w:rPr>
          <w:i w:val="0"/>
          <w:iCs w:val="0"/>
          <w:color w:val="auto"/>
          <w:sz w:val="24"/>
          <w:szCs w:val="24"/>
        </w:rPr>
      </w:r>
      <w:r w:rsidR="00AB5791" w:rsidRPr="00AB5791">
        <w:rPr>
          <w:i w:val="0"/>
          <w:iCs w:val="0"/>
          <w:color w:val="auto"/>
          <w:sz w:val="24"/>
          <w:szCs w:val="24"/>
        </w:rPr>
        <w:fldChar w:fldCharType="separate"/>
      </w:r>
      <w:r w:rsidR="00FE5D73" w:rsidRPr="00FE5D73">
        <w:rPr>
          <w:b/>
          <w:bCs/>
          <w:sz w:val="24"/>
          <w:szCs w:val="24"/>
        </w:rPr>
        <w:t xml:space="preserve">Supplementary Table </w:t>
      </w:r>
      <w:r w:rsidR="00FE5D73" w:rsidRPr="00FE5D73">
        <w:rPr>
          <w:b/>
          <w:bCs/>
          <w:noProof/>
          <w:sz w:val="24"/>
          <w:szCs w:val="24"/>
        </w:rPr>
        <w:t>1</w:t>
      </w:r>
      <w:r w:rsidR="00AB5791" w:rsidRPr="00AB5791">
        <w:rPr>
          <w:i w:val="0"/>
          <w:iCs w:val="0"/>
          <w:color w:val="auto"/>
          <w:sz w:val="24"/>
          <w:szCs w:val="24"/>
        </w:rPr>
        <w:fldChar w:fldCharType="end"/>
      </w:r>
      <w:r w:rsidR="00AB5791" w:rsidRPr="00AB5791">
        <w:rPr>
          <w:i w:val="0"/>
          <w:iCs w:val="0"/>
          <w:color w:val="auto"/>
          <w:sz w:val="24"/>
          <w:szCs w:val="24"/>
        </w:rPr>
        <w:t>)</w:t>
      </w:r>
      <w:r w:rsidRPr="00AB5791">
        <w:rPr>
          <w:i w:val="0"/>
          <w:iCs w:val="0"/>
          <w:color w:val="auto"/>
          <w:sz w:val="24"/>
          <w:szCs w:val="24"/>
        </w:rPr>
        <w:t>.</w:t>
      </w:r>
    </w:p>
    <w:p w14:paraId="21919E27" w14:textId="381EF5C6" w:rsidR="00496AE5" w:rsidRDefault="00E569C7" w:rsidP="00D8575C">
      <w:pPr>
        <w:pStyle w:val="Heading4"/>
      </w:pPr>
      <w:r w:rsidRPr="00FA7D62">
        <w:t>3.</w:t>
      </w:r>
      <w:r>
        <w:t>2</w:t>
      </w:r>
      <w:r w:rsidRPr="00FA7D62">
        <w:t xml:space="preserve"> </w:t>
      </w:r>
      <w:r>
        <w:t>10-year Probability of Stroke by Risk Profile</w:t>
      </w:r>
    </w:p>
    <w:p w14:paraId="7B907304" w14:textId="77777777" w:rsidR="00D8575C" w:rsidRPr="00D8575C" w:rsidRDefault="00D8575C" w:rsidP="00D8575C"/>
    <w:p w14:paraId="4C35E918" w14:textId="6ADFB018" w:rsidR="00496AE5" w:rsidRDefault="00496AE5" w:rsidP="005E395C">
      <w:pPr>
        <w:spacing w:line="480" w:lineRule="auto"/>
      </w:pPr>
      <w:r w:rsidRPr="004074A2">
        <w:t xml:space="preserve">The estimated 10-year probabilities of stroke were low for individuals without </w:t>
      </w:r>
      <w:r w:rsidR="00E57FAE">
        <w:t xml:space="preserve">any </w:t>
      </w:r>
      <w:r w:rsidRPr="004074A2">
        <w:t>major risk factors, reflecting the relatively low incidence of stroke in this cohort over a 10-year period. Predicted risk increased with age and the presence of risk factors</w:t>
      </w:r>
      <w:r w:rsidR="00E57FAE">
        <w:t xml:space="preserve"> in both men and women. </w:t>
      </w:r>
      <w:r w:rsidR="005E395C" w:rsidRPr="005E395C">
        <w:t xml:space="preserve">Within women, elevated </w:t>
      </w:r>
      <w:r w:rsidR="006131A0">
        <w:t>BP</w:t>
      </w:r>
      <w:r w:rsidR="001B2FC3">
        <w:t xml:space="preserve"> (≥160mmHg)</w:t>
      </w:r>
      <w:r w:rsidR="005E395C" w:rsidRPr="005E395C">
        <w:t xml:space="preserve"> was associated with higher predicted stroke risk than diabetes across all age groups. In contrast, among men, diabetes was associated with higher predicted risk than elevated </w:t>
      </w:r>
      <w:r w:rsidR="00FF3DFD">
        <w:t>BP</w:t>
      </w:r>
      <w:r w:rsidR="005E395C" w:rsidRPr="005E395C">
        <w:t xml:space="preserve"> at each age</w:t>
      </w:r>
      <w:r w:rsidR="002274C0">
        <w:t xml:space="preserve">. </w:t>
      </w:r>
      <w:r w:rsidR="00E57FAE">
        <w:t xml:space="preserve">The </w:t>
      </w:r>
      <w:r w:rsidRPr="004074A2">
        <w:t xml:space="preserve">highest risks </w:t>
      </w:r>
      <w:r w:rsidR="00E57FAE">
        <w:t xml:space="preserve">were </w:t>
      </w:r>
      <w:r w:rsidRPr="004074A2">
        <w:t xml:space="preserve">observed among individuals with </w:t>
      </w:r>
      <w:r w:rsidR="00E57FAE">
        <w:t xml:space="preserve">multiple risk factors, particularly for men, where having </w:t>
      </w:r>
      <w:r w:rsidRPr="004074A2">
        <w:t>diabetes</w:t>
      </w:r>
      <w:r w:rsidR="00F328F2" w:rsidRPr="004074A2">
        <w:t xml:space="preserve">, </w:t>
      </w:r>
      <w:r w:rsidRPr="004074A2">
        <w:t xml:space="preserve">elevated </w:t>
      </w:r>
      <w:r w:rsidR="008A31F7">
        <w:t>BP</w:t>
      </w:r>
      <w:r w:rsidR="00F328F2" w:rsidRPr="004074A2">
        <w:t xml:space="preserve">, and </w:t>
      </w:r>
      <w:r w:rsidR="00E57FAE">
        <w:t>being a</w:t>
      </w:r>
      <w:r w:rsidR="00F328F2" w:rsidRPr="004074A2">
        <w:t xml:space="preserve"> current smoker</w:t>
      </w:r>
      <w:r w:rsidR="00E57FAE">
        <w:t xml:space="preserve"> resulted in the highest probabilities</w:t>
      </w:r>
      <w:r w:rsidR="00D75999">
        <w:t xml:space="preserve"> (</w:t>
      </w:r>
      <w:r w:rsidR="00D75999" w:rsidRPr="00AB5791">
        <w:rPr>
          <w:b/>
          <w:bCs/>
          <w:i/>
          <w:iCs/>
        </w:rPr>
        <w:t xml:space="preserve">Table </w:t>
      </w:r>
      <w:r w:rsidR="00ED3DDA" w:rsidRPr="00AB5791">
        <w:rPr>
          <w:b/>
          <w:bCs/>
          <w:i/>
          <w:iCs/>
        </w:rPr>
        <w:t>3</w:t>
      </w:r>
      <w:r w:rsidR="00D75999">
        <w:t>)</w:t>
      </w:r>
      <w:r w:rsidR="00F328F2" w:rsidRPr="004074A2">
        <w:t>.</w:t>
      </w:r>
    </w:p>
    <w:p w14:paraId="73CD33B4" w14:textId="77777777" w:rsidR="00063164" w:rsidRPr="004074A2" w:rsidRDefault="00063164" w:rsidP="005A03C5">
      <w:pPr>
        <w:spacing w:line="480" w:lineRule="auto"/>
      </w:pPr>
    </w:p>
    <w:p w14:paraId="611C95B8" w14:textId="444167C9" w:rsidR="00566BBC" w:rsidRPr="00063164" w:rsidRDefault="00AC2F3D" w:rsidP="00521BE2">
      <w:pPr>
        <w:pStyle w:val="Caption"/>
        <w:rPr>
          <w:color w:val="000000" w:themeColor="text1"/>
          <w:sz w:val="21"/>
          <w:szCs w:val="21"/>
        </w:rPr>
      </w:pPr>
      <w:r w:rsidRPr="00AC2F3D">
        <w:rPr>
          <w:b/>
          <w:bCs/>
          <w:color w:val="000000" w:themeColor="text1"/>
          <w:sz w:val="21"/>
          <w:szCs w:val="21"/>
        </w:rPr>
        <w:lastRenderedPageBreak/>
        <w:drawing>
          <wp:inline distT="0" distB="0" distL="0" distR="0" wp14:anchorId="1C3769B5" wp14:editId="74A95A60">
            <wp:extent cx="5943600" cy="2782570"/>
            <wp:effectExtent l="0" t="0" r="0" b="0"/>
            <wp:docPr id="165613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31898" name=""/>
                    <pic:cNvPicPr/>
                  </pic:nvPicPr>
                  <pic:blipFill>
                    <a:blip r:embed="rId10"/>
                    <a:stretch>
                      <a:fillRect/>
                    </a:stretch>
                  </pic:blipFill>
                  <pic:spPr>
                    <a:xfrm>
                      <a:off x="0" y="0"/>
                      <a:ext cx="5943600" cy="2782570"/>
                    </a:xfrm>
                    <a:prstGeom prst="rect">
                      <a:avLst/>
                    </a:prstGeom>
                  </pic:spPr>
                </pic:pic>
              </a:graphicData>
            </a:graphic>
          </wp:inline>
        </w:drawing>
      </w:r>
      <w:r w:rsidR="00566BBC">
        <w:rPr>
          <w:b/>
          <w:bCs/>
          <w:color w:val="000000" w:themeColor="text1"/>
          <w:sz w:val="21"/>
          <w:szCs w:val="21"/>
        </w:rPr>
        <w:t>Table 3</w:t>
      </w:r>
      <w:r w:rsidR="00566BBC" w:rsidRPr="009319C4">
        <w:rPr>
          <w:color w:val="000000" w:themeColor="text1"/>
          <w:sz w:val="21"/>
          <w:szCs w:val="21"/>
        </w:rPr>
        <w:t xml:space="preserve">.  </w:t>
      </w:r>
      <w:r w:rsidR="00566BBC" w:rsidRPr="00F328F2">
        <w:rPr>
          <w:rFonts w:asciiTheme="minorHAnsi" w:eastAsiaTheme="minorHAnsi" w:hAnsiTheme="minorHAnsi" w:cstheme="minorBidi"/>
          <w:color w:val="000000" w:themeColor="text1"/>
          <w:kern w:val="2"/>
          <w:sz w:val="21"/>
          <w:szCs w:val="21"/>
          <w14:ligatures w14:val="standardContextual"/>
        </w:rPr>
        <w:t>Predicted 10-year stroke risk (%) by age, sex, and risk profile from sex-specific Cox models</w:t>
      </w:r>
      <w:r w:rsidR="00AC23E0">
        <w:rPr>
          <w:rFonts w:asciiTheme="minorHAnsi" w:eastAsiaTheme="minorHAnsi" w:hAnsiTheme="minorHAnsi" w:cstheme="minorBidi"/>
          <w:color w:val="000000" w:themeColor="text1"/>
          <w:kern w:val="2"/>
          <w:sz w:val="21"/>
          <w:szCs w:val="21"/>
          <w14:ligatures w14:val="standardContextual"/>
        </w:rPr>
        <w:t xml:space="preserve"> with 95% CI</w:t>
      </w:r>
      <w:r w:rsidR="00566BBC" w:rsidRPr="00F328F2">
        <w:rPr>
          <w:rFonts w:asciiTheme="minorHAnsi" w:eastAsiaTheme="minorHAnsi" w:hAnsiTheme="minorHAnsi" w:cstheme="minorBidi"/>
          <w:color w:val="000000" w:themeColor="text1"/>
          <w:kern w:val="2"/>
          <w:sz w:val="21"/>
          <w:szCs w:val="21"/>
          <w14:ligatures w14:val="standardContextual"/>
        </w:rPr>
        <w:t xml:space="preserve">. </w:t>
      </w:r>
      <w:r w:rsidR="00566BBC">
        <w:rPr>
          <w:rFonts w:asciiTheme="minorHAnsi" w:eastAsiaTheme="minorHAnsi" w:hAnsiTheme="minorHAnsi" w:cstheme="minorBidi"/>
          <w:color w:val="000000" w:themeColor="text1"/>
          <w:kern w:val="2"/>
          <w:sz w:val="21"/>
          <w:szCs w:val="21"/>
          <w14:ligatures w14:val="standardContextual"/>
        </w:rPr>
        <w:t>Other r</w:t>
      </w:r>
      <w:r w:rsidR="00566BBC" w:rsidRPr="00F328F2">
        <w:rPr>
          <w:rFonts w:asciiTheme="minorHAnsi" w:eastAsiaTheme="minorHAnsi" w:hAnsiTheme="minorHAnsi" w:cstheme="minorBidi"/>
          <w:color w:val="000000" w:themeColor="text1"/>
          <w:kern w:val="2"/>
          <w:sz w:val="21"/>
          <w:szCs w:val="21"/>
          <w14:ligatures w14:val="standardContextual"/>
        </w:rPr>
        <w:t xml:space="preserve">isk </w:t>
      </w:r>
      <w:r w:rsidR="00566BBC">
        <w:rPr>
          <w:rFonts w:asciiTheme="minorHAnsi" w:eastAsiaTheme="minorHAnsi" w:hAnsiTheme="minorHAnsi" w:cstheme="minorBidi"/>
          <w:color w:val="000000" w:themeColor="text1"/>
          <w:kern w:val="2"/>
          <w:sz w:val="21"/>
          <w:szCs w:val="21"/>
          <w14:ligatures w14:val="standardContextual"/>
        </w:rPr>
        <w:t>factors were</w:t>
      </w:r>
      <w:r w:rsidR="00566BBC" w:rsidRPr="00F328F2">
        <w:rPr>
          <w:rFonts w:asciiTheme="minorHAnsi" w:eastAsiaTheme="minorHAnsi" w:hAnsiTheme="minorHAnsi" w:cstheme="minorBidi"/>
          <w:color w:val="000000" w:themeColor="text1"/>
          <w:kern w:val="2"/>
          <w:sz w:val="21"/>
          <w:szCs w:val="21"/>
          <w14:ligatures w14:val="standardContextual"/>
        </w:rPr>
        <w:t xml:space="preserve"> held constant at reference levels</w:t>
      </w:r>
      <w:r w:rsidR="00566BBC" w:rsidRPr="00121EF1">
        <w:rPr>
          <w:rFonts w:asciiTheme="minorHAnsi" w:eastAsiaTheme="minorHAnsi" w:hAnsiTheme="minorHAnsi" w:cstheme="minorBidi"/>
          <w:color w:val="000000" w:themeColor="text1"/>
          <w:kern w:val="2"/>
          <w:sz w:val="21"/>
          <w:szCs w:val="21"/>
          <w14:ligatures w14:val="standardContextual"/>
        </w:rPr>
        <w:t xml:space="preserve"> (absent of disease)</w:t>
      </w:r>
      <w:r w:rsidR="00566BBC" w:rsidRPr="00F328F2">
        <w:rPr>
          <w:rFonts w:asciiTheme="minorHAnsi" w:eastAsiaTheme="minorHAnsi" w:hAnsiTheme="minorHAnsi" w:cstheme="minorBidi"/>
          <w:color w:val="000000" w:themeColor="text1"/>
          <w:kern w:val="2"/>
          <w:sz w:val="21"/>
          <w:szCs w:val="21"/>
          <w14:ligatures w14:val="standardContextual"/>
        </w:rPr>
        <w:t>.</w:t>
      </w:r>
    </w:p>
    <w:p w14:paraId="516C588D" w14:textId="77777777" w:rsidR="004F51C0" w:rsidRPr="004F51C0" w:rsidRDefault="004F51C0" w:rsidP="004F51C0"/>
    <w:p w14:paraId="38170B31" w14:textId="00D3A713" w:rsidR="002E5C5D" w:rsidRDefault="001A7639" w:rsidP="00BC7291">
      <w:pPr>
        <w:pStyle w:val="Heading4"/>
      </w:pPr>
      <w:r w:rsidRPr="00FA7D62">
        <w:t>3.</w:t>
      </w:r>
      <w:r>
        <w:t>3</w:t>
      </w:r>
      <w:r w:rsidRPr="00FA7D62">
        <w:t xml:space="preserve"> </w:t>
      </w:r>
      <w:r w:rsidR="00A339DA">
        <w:t>Time-varying Covariates</w:t>
      </w:r>
    </w:p>
    <w:p w14:paraId="260DE4BE" w14:textId="77777777" w:rsidR="00AA2579" w:rsidRPr="00D8575C" w:rsidRDefault="00AA2579" w:rsidP="00D8575C"/>
    <w:p w14:paraId="65610752" w14:textId="21237930" w:rsidR="002E5C5D" w:rsidRDefault="002E5C5D" w:rsidP="002E5C5D">
      <w:pPr>
        <w:spacing w:line="480" w:lineRule="auto"/>
      </w:pPr>
      <w:r w:rsidRPr="001A4B20">
        <w:t xml:space="preserve">Risk factor </w:t>
      </w:r>
      <w:r w:rsidR="00744D6D">
        <w:t>levels and prevalence</w:t>
      </w:r>
      <w:r w:rsidRPr="001A4B20">
        <w:t xml:space="preserve"> changed over time in both men and women. Systolic </w:t>
      </w:r>
      <w:r>
        <w:t>BP</w:t>
      </w:r>
      <w:r w:rsidRPr="001A4B20">
        <w:t xml:space="preserve"> and diabetes prevalence increased over time, while smoking prevalence declined in both sexes</w:t>
      </w:r>
      <w:r w:rsidR="00A235BE">
        <w:t xml:space="preserve"> (</w:t>
      </w:r>
      <w:r w:rsidR="00A235BE" w:rsidRPr="00A235BE">
        <w:rPr>
          <w:b/>
          <w:bCs/>
          <w:i/>
          <w:iCs/>
        </w:rPr>
        <w:t>Table 4</w:t>
      </w:r>
      <w:r w:rsidR="00A235BE">
        <w:t>)</w:t>
      </w:r>
      <w:r w:rsidRPr="001A4B20">
        <w:t xml:space="preserve">. </w:t>
      </w:r>
    </w:p>
    <w:p w14:paraId="77AC8D02" w14:textId="4383EACC" w:rsidR="00A235BE" w:rsidRDefault="00CB7D22" w:rsidP="00A235BE">
      <w:pPr>
        <w:jc w:val="center"/>
      </w:pPr>
      <w:r w:rsidRPr="00CB7D22">
        <w:rPr>
          <w:noProof/>
        </w:rPr>
        <w:drawing>
          <wp:inline distT="0" distB="0" distL="0" distR="0" wp14:anchorId="36D35AC5" wp14:editId="6BBE4AEB">
            <wp:extent cx="5943600" cy="1537970"/>
            <wp:effectExtent l="0" t="0" r="0" b="0"/>
            <wp:docPr id="1752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07855" name=""/>
                    <pic:cNvPicPr/>
                  </pic:nvPicPr>
                  <pic:blipFill>
                    <a:blip r:embed="rId11"/>
                    <a:stretch>
                      <a:fillRect/>
                    </a:stretch>
                  </pic:blipFill>
                  <pic:spPr>
                    <a:xfrm>
                      <a:off x="0" y="0"/>
                      <a:ext cx="5943600" cy="1537970"/>
                    </a:xfrm>
                    <a:prstGeom prst="rect">
                      <a:avLst/>
                    </a:prstGeom>
                  </pic:spPr>
                </pic:pic>
              </a:graphicData>
            </a:graphic>
          </wp:inline>
        </w:drawing>
      </w:r>
    </w:p>
    <w:p w14:paraId="7FA8CB94" w14:textId="77F38D4F" w:rsidR="00E22AE5" w:rsidRPr="00585918" w:rsidRDefault="00A235BE" w:rsidP="00585918">
      <w:pPr>
        <w:pStyle w:val="Caption"/>
        <w:rPr>
          <w:rFonts w:asciiTheme="minorHAnsi" w:eastAsiaTheme="minorHAnsi" w:hAnsiTheme="minorHAnsi" w:cstheme="minorBidi"/>
          <w:color w:val="000000" w:themeColor="text1"/>
          <w:kern w:val="2"/>
          <w:sz w:val="21"/>
          <w:szCs w:val="21"/>
          <w14:ligatures w14:val="standardContextual"/>
        </w:rPr>
      </w:pPr>
      <w:r>
        <w:rPr>
          <w:b/>
          <w:bCs/>
          <w:color w:val="000000" w:themeColor="text1"/>
          <w:sz w:val="21"/>
          <w:szCs w:val="21"/>
        </w:rPr>
        <w:t>Table 4</w:t>
      </w:r>
      <w:r w:rsidRPr="009319C4">
        <w:rPr>
          <w:color w:val="000000" w:themeColor="text1"/>
          <w:sz w:val="21"/>
          <w:szCs w:val="21"/>
        </w:rPr>
        <w:t xml:space="preserve">.  </w:t>
      </w:r>
      <w:r w:rsidR="00744D6D">
        <w:rPr>
          <w:rFonts w:asciiTheme="minorHAnsi" w:eastAsiaTheme="minorHAnsi" w:hAnsiTheme="minorHAnsi" w:cstheme="minorBidi"/>
          <w:color w:val="000000" w:themeColor="text1"/>
          <w:kern w:val="2"/>
          <w:sz w:val="21"/>
          <w:szCs w:val="21"/>
          <w14:ligatures w14:val="standardContextual"/>
        </w:rPr>
        <w:t>R</w:t>
      </w:r>
      <w:r w:rsidRPr="00BA0765">
        <w:rPr>
          <w:rFonts w:asciiTheme="minorHAnsi" w:eastAsiaTheme="minorHAnsi" w:hAnsiTheme="minorHAnsi" w:cstheme="minorBidi"/>
          <w:color w:val="000000" w:themeColor="text1"/>
          <w:kern w:val="2"/>
          <w:sz w:val="21"/>
          <w:szCs w:val="21"/>
          <w14:ligatures w14:val="standardContextual"/>
        </w:rPr>
        <w:t>isk factor</w:t>
      </w:r>
      <w:r w:rsidR="00744D6D">
        <w:rPr>
          <w:rFonts w:asciiTheme="minorHAnsi" w:eastAsiaTheme="minorHAnsi" w:hAnsiTheme="minorHAnsi" w:cstheme="minorBidi"/>
          <w:color w:val="000000" w:themeColor="text1"/>
          <w:kern w:val="2"/>
          <w:sz w:val="21"/>
          <w:szCs w:val="21"/>
          <w14:ligatures w14:val="standardContextual"/>
        </w:rPr>
        <w:t xml:space="preserve"> summarie</w:t>
      </w:r>
      <w:r w:rsidRPr="00BA0765">
        <w:rPr>
          <w:rFonts w:asciiTheme="minorHAnsi" w:eastAsiaTheme="minorHAnsi" w:hAnsiTheme="minorHAnsi" w:cstheme="minorBidi"/>
          <w:color w:val="000000" w:themeColor="text1"/>
          <w:kern w:val="2"/>
          <w:sz w:val="21"/>
          <w:szCs w:val="21"/>
          <w14:ligatures w14:val="standardContextual"/>
        </w:rPr>
        <w:t>s across three examination periods in the Framingham Heart Study, stratified by sex. Continuous variables are presented as mean (</w:t>
      </w:r>
      <w:r>
        <w:rPr>
          <w:rFonts w:asciiTheme="minorHAnsi" w:eastAsiaTheme="minorHAnsi" w:hAnsiTheme="minorHAnsi" w:cstheme="minorBidi"/>
          <w:color w:val="000000" w:themeColor="text1"/>
          <w:kern w:val="2"/>
          <w:sz w:val="21"/>
          <w:szCs w:val="21"/>
          <w14:ligatures w14:val="standardContextual"/>
        </w:rPr>
        <w:t>SD</w:t>
      </w:r>
      <w:r w:rsidRPr="00BA0765">
        <w:rPr>
          <w:rFonts w:asciiTheme="minorHAnsi" w:eastAsiaTheme="minorHAnsi" w:hAnsiTheme="minorHAnsi" w:cstheme="minorBidi"/>
          <w:color w:val="000000" w:themeColor="text1"/>
          <w:kern w:val="2"/>
          <w:sz w:val="21"/>
          <w:szCs w:val="21"/>
          <w14:ligatures w14:val="standardContextual"/>
        </w:rPr>
        <w:t>), and categorical variables are presented as percentages. Estimates reflect cross-sectional summaries at each examination period.</w:t>
      </w:r>
    </w:p>
    <w:p w14:paraId="78F2410B" w14:textId="6B52A586" w:rsidR="00B121DA" w:rsidRDefault="00B121DA" w:rsidP="00B121DA">
      <w:pPr>
        <w:pStyle w:val="Heading2"/>
      </w:pPr>
      <w:bookmarkStart w:id="17" w:name="_Toc221022976"/>
      <w:bookmarkStart w:id="18" w:name="_Toc227684284"/>
      <w:r>
        <w:t>4. Discussion</w:t>
      </w:r>
      <w:bookmarkEnd w:id="17"/>
      <w:bookmarkEnd w:id="18"/>
    </w:p>
    <w:p w14:paraId="2177758C" w14:textId="2A096C78" w:rsidR="00585918" w:rsidRDefault="00E5671C" w:rsidP="007B409F">
      <w:pPr>
        <w:pStyle w:val="p1"/>
        <w:spacing w:line="480" w:lineRule="auto"/>
      </w:pPr>
      <w:r w:rsidRPr="00E5671C">
        <w:t xml:space="preserve">High </w:t>
      </w:r>
      <w:r w:rsidR="000D588F">
        <w:t>S</w:t>
      </w:r>
      <w:r>
        <w:t>BP</w:t>
      </w:r>
      <w:r w:rsidRPr="00E5671C">
        <w:t xml:space="preserve"> (hypertension) </w:t>
      </w:r>
      <w:r w:rsidR="001A702E">
        <w:t>and older age were</w:t>
      </w:r>
      <w:r w:rsidRPr="00E5671C">
        <w:t xml:space="preserve"> identified as the primary risk factor for stroke in both </w:t>
      </w:r>
      <w:r w:rsidR="00785C10">
        <w:t>sexes</w:t>
      </w:r>
      <w:r w:rsidRPr="00E5671C">
        <w:t xml:space="preserve">, consistent with findings from Wolf et al. Among men, </w:t>
      </w:r>
      <w:r w:rsidR="004570AE">
        <w:t xml:space="preserve">smoking, </w:t>
      </w:r>
      <w:r w:rsidRPr="00E5671C">
        <w:t xml:space="preserve">diabetes and the </w:t>
      </w:r>
      <w:r w:rsidRPr="00E5671C">
        <w:lastRenderedPageBreak/>
        <w:t xml:space="preserve">interaction between </w:t>
      </w:r>
      <w:r>
        <w:t>SBP</w:t>
      </w:r>
      <w:r w:rsidRPr="00E5671C">
        <w:t xml:space="preserve"> and BP medication use were also identified as important predictors of stroke. </w:t>
      </w:r>
    </w:p>
    <w:p w14:paraId="7ACF5807" w14:textId="1ADCBE26" w:rsidR="008A31F7" w:rsidRDefault="008A31F7" w:rsidP="007B409F">
      <w:pPr>
        <w:pStyle w:val="p1"/>
        <w:spacing w:line="480" w:lineRule="auto"/>
      </w:pPr>
      <w:r>
        <w:t>Although several additional risk factors, were not statistically significan</w:t>
      </w:r>
      <w:r w:rsidR="00B66032">
        <w:t>t</w:t>
      </w:r>
      <w:r>
        <w:t>, their estimated effects were generally consistent with prior literature. The lack of statistical significance is likely attributable to the relatively low number of stroke events.</w:t>
      </w:r>
    </w:p>
    <w:p w14:paraId="2FAD0FAB" w14:textId="33903947" w:rsidR="008A31F7" w:rsidRDefault="008A31F7" w:rsidP="00CE0E87">
      <w:pPr>
        <w:pStyle w:val="p1"/>
        <w:spacing w:line="480" w:lineRule="auto"/>
      </w:pPr>
      <w:r>
        <w:t xml:space="preserve">Predicted 10-year stroke risk increased with both age and accumulation of risk factors, with the highest probabilities observed among individuals with multiple concurrent risk factors. </w:t>
      </w:r>
      <w:r w:rsidR="00C945CD">
        <w:t>In women, high BP had a greater impact on predicted risk than diabetes, while in men, it was the opposite.</w:t>
      </w:r>
    </w:p>
    <w:p w14:paraId="0B5D3BB3" w14:textId="575356FB" w:rsidR="004936CC" w:rsidRPr="004936CC" w:rsidRDefault="008A31F7" w:rsidP="00CE0E87">
      <w:pPr>
        <w:pStyle w:val="p1"/>
        <w:spacing w:line="480" w:lineRule="auto"/>
      </w:pPr>
      <w:r>
        <w:t>Risk factor distributions were also observed to change across examination periods, with increases in SBP and diabetes prevalence and declines in smoking prevalence over time. These findings suggest that</w:t>
      </w:r>
      <w:r w:rsidR="009A74A8">
        <w:t xml:space="preserve"> a</w:t>
      </w:r>
      <w:r w:rsidR="00124229" w:rsidRPr="00124229">
        <w:t xml:space="preserve"> time-varying covariate analysis </w:t>
      </w:r>
      <w:r w:rsidR="009A2EF5">
        <w:t>may provide more accurate estimates in future work</w:t>
      </w:r>
      <w:r w:rsidR="00124229" w:rsidRPr="00124229">
        <w:t>.</w:t>
      </w:r>
    </w:p>
    <w:p w14:paraId="73B7119D" w14:textId="77777777" w:rsidR="00B121DA" w:rsidRDefault="00B121DA" w:rsidP="00B121DA">
      <w:pPr>
        <w:pStyle w:val="Heading4"/>
        <w:contextualSpacing/>
      </w:pPr>
      <w:r>
        <w:t>4.1</w:t>
      </w:r>
      <w:r w:rsidRPr="00FA7D62">
        <w:t xml:space="preserve"> </w:t>
      </w:r>
      <w:r>
        <w:t xml:space="preserve">Limitations </w:t>
      </w:r>
    </w:p>
    <w:p w14:paraId="1DF95CF7" w14:textId="77777777" w:rsidR="00B239A5" w:rsidRDefault="00B239A5" w:rsidP="00B239A5"/>
    <w:p w14:paraId="4C076530" w14:textId="41174C77" w:rsidR="00B239A5" w:rsidRPr="00B239A5" w:rsidRDefault="00B239A5" w:rsidP="00B239A5">
      <w:pPr>
        <w:spacing w:line="480" w:lineRule="auto"/>
      </w:pPr>
      <w:r w:rsidRPr="00B239A5">
        <w:t xml:space="preserve">Several limitations should be considered. First, the low number of stroke events limited statistical power, particularly for less prevalent risk factors and within sex-stratified analyses. Second, the use of baseline covariates may not capture changes in risk over time. Third, </w:t>
      </w:r>
      <w:r>
        <w:t xml:space="preserve">while model selection was guided by multiple information criteria, </w:t>
      </w:r>
      <w:r w:rsidRPr="00B239A5">
        <w:t>stepwise variable selection may introduce bias and overfitting, especially with correlated predictors. Finally, complete-case analysis may introduce bias if missingness is not at random.</w:t>
      </w:r>
    </w:p>
    <w:p w14:paraId="2262812C" w14:textId="77777777" w:rsidR="00B239A5" w:rsidRPr="00B239A5" w:rsidRDefault="00B239A5" w:rsidP="00B239A5"/>
    <w:p w14:paraId="5D037C0F" w14:textId="77777777" w:rsidR="00B121DA" w:rsidRDefault="00B121DA" w:rsidP="00B121DA">
      <w:pPr>
        <w:pStyle w:val="Heading4"/>
        <w:contextualSpacing/>
      </w:pPr>
      <w:r>
        <w:lastRenderedPageBreak/>
        <w:t>4.2</w:t>
      </w:r>
      <w:r w:rsidRPr="00FA7D62">
        <w:t xml:space="preserve"> </w:t>
      </w:r>
      <w:r>
        <w:t>Conclusions</w:t>
      </w:r>
    </w:p>
    <w:p w14:paraId="28AA15F2" w14:textId="15C92482" w:rsidR="007171C4" w:rsidRDefault="007171C4" w:rsidP="007171C4">
      <w:pPr>
        <w:pStyle w:val="p1"/>
        <w:spacing w:line="480" w:lineRule="auto"/>
      </w:pPr>
      <w:r>
        <w:t xml:space="preserve">In this cohort from the Framingham Heart Study, age and SBP were identified as the primary determinants of 10-year stroke risk in both men and women. While several additional risk factors were not statistically significant, their estimated effects were </w:t>
      </w:r>
      <w:r w:rsidR="00F123A3">
        <w:t>large</w:t>
      </w:r>
      <w:r>
        <w:t>, suggesting that limited statistical power may have influenced inference.</w:t>
      </w:r>
    </w:p>
    <w:p w14:paraId="2018A7AD" w14:textId="5E690CE1" w:rsidR="007171C4" w:rsidRDefault="007171C4" w:rsidP="007171C4">
      <w:pPr>
        <w:pStyle w:val="p1"/>
        <w:spacing w:line="480" w:lineRule="auto"/>
      </w:pPr>
      <w:r>
        <w:t xml:space="preserve">Predicted stroke risk increased with the </w:t>
      </w:r>
      <w:r w:rsidR="00BD1C53">
        <w:t>accumulation</w:t>
      </w:r>
      <w:r>
        <w:t xml:space="preserve"> of risk factors, </w:t>
      </w:r>
      <w:r w:rsidR="00B8014F">
        <w:t>particularly among men</w:t>
      </w:r>
      <w:r>
        <w:t xml:space="preserve">. </w:t>
      </w:r>
      <w:r w:rsidR="003561A7">
        <w:t xml:space="preserve">Summary measures of </w:t>
      </w:r>
      <w:r>
        <w:t>risk factor</w:t>
      </w:r>
      <w:r w:rsidR="00AE17D0">
        <w:t xml:space="preserve">s </w:t>
      </w:r>
      <w:r w:rsidR="003561A7">
        <w:t xml:space="preserve">changed </w:t>
      </w:r>
      <w:r>
        <w:t>over time</w:t>
      </w:r>
      <w:r w:rsidR="003561A7">
        <w:t>,</w:t>
      </w:r>
      <w:r>
        <w:t xml:space="preserve"> </w:t>
      </w:r>
      <w:r w:rsidR="003561A7">
        <w:t>which</w:t>
      </w:r>
      <w:r>
        <w:t xml:space="preserve"> suggest</w:t>
      </w:r>
      <w:r w:rsidR="003561A7">
        <w:t>s</w:t>
      </w:r>
      <w:r>
        <w:t xml:space="preserve"> that incorporating time-varying covariates may improve estimation of stroke risk.</w:t>
      </w:r>
    </w:p>
    <w:p w14:paraId="69BB4402" w14:textId="77777777" w:rsidR="00B121DA" w:rsidRDefault="00B121DA" w:rsidP="00B121DA"/>
    <w:p w14:paraId="2F8B3831" w14:textId="77777777" w:rsidR="00913B60" w:rsidRDefault="00913B60" w:rsidP="006807BB"/>
    <w:p w14:paraId="0E585EFC" w14:textId="77777777" w:rsidR="005A03C5" w:rsidRDefault="005A03C5" w:rsidP="006807BB"/>
    <w:p w14:paraId="16DD4587" w14:textId="77777777" w:rsidR="004F51C0" w:rsidRDefault="004F51C0" w:rsidP="006807BB"/>
    <w:p w14:paraId="258FF20C" w14:textId="77777777" w:rsidR="004F51C0" w:rsidRDefault="004F51C0" w:rsidP="006807BB"/>
    <w:p w14:paraId="6D3E2BC2" w14:textId="77777777" w:rsidR="004F51C0" w:rsidRDefault="004F51C0" w:rsidP="006807BB"/>
    <w:p w14:paraId="76686BE0" w14:textId="77777777" w:rsidR="004F51C0" w:rsidRDefault="004F51C0" w:rsidP="006807BB"/>
    <w:p w14:paraId="4624AB3E" w14:textId="77777777" w:rsidR="004F51C0" w:rsidRDefault="004F51C0" w:rsidP="006807BB"/>
    <w:p w14:paraId="7602B2E5" w14:textId="77777777" w:rsidR="004F51C0" w:rsidRDefault="004F51C0" w:rsidP="006807BB"/>
    <w:p w14:paraId="7139AD22" w14:textId="77777777" w:rsidR="004F51C0" w:rsidRDefault="004F51C0" w:rsidP="006807BB"/>
    <w:p w14:paraId="2C77DB15" w14:textId="77777777" w:rsidR="004F51C0" w:rsidRDefault="004F51C0" w:rsidP="006807BB"/>
    <w:p w14:paraId="177372BB" w14:textId="77777777" w:rsidR="004F51C0" w:rsidRDefault="004F51C0" w:rsidP="006807BB"/>
    <w:p w14:paraId="398AC988" w14:textId="77777777" w:rsidR="004F51C0" w:rsidRDefault="004F51C0" w:rsidP="006807BB"/>
    <w:p w14:paraId="7C620F6E" w14:textId="77777777" w:rsidR="004F51C0" w:rsidRDefault="004F51C0" w:rsidP="006807BB"/>
    <w:p w14:paraId="15C5FE79" w14:textId="77777777" w:rsidR="004F51C0" w:rsidRDefault="004F51C0" w:rsidP="006807BB"/>
    <w:p w14:paraId="52B502CB" w14:textId="77777777" w:rsidR="004F51C0" w:rsidRDefault="004F51C0" w:rsidP="006807BB"/>
    <w:p w14:paraId="78137F41" w14:textId="77777777" w:rsidR="004F51C0" w:rsidRDefault="004F51C0" w:rsidP="006807BB"/>
    <w:p w14:paraId="3E43F278" w14:textId="77777777" w:rsidR="004F51C0" w:rsidRDefault="004F51C0" w:rsidP="006807BB"/>
    <w:p w14:paraId="25E8E05E" w14:textId="77777777" w:rsidR="004F51C0" w:rsidRDefault="004F51C0" w:rsidP="006807BB"/>
    <w:p w14:paraId="40048441" w14:textId="77777777" w:rsidR="004F51C0" w:rsidRDefault="004F51C0" w:rsidP="006807BB"/>
    <w:p w14:paraId="5F444F43" w14:textId="77777777" w:rsidR="004F51C0" w:rsidRDefault="004F51C0" w:rsidP="006807BB"/>
    <w:p w14:paraId="07C3A843" w14:textId="77777777" w:rsidR="004F51C0" w:rsidRDefault="004F51C0" w:rsidP="006807BB"/>
    <w:p w14:paraId="3526BFFB" w14:textId="77777777" w:rsidR="004F51C0" w:rsidRDefault="004F51C0" w:rsidP="006807BB"/>
    <w:p w14:paraId="4E45CED7" w14:textId="77777777" w:rsidR="004F51C0" w:rsidRDefault="004F51C0" w:rsidP="006807BB"/>
    <w:p w14:paraId="595193BA" w14:textId="77777777" w:rsidR="004F51C0" w:rsidRDefault="004F51C0" w:rsidP="006807BB"/>
    <w:p w14:paraId="0B4A7552" w14:textId="77777777" w:rsidR="004F51C0" w:rsidRDefault="004F51C0" w:rsidP="006807BB"/>
    <w:p w14:paraId="4AD1B9E4" w14:textId="77777777" w:rsidR="004F51C0" w:rsidRDefault="004F51C0" w:rsidP="006807BB"/>
    <w:p w14:paraId="10D2E9A4" w14:textId="77777777" w:rsidR="004F51C0" w:rsidRDefault="004F51C0" w:rsidP="006807BB"/>
    <w:p w14:paraId="1750BB8E" w14:textId="77777777" w:rsidR="00913B60" w:rsidRDefault="00913B60" w:rsidP="00913B60">
      <w:pPr>
        <w:pStyle w:val="Heading2"/>
      </w:pPr>
      <w:bookmarkStart w:id="19" w:name="_Toc227684285"/>
      <w:r>
        <w:lastRenderedPageBreak/>
        <w:t>References</w:t>
      </w:r>
      <w:bookmarkEnd w:id="19"/>
    </w:p>
    <w:p w14:paraId="6CE66A72" w14:textId="77777777" w:rsidR="00913B60" w:rsidRPr="00386050" w:rsidRDefault="00913B60" w:rsidP="00913B60">
      <w:r w:rsidRPr="00386050">
        <w:t>ChatGPT was used to check R code errors for some of the packages used and to grammar check (OpenAI, 2025).</w:t>
      </w:r>
    </w:p>
    <w:p w14:paraId="3A42C295" w14:textId="05C42AE0" w:rsidR="0039773F" w:rsidRPr="001A7639" w:rsidRDefault="0039773F" w:rsidP="0039773F">
      <w:pPr>
        <w:pStyle w:val="p1"/>
        <w:rPr>
          <w:lang w:val="it-IT"/>
        </w:rPr>
      </w:pPr>
      <w:r w:rsidRPr="001A7639">
        <w:rPr>
          <w:lang w:val="it-IT"/>
        </w:rPr>
        <w:t xml:space="preserve">Li, J., Hu, K., Lu, X., Nayak, S. N., Bautista Sotelo, C., Lodato, M. A., Liu, W., &amp; Zhu, L. J. (2026). </w:t>
      </w:r>
      <w:proofErr w:type="spellStart"/>
      <w:r w:rsidRPr="001A7639">
        <w:rPr>
          <w:i/>
          <w:iCs/>
          <w:lang w:val="it-IT"/>
        </w:rPr>
        <w:t>StepReg</w:t>
      </w:r>
      <w:proofErr w:type="spellEnd"/>
      <w:r w:rsidRPr="001A7639">
        <w:rPr>
          <w:i/>
          <w:iCs/>
          <w:lang w:val="it-IT"/>
        </w:rPr>
        <w:t xml:space="preserve">: </w:t>
      </w:r>
      <w:proofErr w:type="spellStart"/>
      <w:r w:rsidRPr="001A7639">
        <w:rPr>
          <w:i/>
          <w:iCs/>
          <w:lang w:val="it-IT"/>
        </w:rPr>
        <w:t>Stepwise</w:t>
      </w:r>
      <w:proofErr w:type="spellEnd"/>
      <w:r w:rsidRPr="001A7639">
        <w:rPr>
          <w:i/>
          <w:iCs/>
          <w:lang w:val="it-IT"/>
        </w:rPr>
        <w:t xml:space="preserve"> </w:t>
      </w:r>
      <w:proofErr w:type="spellStart"/>
      <w:r w:rsidRPr="001A7639">
        <w:rPr>
          <w:i/>
          <w:iCs/>
          <w:lang w:val="it-IT"/>
        </w:rPr>
        <w:t>regression</w:t>
      </w:r>
      <w:proofErr w:type="spellEnd"/>
      <w:r w:rsidRPr="001A7639">
        <w:rPr>
          <w:i/>
          <w:iCs/>
          <w:lang w:val="it-IT"/>
        </w:rPr>
        <w:t xml:space="preserve"> </w:t>
      </w:r>
      <w:proofErr w:type="spellStart"/>
      <w:r w:rsidRPr="001A7639">
        <w:rPr>
          <w:i/>
          <w:iCs/>
          <w:lang w:val="it-IT"/>
        </w:rPr>
        <w:t>analysis</w:t>
      </w:r>
      <w:proofErr w:type="spellEnd"/>
      <w:r w:rsidRPr="001A7639">
        <w:rPr>
          <w:i/>
          <w:iCs/>
          <w:lang w:val="it-IT"/>
        </w:rPr>
        <w:t xml:space="preserve"> (Version 1.6.2) [R package vignette]</w:t>
      </w:r>
      <w:r w:rsidRPr="001A7639">
        <w:rPr>
          <w:lang w:val="it-IT"/>
        </w:rPr>
        <w:t xml:space="preserve">. Comprehensive R Archive Network. </w:t>
      </w:r>
      <w:hyperlink r:id="rId12" w:history="1">
        <w:r w:rsidRPr="001A7639">
          <w:rPr>
            <w:rStyle w:val="Hyperlink"/>
            <w:lang w:val="it-IT"/>
          </w:rPr>
          <w:t>https://cran.rproject.org/web/packages/StepReg/vignettes/StepReg.html</w:t>
        </w:r>
      </w:hyperlink>
    </w:p>
    <w:p w14:paraId="271EDA54" w14:textId="77777777" w:rsidR="00386050" w:rsidRDefault="00386050" w:rsidP="00386050">
      <w:pPr>
        <w:pStyle w:val="p1"/>
      </w:pPr>
      <w:r>
        <w:t xml:space="preserve">Wolf, P. A., D’Agostino, R. B., Belanger, A. J., &amp; Kannel, W. B. (1991). Probability of stroke: A risk profile from the Framingham Study. </w:t>
      </w:r>
      <w:r>
        <w:rPr>
          <w:i/>
          <w:iCs/>
        </w:rPr>
        <w:t>Stroke, 22</w:t>
      </w:r>
      <w:r>
        <w:t>(3), 312–318.</w:t>
      </w:r>
    </w:p>
    <w:p w14:paraId="518876DE" w14:textId="6D10B06A" w:rsidR="00913B60" w:rsidRDefault="001155BE" w:rsidP="00EB0F31">
      <w:pPr>
        <w:pStyle w:val="p1"/>
      </w:pPr>
      <w:r w:rsidRPr="001155BE">
        <w:t xml:space="preserve">Boehme, A. K., </w:t>
      </w:r>
      <w:proofErr w:type="spellStart"/>
      <w:r w:rsidRPr="001155BE">
        <w:t>Esenwa</w:t>
      </w:r>
      <w:proofErr w:type="spellEnd"/>
      <w:r w:rsidRPr="001155BE">
        <w:t>, C., &amp; Elkind, M. S. (2017). Stroke Risk Factors, Genetics, and Prevention. </w:t>
      </w:r>
      <w:r w:rsidRPr="001155BE">
        <w:rPr>
          <w:i/>
          <w:iCs/>
        </w:rPr>
        <w:t>Circulation research</w:t>
      </w:r>
      <w:r w:rsidRPr="001155BE">
        <w:t>, </w:t>
      </w:r>
      <w:r w:rsidRPr="001155BE">
        <w:rPr>
          <w:i/>
          <w:iCs/>
        </w:rPr>
        <w:t>120</w:t>
      </w:r>
      <w:r w:rsidRPr="001155BE">
        <w:t xml:space="preserve">(3), 472–495. </w:t>
      </w:r>
      <w:hyperlink r:id="rId13" w:history="1">
        <w:r w:rsidRPr="001155BE">
          <w:rPr>
            <w:rStyle w:val="Hyperlink"/>
          </w:rPr>
          <w:t>https://doi.org/10.1161/CIRCRESAHA.116.308398</w:t>
        </w:r>
      </w:hyperlink>
    </w:p>
    <w:p w14:paraId="3ED23B06" w14:textId="77777777" w:rsidR="00EB0F31" w:rsidRDefault="00EB0F31" w:rsidP="00EB0F31">
      <w:pPr>
        <w:pStyle w:val="p1"/>
      </w:pPr>
    </w:p>
    <w:p w14:paraId="7ABB5B7F" w14:textId="77777777" w:rsidR="00B32EFB" w:rsidRDefault="00B32EFB" w:rsidP="00B32EFB">
      <w:pPr>
        <w:pStyle w:val="Heading2"/>
      </w:pPr>
      <w:bookmarkStart w:id="20" w:name="_Toc221022978"/>
      <w:bookmarkStart w:id="21" w:name="_Toc227684286"/>
      <w:r>
        <w:t>Reproducibility Statement</w:t>
      </w:r>
      <w:bookmarkEnd w:id="20"/>
      <w:bookmarkEnd w:id="21"/>
    </w:p>
    <w:p w14:paraId="4BE58E63" w14:textId="1AFA9DE4" w:rsidR="00B32EFB" w:rsidRDefault="00B32EFB" w:rsidP="00B32EFB">
      <w:r w:rsidRPr="004D7F16">
        <w:t xml:space="preserve">The statistical code used in this analysis is available on my GitHub under the Code directory at: </w:t>
      </w:r>
      <w:hyperlink r:id="rId14" w:history="1">
        <w:r w:rsidR="005B4415" w:rsidRPr="005B4415">
          <w:rPr>
            <w:rStyle w:val="Hyperlink"/>
          </w:rPr>
          <w:t>https://github.com/rysummers/BIOS6624-Class/tree/main/Project3</w:t>
        </w:r>
      </w:hyperlink>
    </w:p>
    <w:p w14:paraId="2C03AC22" w14:textId="77777777" w:rsidR="00902D58" w:rsidRPr="004D7F16" w:rsidRDefault="00902D58" w:rsidP="00B32EFB"/>
    <w:p w14:paraId="15C7D023" w14:textId="28DF0804" w:rsidR="00B32EFB" w:rsidRDefault="00B32EFB" w:rsidP="00B32EFB">
      <w:r w:rsidRPr="004D7F16">
        <w:t>Raw data are not tracked in this repository and is available upon request.</w:t>
      </w:r>
    </w:p>
    <w:p w14:paraId="30E21C50" w14:textId="77777777" w:rsidR="00902D58" w:rsidRPr="004D7F16" w:rsidRDefault="00902D58" w:rsidP="00B32EFB"/>
    <w:p w14:paraId="70C6CC6D" w14:textId="79D7EEEE" w:rsidR="00EB0F31" w:rsidRDefault="00B32EFB" w:rsidP="00B32EFB">
      <w:r w:rsidRPr="004D7F16">
        <w:t>Link to data on local drive: /Users/ryan_summers/GitHub/BIOS6624-Class/Project</w:t>
      </w:r>
      <w:r w:rsidR="005B4415">
        <w:t>3</w:t>
      </w:r>
      <w:r w:rsidRPr="004D7F16">
        <w:t>/DataRaw/</w:t>
      </w:r>
      <w:r w:rsidR="005B4415">
        <w:t>frmgham2.</w:t>
      </w:r>
      <w:r w:rsidRPr="004D7F16">
        <w:t>csv</w:t>
      </w:r>
    </w:p>
    <w:p w14:paraId="2EDC80D5" w14:textId="77777777" w:rsidR="00EB0F31" w:rsidRPr="004D7F16" w:rsidRDefault="00EB0F31" w:rsidP="00B32EFB"/>
    <w:p w14:paraId="3BB8B8BA" w14:textId="77777777" w:rsidR="004F7FBD" w:rsidRDefault="004F7FBD" w:rsidP="000769A5">
      <w:pPr>
        <w:pStyle w:val="Heading2"/>
      </w:pPr>
      <w:bookmarkStart w:id="22" w:name="_Toc227684287"/>
    </w:p>
    <w:p w14:paraId="537D0A9B" w14:textId="4124CC27" w:rsidR="00F068A4" w:rsidRPr="000769A5" w:rsidRDefault="00F068A4" w:rsidP="000769A5">
      <w:pPr>
        <w:pStyle w:val="Heading2"/>
      </w:pPr>
      <w:r w:rsidRPr="000769A5">
        <w:t>Supplementa</w:t>
      </w:r>
      <w:r w:rsidR="00806EF8" w:rsidRPr="000769A5">
        <w:t>l</w:t>
      </w:r>
      <w:bookmarkEnd w:id="22"/>
    </w:p>
    <w:p w14:paraId="0EAE659E" w14:textId="27E01612" w:rsidR="00F068A4" w:rsidRDefault="00F068A4" w:rsidP="00F068A4">
      <w:pPr>
        <w:jc w:val="center"/>
      </w:pPr>
      <w:r w:rsidRPr="00F068A4">
        <w:rPr>
          <w:noProof/>
        </w:rPr>
        <w:drawing>
          <wp:inline distT="0" distB="0" distL="0" distR="0" wp14:anchorId="5ABB7A44" wp14:editId="7C2A7418">
            <wp:extent cx="4522330" cy="3078178"/>
            <wp:effectExtent l="0" t="0" r="0" b="0"/>
            <wp:docPr id="83955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59756" name=""/>
                    <pic:cNvPicPr/>
                  </pic:nvPicPr>
                  <pic:blipFill>
                    <a:blip r:embed="rId15"/>
                    <a:stretch>
                      <a:fillRect/>
                    </a:stretch>
                  </pic:blipFill>
                  <pic:spPr>
                    <a:xfrm>
                      <a:off x="0" y="0"/>
                      <a:ext cx="4600024" cy="3131061"/>
                    </a:xfrm>
                    <a:prstGeom prst="rect">
                      <a:avLst/>
                    </a:prstGeom>
                  </pic:spPr>
                </pic:pic>
              </a:graphicData>
            </a:graphic>
          </wp:inline>
        </w:drawing>
      </w:r>
    </w:p>
    <w:p w14:paraId="31BA1A11" w14:textId="77777777" w:rsidR="0063725B" w:rsidRDefault="0063725B" w:rsidP="00F068A4">
      <w:pPr>
        <w:jc w:val="center"/>
      </w:pPr>
    </w:p>
    <w:p w14:paraId="49A3FD2A" w14:textId="72CD99F3" w:rsidR="00F068A4" w:rsidRPr="00414102" w:rsidRDefault="00806EF8" w:rsidP="00414102">
      <w:pPr>
        <w:pStyle w:val="Caption"/>
        <w:rPr>
          <w:color w:val="0E0E0E"/>
          <w:sz w:val="21"/>
          <w:szCs w:val="21"/>
        </w:rPr>
      </w:pPr>
      <w:bookmarkStart w:id="23" w:name="_Ref227251234"/>
      <w:r w:rsidRPr="00806EF8">
        <w:rPr>
          <w:b/>
          <w:bCs/>
          <w:sz w:val="21"/>
          <w:szCs w:val="21"/>
        </w:rPr>
        <w:t xml:space="preserve">Supplementary Figure </w:t>
      </w:r>
      <w:r w:rsidRPr="00806EF8">
        <w:rPr>
          <w:b/>
          <w:bCs/>
          <w:sz w:val="21"/>
          <w:szCs w:val="21"/>
        </w:rPr>
        <w:fldChar w:fldCharType="begin"/>
      </w:r>
      <w:r w:rsidRPr="00806EF8">
        <w:rPr>
          <w:b/>
          <w:bCs/>
          <w:sz w:val="21"/>
          <w:szCs w:val="21"/>
        </w:rPr>
        <w:instrText xml:space="preserve"> SEQ Supplementary_Figure \* ARABIC </w:instrText>
      </w:r>
      <w:r w:rsidRPr="00806EF8">
        <w:rPr>
          <w:b/>
          <w:bCs/>
          <w:sz w:val="21"/>
          <w:szCs w:val="21"/>
        </w:rPr>
        <w:fldChar w:fldCharType="separate"/>
      </w:r>
      <w:r w:rsidR="00FE5D73">
        <w:rPr>
          <w:b/>
          <w:bCs/>
          <w:noProof/>
          <w:sz w:val="21"/>
          <w:szCs w:val="21"/>
        </w:rPr>
        <w:t>1</w:t>
      </w:r>
      <w:r w:rsidRPr="00806EF8">
        <w:rPr>
          <w:b/>
          <w:bCs/>
          <w:sz w:val="21"/>
          <w:szCs w:val="21"/>
        </w:rPr>
        <w:fldChar w:fldCharType="end"/>
      </w:r>
      <w:bookmarkEnd w:id="23"/>
      <w:r w:rsidR="00F068A4" w:rsidRPr="00806EF8">
        <w:rPr>
          <w:b/>
          <w:bCs/>
          <w:sz w:val="21"/>
          <w:szCs w:val="21"/>
        </w:rPr>
        <w:t xml:space="preserve"> </w:t>
      </w:r>
      <w:r w:rsidR="00F068A4" w:rsidRPr="00806EF8">
        <w:rPr>
          <w:sz w:val="21"/>
          <w:szCs w:val="21"/>
        </w:rPr>
        <w:t>Predicted 10-year stroke risk by SBP and BP medication use in men.</w:t>
      </w:r>
      <w:r w:rsidR="00F068A4" w:rsidRPr="00806EF8">
        <w:rPr>
          <w:b/>
          <w:bCs/>
          <w:sz w:val="21"/>
          <w:szCs w:val="21"/>
        </w:rPr>
        <w:t xml:space="preserve"> </w:t>
      </w:r>
      <w:r w:rsidRPr="00806EF8">
        <w:rPr>
          <w:color w:val="0E0E0E"/>
          <w:sz w:val="21"/>
          <w:szCs w:val="21"/>
        </w:rPr>
        <w:t xml:space="preserve">Risk increased sharply with SBP among </w:t>
      </w:r>
      <w:r w:rsidR="0049475E">
        <w:rPr>
          <w:color w:val="0E0E0E"/>
          <w:sz w:val="21"/>
          <w:szCs w:val="21"/>
        </w:rPr>
        <w:t>men not on medication</w:t>
      </w:r>
      <w:r w:rsidRPr="00806EF8">
        <w:rPr>
          <w:color w:val="0E0E0E"/>
          <w:sz w:val="21"/>
          <w:szCs w:val="21"/>
        </w:rPr>
        <w:t xml:space="preserve"> but was attenuated among treated men. The slight decrease in risk at higher SBP levels among </w:t>
      </w:r>
      <w:r w:rsidR="0049475E">
        <w:rPr>
          <w:color w:val="0E0E0E"/>
          <w:sz w:val="21"/>
          <w:szCs w:val="21"/>
        </w:rPr>
        <w:t>men on medication</w:t>
      </w:r>
      <w:r w:rsidRPr="00806EF8">
        <w:rPr>
          <w:color w:val="0E0E0E"/>
          <w:sz w:val="21"/>
          <w:szCs w:val="21"/>
        </w:rPr>
        <w:t xml:space="preserve"> likely reflects limited data </w:t>
      </w:r>
      <w:r w:rsidR="0063725B">
        <w:rPr>
          <w:color w:val="0E0E0E"/>
          <w:sz w:val="21"/>
          <w:szCs w:val="21"/>
        </w:rPr>
        <w:t>and patients having a higher baseline SBP to begin with.</w:t>
      </w:r>
    </w:p>
    <w:p w14:paraId="6F38C056" w14:textId="35E7946C" w:rsidR="00F068A4" w:rsidRDefault="00AF62A6" w:rsidP="00AF62A6">
      <w:pPr>
        <w:jc w:val="center"/>
      </w:pPr>
      <w:r w:rsidRPr="00AF62A6">
        <w:rPr>
          <w:noProof/>
        </w:rPr>
        <w:drawing>
          <wp:inline distT="0" distB="0" distL="0" distR="0" wp14:anchorId="50B770C0" wp14:editId="1899B859">
            <wp:extent cx="2145671" cy="2668334"/>
            <wp:effectExtent l="12700" t="12700" r="9525" b="8890"/>
            <wp:docPr id="122520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04431" name=""/>
                    <pic:cNvPicPr/>
                  </pic:nvPicPr>
                  <pic:blipFill>
                    <a:blip r:embed="rId16"/>
                    <a:stretch>
                      <a:fillRect/>
                    </a:stretch>
                  </pic:blipFill>
                  <pic:spPr>
                    <a:xfrm>
                      <a:off x="0" y="0"/>
                      <a:ext cx="2145671" cy="2668334"/>
                    </a:xfrm>
                    <a:prstGeom prst="rect">
                      <a:avLst/>
                    </a:prstGeom>
                    <a:ln>
                      <a:solidFill>
                        <a:schemeClr val="tx1"/>
                      </a:solidFill>
                    </a:ln>
                  </pic:spPr>
                </pic:pic>
              </a:graphicData>
            </a:graphic>
          </wp:inline>
        </w:drawing>
      </w:r>
      <w:r w:rsidRPr="00AF62A6">
        <w:rPr>
          <w:noProof/>
        </w:rPr>
        <w:drawing>
          <wp:inline distT="0" distB="0" distL="0" distR="0" wp14:anchorId="11235C24" wp14:editId="40F1D589">
            <wp:extent cx="2145671" cy="2668334"/>
            <wp:effectExtent l="12700" t="12700" r="15240" b="12700"/>
            <wp:docPr id="198195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54868" name=""/>
                    <pic:cNvPicPr/>
                  </pic:nvPicPr>
                  <pic:blipFill>
                    <a:blip r:embed="rId17"/>
                    <a:stretch>
                      <a:fillRect/>
                    </a:stretch>
                  </pic:blipFill>
                  <pic:spPr>
                    <a:xfrm>
                      <a:off x="0" y="0"/>
                      <a:ext cx="2145671" cy="2668334"/>
                    </a:xfrm>
                    <a:prstGeom prst="rect">
                      <a:avLst/>
                    </a:prstGeom>
                    <a:ln>
                      <a:solidFill>
                        <a:schemeClr val="tx1"/>
                      </a:solidFill>
                    </a:ln>
                  </pic:spPr>
                </pic:pic>
              </a:graphicData>
            </a:graphic>
          </wp:inline>
        </w:drawing>
      </w:r>
    </w:p>
    <w:p w14:paraId="7EB9A06E" w14:textId="77777777" w:rsidR="00414102" w:rsidRDefault="00414102" w:rsidP="00AF62A6">
      <w:pPr>
        <w:jc w:val="center"/>
      </w:pPr>
    </w:p>
    <w:p w14:paraId="15ECE67E" w14:textId="03B4B3C9" w:rsidR="00414102" w:rsidRPr="004F7FBD" w:rsidRDefault="00AB5791" w:rsidP="004F7FBD">
      <w:pPr>
        <w:pStyle w:val="Caption"/>
        <w:rPr>
          <w:sz w:val="21"/>
          <w:szCs w:val="21"/>
        </w:rPr>
      </w:pPr>
      <w:bookmarkStart w:id="24" w:name="_Ref227253905"/>
      <w:r w:rsidRPr="00AB5791">
        <w:rPr>
          <w:b/>
          <w:bCs/>
          <w:sz w:val="21"/>
          <w:szCs w:val="21"/>
        </w:rPr>
        <w:t xml:space="preserve">Supplementary Table </w:t>
      </w:r>
      <w:r w:rsidRPr="00AB5791">
        <w:rPr>
          <w:b/>
          <w:bCs/>
          <w:sz w:val="21"/>
          <w:szCs w:val="21"/>
        </w:rPr>
        <w:fldChar w:fldCharType="begin"/>
      </w:r>
      <w:r w:rsidRPr="00AB5791">
        <w:rPr>
          <w:b/>
          <w:bCs/>
          <w:sz w:val="21"/>
          <w:szCs w:val="21"/>
        </w:rPr>
        <w:instrText xml:space="preserve"> SEQ Supplementary_Table \* ARABIC </w:instrText>
      </w:r>
      <w:r w:rsidRPr="00AB5791">
        <w:rPr>
          <w:b/>
          <w:bCs/>
          <w:sz w:val="21"/>
          <w:szCs w:val="21"/>
        </w:rPr>
        <w:fldChar w:fldCharType="separate"/>
      </w:r>
      <w:r w:rsidR="00FE5D73">
        <w:rPr>
          <w:b/>
          <w:bCs/>
          <w:noProof/>
          <w:sz w:val="21"/>
          <w:szCs w:val="21"/>
        </w:rPr>
        <w:t>1</w:t>
      </w:r>
      <w:r w:rsidRPr="00AB5791">
        <w:rPr>
          <w:b/>
          <w:bCs/>
          <w:sz w:val="21"/>
          <w:szCs w:val="21"/>
        </w:rPr>
        <w:fldChar w:fldCharType="end"/>
      </w:r>
      <w:bookmarkEnd w:id="24"/>
      <w:r w:rsidR="00414102">
        <w:t xml:space="preserve"> </w:t>
      </w:r>
      <w:r w:rsidR="00414102" w:rsidRPr="00414102">
        <w:rPr>
          <w:sz w:val="21"/>
          <w:szCs w:val="21"/>
        </w:rPr>
        <w:t>Tests of the proportional hazards assumption for Cox models stratified by sex.</w:t>
      </w:r>
      <w:r w:rsidR="007422E5" w:rsidRPr="007422E5">
        <w:t xml:space="preserve"> </w:t>
      </w:r>
      <w:r w:rsidR="007422E5" w:rsidRPr="007422E5">
        <w:rPr>
          <w:sz w:val="21"/>
          <w:szCs w:val="21"/>
        </w:rPr>
        <w:t xml:space="preserve">Schoenfeld residual-based tests showed no evidence of violation of the proportional </w:t>
      </w:r>
      <w:proofErr w:type="gramStart"/>
      <w:r w:rsidR="007422E5" w:rsidRPr="007422E5">
        <w:rPr>
          <w:sz w:val="21"/>
          <w:szCs w:val="21"/>
        </w:rPr>
        <w:t>hazards</w:t>
      </w:r>
      <w:proofErr w:type="gramEnd"/>
      <w:r w:rsidR="007422E5" w:rsidRPr="007422E5">
        <w:rPr>
          <w:sz w:val="21"/>
          <w:szCs w:val="21"/>
        </w:rPr>
        <w:t xml:space="preserve"> assumption for any covariate or globally in either sex</w:t>
      </w:r>
      <w:r w:rsidR="00414102" w:rsidRPr="00414102">
        <w:rPr>
          <w:sz w:val="21"/>
          <w:szCs w:val="21"/>
        </w:rPr>
        <w:t xml:space="preserve"> (all p &gt; 0.05).</w:t>
      </w:r>
    </w:p>
    <w:sectPr w:rsidR="00414102" w:rsidRPr="004F7FBD"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C71D1A"/>
    <w:multiLevelType w:val="hybridMultilevel"/>
    <w:tmpl w:val="54780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4"/>
  </w:num>
  <w:num w:numId="4" w16cid:durableId="1792894366">
    <w:abstractNumId w:val="0"/>
  </w:num>
  <w:num w:numId="5" w16cid:durableId="681011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2E8F"/>
    <w:rsid w:val="0001369A"/>
    <w:rsid w:val="000138A4"/>
    <w:rsid w:val="00017A7C"/>
    <w:rsid w:val="00022FD2"/>
    <w:rsid w:val="00024314"/>
    <w:rsid w:val="0002461F"/>
    <w:rsid w:val="000271D0"/>
    <w:rsid w:val="00030494"/>
    <w:rsid w:val="00031F7D"/>
    <w:rsid w:val="00034582"/>
    <w:rsid w:val="00037272"/>
    <w:rsid w:val="000375A9"/>
    <w:rsid w:val="00040D1B"/>
    <w:rsid w:val="0004213B"/>
    <w:rsid w:val="00043E24"/>
    <w:rsid w:val="0004524E"/>
    <w:rsid w:val="000463BA"/>
    <w:rsid w:val="0006081C"/>
    <w:rsid w:val="00061D15"/>
    <w:rsid w:val="00063164"/>
    <w:rsid w:val="000649B3"/>
    <w:rsid w:val="00064B24"/>
    <w:rsid w:val="00064C20"/>
    <w:rsid w:val="00064CE9"/>
    <w:rsid w:val="0006566F"/>
    <w:rsid w:val="00071955"/>
    <w:rsid w:val="00072DBD"/>
    <w:rsid w:val="00073A6C"/>
    <w:rsid w:val="000754E3"/>
    <w:rsid w:val="0007665B"/>
    <w:rsid w:val="000769A5"/>
    <w:rsid w:val="0007737E"/>
    <w:rsid w:val="00080712"/>
    <w:rsid w:val="000809BC"/>
    <w:rsid w:val="00081C77"/>
    <w:rsid w:val="000845C3"/>
    <w:rsid w:val="00085F10"/>
    <w:rsid w:val="000907A9"/>
    <w:rsid w:val="0009171C"/>
    <w:rsid w:val="000925B8"/>
    <w:rsid w:val="00092E55"/>
    <w:rsid w:val="00092E7F"/>
    <w:rsid w:val="0009445D"/>
    <w:rsid w:val="000A1602"/>
    <w:rsid w:val="000A4C8F"/>
    <w:rsid w:val="000A6BB5"/>
    <w:rsid w:val="000B6D7D"/>
    <w:rsid w:val="000C6035"/>
    <w:rsid w:val="000D0105"/>
    <w:rsid w:val="000D0230"/>
    <w:rsid w:val="000D0585"/>
    <w:rsid w:val="000D1279"/>
    <w:rsid w:val="000D30A0"/>
    <w:rsid w:val="000D4ED7"/>
    <w:rsid w:val="000D588F"/>
    <w:rsid w:val="000E0516"/>
    <w:rsid w:val="000E5A3C"/>
    <w:rsid w:val="000E6A7A"/>
    <w:rsid w:val="000E72B7"/>
    <w:rsid w:val="000F3484"/>
    <w:rsid w:val="000F4D67"/>
    <w:rsid w:val="00105C86"/>
    <w:rsid w:val="00105E03"/>
    <w:rsid w:val="00107AA5"/>
    <w:rsid w:val="0011046D"/>
    <w:rsid w:val="001116D8"/>
    <w:rsid w:val="001139CA"/>
    <w:rsid w:val="0011554B"/>
    <w:rsid w:val="001155BE"/>
    <w:rsid w:val="001163BB"/>
    <w:rsid w:val="00121EF1"/>
    <w:rsid w:val="00124229"/>
    <w:rsid w:val="00124AF9"/>
    <w:rsid w:val="00125A20"/>
    <w:rsid w:val="001271A1"/>
    <w:rsid w:val="0013279C"/>
    <w:rsid w:val="00137ABE"/>
    <w:rsid w:val="00141F4D"/>
    <w:rsid w:val="00154D2C"/>
    <w:rsid w:val="00155B53"/>
    <w:rsid w:val="00161343"/>
    <w:rsid w:val="00165A98"/>
    <w:rsid w:val="0016792D"/>
    <w:rsid w:val="001737B1"/>
    <w:rsid w:val="00173BAA"/>
    <w:rsid w:val="00186BED"/>
    <w:rsid w:val="00190FCC"/>
    <w:rsid w:val="00191B21"/>
    <w:rsid w:val="00194D98"/>
    <w:rsid w:val="001979C9"/>
    <w:rsid w:val="001A0276"/>
    <w:rsid w:val="001A4B20"/>
    <w:rsid w:val="001A702E"/>
    <w:rsid w:val="001A7639"/>
    <w:rsid w:val="001B192F"/>
    <w:rsid w:val="001B2FC3"/>
    <w:rsid w:val="001B3FE9"/>
    <w:rsid w:val="001C0F42"/>
    <w:rsid w:val="001C1883"/>
    <w:rsid w:val="001C50A2"/>
    <w:rsid w:val="001C6ADC"/>
    <w:rsid w:val="001C770D"/>
    <w:rsid w:val="001D45F0"/>
    <w:rsid w:val="001E24A6"/>
    <w:rsid w:val="001E3499"/>
    <w:rsid w:val="001E34E4"/>
    <w:rsid w:val="001F1726"/>
    <w:rsid w:val="0020070A"/>
    <w:rsid w:val="002056FD"/>
    <w:rsid w:val="002121F2"/>
    <w:rsid w:val="00215468"/>
    <w:rsid w:val="00216171"/>
    <w:rsid w:val="00220B7A"/>
    <w:rsid w:val="00221E2E"/>
    <w:rsid w:val="002225E4"/>
    <w:rsid w:val="002235BF"/>
    <w:rsid w:val="00225599"/>
    <w:rsid w:val="002274C0"/>
    <w:rsid w:val="0023028B"/>
    <w:rsid w:val="002338AA"/>
    <w:rsid w:val="00233B20"/>
    <w:rsid w:val="0023493E"/>
    <w:rsid w:val="0023592B"/>
    <w:rsid w:val="00235B82"/>
    <w:rsid w:val="00236314"/>
    <w:rsid w:val="00240298"/>
    <w:rsid w:val="002408F5"/>
    <w:rsid w:val="002417A8"/>
    <w:rsid w:val="00244B8C"/>
    <w:rsid w:val="002500A9"/>
    <w:rsid w:val="00250318"/>
    <w:rsid w:val="00253384"/>
    <w:rsid w:val="00260280"/>
    <w:rsid w:val="00260ACF"/>
    <w:rsid w:val="00261BE0"/>
    <w:rsid w:val="002656E5"/>
    <w:rsid w:val="00267D8F"/>
    <w:rsid w:val="00267F27"/>
    <w:rsid w:val="0027086D"/>
    <w:rsid w:val="0027321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B182C"/>
    <w:rsid w:val="002B37B4"/>
    <w:rsid w:val="002B3978"/>
    <w:rsid w:val="002C349F"/>
    <w:rsid w:val="002C3ED1"/>
    <w:rsid w:val="002C4F6B"/>
    <w:rsid w:val="002C6FA6"/>
    <w:rsid w:val="002C7EDC"/>
    <w:rsid w:val="002D057C"/>
    <w:rsid w:val="002D2583"/>
    <w:rsid w:val="002D32E3"/>
    <w:rsid w:val="002D398F"/>
    <w:rsid w:val="002E138C"/>
    <w:rsid w:val="002E463F"/>
    <w:rsid w:val="002E5C5D"/>
    <w:rsid w:val="002F024B"/>
    <w:rsid w:val="002F3AD7"/>
    <w:rsid w:val="002F610B"/>
    <w:rsid w:val="00301111"/>
    <w:rsid w:val="003014C6"/>
    <w:rsid w:val="003200BE"/>
    <w:rsid w:val="00322D16"/>
    <w:rsid w:val="00327852"/>
    <w:rsid w:val="003278D2"/>
    <w:rsid w:val="00332BA4"/>
    <w:rsid w:val="00337343"/>
    <w:rsid w:val="00341B83"/>
    <w:rsid w:val="00342D17"/>
    <w:rsid w:val="00343783"/>
    <w:rsid w:val="0034563A"/>
    <w:rsid w:val="00347515"/>
    <w:rsid w:val="003561A7"/>
    <w:rsid w:val="00356382"/>
    <w:rsid w:val="0036126A"/>
    <w:rsid w:val="00365DE6"/>
    <w:rsid w:val="00373813"/>
    <w:rsid w:val="0037461D"/>
    <w:rsid w:val="00375008"/>
    <w:rsid w:val="0038582D"/>
    <w:rsid w:val="00386050"/>
    <w:rsid w:val="00387E83"/>
    <w:rsid w:val="00393B08"/>
    <w:rsid w:val="0039773F"/>
    <w:rsid w:val="003A07A8"/>
    <w:rsid w:val="003A3F34"/>
    <w:rsid w:val="003A49C9"/>
    <w:rsid w:val="003A7586"/>
    <w:rsid w:val="003B219F"/>
    <w:rsid w:val="003C0B55"/>
    <w:rsid w:val="003C1071"/>
    <w:rsid w:val="003C3BE2"/>
    <w:rsid w:val="003D11B2"/>
    <w:rsid w:val="003D1A11"/>
    <w:rsid w:val="003D4BE1"/>
    <w:rsid w:val="003D5001"/>
    <w:rsid w:val="003D7690"/>
    <w:rsid w:val="003D78AD"/>
    <w:rsid w:val="003E02FF"/>
    <w:rsid w:val="003E0C04"/>
    <w:rsid w:val="003E1EB9"/>
    <w:rsid w:val="003E399D"/>
    <w:rsid w:val="003E3AC1"/>
    <w:rsid w:val="003E7BDD"/>
    <w:rsid w:val="003F0067"/>
    <w:rsid w:val="00400D1F"/>
    <w:rsid w:val="00401CD1"/>
    <w:rsid w:val="00403D52"/>
    <w:rsid w:val="00406863"/>
    <w:rsid w:val="004074A2"/>
    <w:rsid w:val="00410369"/>
    <w:rsid w:val="00414102"/>
    <w:rsid w:val="004168BE"/>
    <w:rsid w:val="004170FB"/>
    <w:rsid w:val="00417E30"/>
    <w:rsid w:val="004218A3"/>
    <w:rsid w:val="0043045D"/>
    <w:rsid w:val="00433620"/>
    <w:rsid w:val="00436CEC"/>
    <w:rsid w:val="004417C5"/>
    <w:rsid w:val="00443397"/>
    <w:rsid w:val="004438A8"/>
    <w:rsid w:val="0044653E"/>
    <w:rsid w:val="00446CBC"/>
    <w:rsid w:val="00452BE3"/>
    <w:rsid w:val="004570AE"/>
    <w:rsid w:val="00457714"/>
    <w:rsid w:val="00462B4D"/>
    <w:rsid w:val="004665FD"/>
    <w:rsid w:val="00467414"/>
    <w:rsid w:val="00467D44"/>
    <w:rsid w:val="004700B2"/>
    <w:rsid w:val="00474AC5"/>
    <w:rsid w:val="00474C39"/>
    <w:rsid w:val="00477496"/>
    <w:rsid w:val="00477953"/>
    <w:rsid w:val="00484CB3"/>
    <w:rsid w:val="0049007E"/>
    <w:rsid w:val="004901BE"/>
    <w:rsid w:val="00492400"/>
    <w:rsid w:val="004936CC"/>
    <w:rsid w:val="00493A97"/>
    <w:rsid w:val="0049475E"/>
    <w:rsid w:val="00494C2D"/>
    <w:rsid w:val="00496160"/>
    <w:rsid w:val="00496AE5"/>
    <w:rsid w:val="004A19E3"/>
    <w:rsid w:val="004A27BA"/>
    <w:rsid w:val="004A5CC2"/>
    <w:rsid w:val="004B1057"/>
    <w:rsid w:val="004B3A73"/>
    <w:rsid w:val="004B7207"/>
    <w:rsid w:val="004C635D"/>
    <w:rsid w:val="004C70A9"/>
    <w:rsid w:val="004C7411"/>
    <w:rsid w:val="004D274B"/>
    <w:rsid w:val="004D4BA5"/>
    <w:rsid w:val="004D73E9"/>
    <w:rsid w:val="004D78F0"/>
    <w:rsid w:val="004E68C3"/>
    <w:rsid w:val="004F16E6"/>
    <w:rsid w:val="004F287F"/>
    <w:rsid w:val="004F51C0"/>
    <w:rsid w:val="004F7FBD"/>
    <w:rsid w:val="00510A64"/>
    <w:rsid w:val="00511BBA"/>
    <w:rsid w:val="00512442"/>
    <w:rsid w:val="00513576"/>
    <w:rsid w:val="00513BAF"/>
    <w:rsid w:val="00514204"/>
    <w:rsid w:val="00514659"/>
    <w:rsid w:val="00516FF9"/>
    <w:rsid w:val="005205FF"/>
    <w:rsid w:val="00521BE2"/>
    <w:rsid w:val="00525581"/>
    <w:rsid w:val="00525D92"/>
    <w:rsid w:val="00526413"/>
    <w:rsid w:val="0052661E"/>
    <w:rsid w:val="00527F7C"/>
    <w:rsid w:val="0053137D"/>
    <w:rsid w:val="00532040"/>
    <w:rsid w:val="00544923"/>
    <w:rsid w:val="00546878"/>
    <w:rsid w:val="00552381"/>
    <w:rsid w:val="00556FD1"/>
    <w:rsid w:val="0056373B"/>
    <w:rsid w:val="005654D7"/>
    <w:rsid w:val="00566BBC"/>
    <w:rsid w:val="00566C85"/>
    <w:rsid w:val="0057165C"/>
    <w:rsid w:val="00584FE1"/>
    <w:rsid w:val="00585918"/>
    <w:rsid w:val="005871FF"/>
    <w:rsid w:val="005917CB"/>
    <w:rsid w:val="005918F0"/>
    <w:rsid w:val="00594181"/>
    <w:rsid w:val="005942C7"/>
    <w:rsid w:val="00595D00"/>
    <w:rsid w:val="005A03C5"/>
    <w:rsid w:val="005A4C30"/>
    <w:rsid w:val="005B0B69"/>
    <w:rsid w:val="005B10D8"/>
    <w:rsid w:val="005B301B"/>
    <w:rsid w:val="005B3027"/>
    <w:rsid w:val="005B4357"/>
    <w:rsid w:val="005B4415"/>
    <w:rsid w:val="005B7666"/>
    <w:rsid w:val="005C0173"/>
    <w:rsid w:val="005C1D1A"/>
    <w:rsid w:val="005C38A5"/>
    <w:rsid w:val="005C6BBF"/>
    <w:rsid w:val="005D511E"/>
    <w:rsid w:val="005D57B1"/>
    <w:rsid w:val="005E140B"/>
    <w:rsid w:val="005E395C"/>
    <w:rsid w:val="005E4520"/>
    <w:rsid w:val="005E5D00"/>
    <w:rsid w:val="005E654C"/>
    <w:rsid w:val="005E666D"/>
    <w:rsid w:val="005E6F3D"/>
    <w:rsid w:val="005E7EE9"/>
    <w:rsid w:val="005F3177"/>
    <w:rsid w:val="005F697D"/>
    <w:rsid w:val="005F70DD"/>
    <w:rsid w:val="00600723"/>
    <w:rsid w:val="0060591B"/>
    <w:rsid w:val="00606E91"/>
    <w:rsid w:val="00607303"/>
    <w:rsid w:val="006074AD"/>
    <w:rsid w:val="00612302"/>
    <w:rsid w:val="006123C5"/>
    <w:rsid w:val="006131A0"/>
    <w:rsid w:val="00615880"/>
    <w:rsid w:val="00617B5F"/>
    <w:rsid w:val="00622D25"/>
    <w:rsid w:val="00627A78"/>
    <w:rsid w:val="006333D3"/>
    <w:rsid w:val="0063725B"/>
    <w:rsid w:val="006377FC"/>
    <w:rsid w:val="00640489"/>
    <w:rsid w:val="006423D7"/>
    <w:rsid w:val="0064401D"/>
    <w:rsid w:val="00644986"/>
    <w:rsid w:val="00644C20"/>
    <w:rsid w:val="00654DB0"/>
    <w:rsid w:val="00656BA2"/>
    <w:rsid w:val="006734D5"/>
    <w:rsid w:val="00673AA2"/>
    <w:rsid w:val="006807BB"/>
    <w:rsid w:val="00682F10"/>
    <w:rsid w:val="00683D06"/>
    <w:rsid w:val="00683E4B"/>
    <w:rsid w:val="006868DD"/>
    <w:rsid w:val="00693388"/>
    <w:rsid w:val="006941A8"/>
    <w:rsid w:val="006961A2"/>
    <w:rsid w:val="00696B01"/>
    <w:rsid w:val="006A0FA6"/>
    <w:rsid w:val="006A1D9E"/>
    <w:rsid w:val="006A4676"/>
    <w:rsid w:val="006A4E10"/>
    <w:rsid w:val="006B2FEB"/>
    <w:rsid w:val="006B3503"/>
    <w:rsid w:val="006B56F0"/>
    <w:rsid w:val="006B6991"/>
    <w:rsid w:val="006B7D3E"/>
    <w:rsid w:val="006C029A"/>
    <w:rsid w:val="006C0C3A"/>
    <w:rsid w:val="006C13F5"/>
    <w:rsid w:val="006C1BA5"/>
    <w:rsid w:val="006C3226"/>
    <w:rsid w:val="006C3C4C"/>
    <w:rsid w:val="006C41A3"/>
    <w:rsid w:val="006C63A1"/>
    <w:rsid w:val="006D0293"/>
    <w:rsid w:val="006D122D"/>
    <w:rsid w:val="006D1CA8"/>
    <w:rsid w:val="006D2C71"/>
    <w:rsid w:val="006D2F29"/>
    <w:rsid w:val="006D43E7"/>
    <w:rsid w:val="006E0C0F"/>
    <w:rsid w:val="006E2858"/>
    <w:rsid w:val="006E7115"/>
    <w:rsid w:val="006F0468"/>
    <w:rsid w:val="006F2069"/>
    <w:rsid w:val="006F72FD"/>
    <w:rsid w:val="00701D84"/>
    <w:rsid w:val="00703D74"/>
    <w:rsid w:val="00704249"/>
    <w:rsid w:val="00706BCE"/>
    <w:rsid w:val="00706EFA"/>
    <w:rsid w:val="00712575"/>
    <w:rsid w:val="007171C4"/>
    <w:rsid w:val="007220A7"/>
    <w:rsid w:val="007220E1"/>
    <w:rsid w:val="0072541C"/>
    <w:rsid w:val="00727759"/>
    <w:rsid w:val="00734689"/>
    <w:rsid w:val="00734E69"/>
    <w:rsid w:val="007422E5"/>
    <w:rsid w:val="00744D6D"/>
    <w:rsid w:val="00747132"/>
    <w:rsid w:val="0075081B"/>
    <w:rsid w:val="00752702"/>
    <w:rsid w:val="007534DD"/>
    <w:rsid w:val="00761632"/>
    <w:rsid w:val="00763930"/>
    <w:rsid w:val="00763D82"/>
    <w:rsid w:val="00763F5D"/>
    <w:rsid w:val="007644EE"/>
    <w:rsid w:val="0076728C"/>
    <w:rsid w:val="007719DB"/>
    <w:rsid w:val="00775A60"/>
    <w:rsid w:val="007761BA"/>
    <w:rsid w:val="00776B1D"/>
    <w:rsid w:val="00780F09"/>
    <w:rsid w:val="0078304B"/>
    <w:rsid w:val="00784781"/>
    <w:rsid w:val="00785C10"/>
    <w:rsid w:val="00786F1B"/>
    <w:rsid w:val="007A0DD2"/>
    <w:rsid w:val="007A48CE"/>
    <w:rsid w:val="007B2228"/>
    <w:rsid w:val="007B286F"/>
    <w:rsid w:val="007B409F"/>
    <w:rsid w:val="007B6AB0"/>
    <w:rsid w:val="007C1887"/>
    <w:rsid w:val="007C2CBA"/>
    <w:rsid w:val="007C7D7A"/>
    <w:rsid w:val="007D06FF"/>
    <w:rsid w:val="007D2982"/>
    <w:rsid w:val="007D46CC"/>
    <w:rsid w:val="007D49D9"/>
    <w:rsid w:val="007D5B5B"/>
    <w:rsid w:val="007D6650"/>
    <w:rsid w:val="007D689A"/>
    <w:rsid w:val="007D6EF2"/>
    <w:rsid w:val="007E1B90"/>
    <w:rsid w:val="007E298C"/>
    <w:rsid w:val="007E29A5"/>
    <w:rsid w:val="007E5D79"/>
    <w:rsid w:val="007E7FF0"/>
    <w:rsid w:val="007F07C8"/>
    <w:rsid w:val="007F21D0"/>
    <w:rsid w:val="007F34EE"/>
    <w:rsid w:val="007F682D"/>
    <w:rsid w:val="007F7944"/>
    <w:rsid w:val="00804742"/>
    <w:rsid w:val="008061AF"/>
    <w:rsid w:val="00806846"/>
    <w:rsid w:val="008068DA"/>
    <w:rsid w:val="00806EF8"/>
    <w:rsid w:val="008078A2"/>
    <w:rsid w:val="00807DE7"/>
    <w:rsid w:val="00812CD4"/>
    <w:rsid w:val="0082135C"/>
    <w:rsid w:val="0082564A"/>
    <w:rsid w:val="00832BFD"/>
    <w:rsid w:val="00835113"/>
    <w:rsid w:val="008447A9"/>
    <w:rsid w:val="0085599C"/>
    <w:rsid w:val="008569CB"/>
    <w:rsid w:val="008622FC"/>
    <w:rsid w:val="00863476"/>
    <w:rsid w:val="0086582E"/>
    <w:rsid w:val="00867E5E"/>
    <w:rsid w:val="00880035"/>
    <w:rsid w:val="0088059F"/>
    <w:rsid w:val="00884C80"/>
    <w:rsid w:val="00892C67"/>
    <w:rsid w:val="00892D84"/>
    <w:rsid w:val="00893169"/>
    <w:rsid w:val="008966E4"/>
    <w:rsid w:val="00897BAA"/>
    <w:rsid w:val="008A0852"/>
    <w:rsid w:val="008A2C91"/>
    <w:rsid w:val="008A31F7"/>
    <w:rsid w:val="008B363B"/>
    <w:rsid w:val="008B665A"/>
    <w:rsid w:val="008B6CAD"/>
    <w:rsid w:val="008B77BC"/>
    <w:rsid w:val="008B7EA4"/>
    <w:rsid w:val="008C0D9A"/>
    <w:rsid w:val="008D1688"/>
    <w:rsid w:val="008D5DA8"/>
    <w:rsid w:val="008E1CFB"/>
    <w:rsid w:val="008E2B37"/>
    <w:rsid w:val="008E47A7"/>
    <w:rsid w:val="008F1101"/>
    <w:rsid w:val="00902D58"/>
    <w:rsid w:val="00911005"/>
    <w:rsid w:val="00912B74"/>
    <w:rsid w:val="00913B60"/>
    <w:rsid w:val="009175DC"/>
    <w:rsid w:val="00924475"/>
    <w:rsid w:val="009315C8"/>
    <w:rsid w:val="009319C4"/>
    <w:rsid w:val="00932DF6"/>
    <w:rsid w:val="00936432"/>
    <w:rsid w:val="00936CAC"/>
    <w:rsid w:val="00940747"/>
    <w:rsid w:val="00944BFD"/>
    <w:rsid w:val="009451C2"/>
    <w:rsid w:val="00946352"/>
    <w:rsid w:val="009550D5"/>
    <w:rsid w:val="009608B7"/>
    <w:rsid w:val="00962CEE"/>
    <w:rsid w:val="00963C6F"/>
    <w:rsid w:val="00971A68"/>
    <w:rsid w:val="0097320A"/>
    <w:rsid w:val="0098178F"/>
    <w:rsid w:val="00981AD9"/>
    <w:rsid w:val="0098502F"/>
    <w:rsid w:val="009860D9"/>
    <w:rsid w:val="00995143"/>
    <w:rsid w:val="00996708"/>
    <w:rsid w:val="009A161A"/>
    <w:rsid w:val="009A2EF5"/>
    <w:rsid w:val="009A3007"/>
    <w:rsid w:val="009A59F5"/>
    <w:rsid w:val="009A74A8"/>
    <w:rsid w:val="009B276E"/>
    <w:rsid w:val="009B5BD4"/>
    <w:rsid w:val="009C1982"/>
    <w:rsid w:val="009C35ED"/>
    <w:rsid w:val="009E55FE"/>
    <w:rsid w:val="009E5CEA"/>
    <w:rsid w:val="009E7390"/>
    <w:rsid w:val="009F1EC8"/>
    <w:rsid w:val="009F7BC9"/>
    <w:rsid w:val="009F7F2A"/>
    <w:rsid w:val="00A120C8"/>
    <w:rsid w:val="00A235BE"/>
    <w:rsid w:val="00A24095"/>
    <w:rsid w:val="00A24492"/>
    <w:rsid w:val="00A25535"/>
    <w:rsid w:val="00A27FE7"/>
    <w:rsid w:val="00A3037C"/>
    <w:rsid w:val="00A339DA"/>
    <w:rsid w:val="00A349BB"/>
    <w:rsid w:val="00A35984"/>
    <w:rsid w:val="00A415E9"/>
    <w:rsid w:val="00A419C4"/>
    <w:rsid w:val="00A42BEE"/>
    <w:rsid w:val="00A55BCC"/>
    <w:rsid w:val="00A6375E"/>
    <w:rsid w:val="00A645B6"/>
    <w:rsid w:val="00A65459"/>
    <w:rsid w:val="00A65C67"/>
    <w:rsid w:val="00A66284"/>
    <w:rsid w:val="00A664BF"/>
    <w:rsid w:val="00A67399"/>
    <w:rsid w:val="00A70C89"/>
    <w:rsid w:val="00A732FC"/>
    <w:rsid w:val="00A76DE3"/>
    <w:rsid w:val="00A770FC"/>
    <w:rsid w:val="00A916CF"/>
    <w:rsid w:val="00A966DB"/>
    <w:rsid w:val="00A96A35"/>
    <w:rsid w:val="00AA2579"/>
    <w:rsid w:val="00AA3E0C"/>
    <w:rsid w:val="00AA44AE"/>
    <w:rsid w:val="00AA5C8F"/>
    <w:rsid w:val="00AB182B"/>
    <w:rsid w:val="00AB5791"/>
    <w:rsid w:val="00AB6D4B"/>
    <w:rsid w:val="00AB7AD0"/>
    <w:rsid w:val="00AC23E0"/>
    <w:rsid w:val="00AC2F3D"/>
    <w:rsid w:val="00AC69FF"/>
    <w:rsid w:val="00AD3887"/>
    <w:rsid w:val="00AD4D24"/>
    <w:rsid w:val="00AE17D0"/>
    <w:rsid w:val="00AE3058"/>
    <w:rsid w:val="00AE7102"/>
    <w:rsid w:val="00AF085E"/>
    <w:rsid w:val="00AF1254"/>
    <w:rsid w:val="00AF332E"/>
    <w:rsid w:val="00AF62A6"/>
    <w:rsid w:val="00B02FC6"/>
    <w:rsid w:val="00B05627"/>
    <w:rsid w:val="00B121DA"/>
    <w:rsid w:val="00B13B9B"/>
    <w:rsid w:val="00B13C73"/>
    <w:rsid w:val="00B14BD5"/>
    <w:rsid w:val="00B20A27"/>
    <w:rsid w:val="00B239A5"/>
    <w:rsid w:val="00B324A9"/>
    <w:rsid w:val="00B32EFB"/>
    <w:rsid w:val="00B34ABB"/>
    <w:rsid w:val="00B350FC"/>
    <w:rsid w:val="00B4157B"/>
    <w:rsid w:val="00B45F3E"/>
    <w:rsid w:val="00B46445"/>
    <w:rsid w:val="00B50D1A"/>
    <w:rsid w:val="00B53856"/>
    <w:rsid w:val="00B5513A"/>
    <w:rsid w:val="00B60A59"/>
    <w:rsid w:val="00B60B19"/>
    <w:rsid w:val="00B6272D"/>
    <w:rsid w:val="00B62CA2"/>
    <w:rsid w:val="00B66032"/>
    <w:rsid w:val="00B8014F"/>
    <w:rsid w:val="00B81ADF"/>
    <w:rsid w:val="00B83485"/>
    <w:rsid w:val="00B97CB8"/>
    <w:rsid w:val="00BA0141"/>
    <w:rsid w:val="00BA0765"/>
    <w:rsid w:val="00BA1C67"/>
    <w:rsid w:val="00BA1D33"/>
    <w:rsid w:val="00BA39F1"/>
    <w:rsid w:val="00BA4B2D"/>
    <w:rsid w:val="00BA6AFD"/>
    <w:rsid w:val="00BB0DA3"/>
    <w:rsid w:val="00BB3377"/>
    <w:rsid w:val="00BC4CF5"/>
    <w:rsid w:val="00BC66C4"/>
    <w:rsid w:val="00BC7291"/>
    <w:rsid w:val="00BD1C53"/>
    <w:rsid w:val="00BD73B5"/>
    <w:rsid w:val="00BE1390"/>
    <w:rsid w:val="00BE4046"/>
    <w:rsid w:val="00BE67BB"/>
    <w:rsid w:val="00BF3393"/>
    <w:rsid w:val="00BF3557"/>
    <w:rsid w:val="00BF3EF4"/>
    <w:rsid w:val="00BF5425"/>
    <w:rsid w:val="00BF6539"/>
    <w:rsid w:val="00BF756A"/>
    <w:rsid w:val="00C01FD4"/>
    <w:rsid w:val="00C02AA1"/>
    <w:rsid w:val="00C0561A"/>
    <w:rsid w:val="00C05674"/>
    <w:rsid w:val="00C059F9"/>
    <w:rsid w:val="00C11427"/>
    <w:rsid w:val="00C140B9"/>
    <w:rsid w:val="00C22804"/>
    <w:rsid w:val="00C24D8A"/>
    <w:rsid w:val="00C31AA9"/>
    <w:rsid w:val="00C31D24"/>
    <w:rsid w:val="00C34ED6"/>
    <w:rsid w:val="00C36DF2"/>
    <w:rsid w:val="00C37617"/>
    <w:rsid w:val="00C40449"/>
    <w:rsid w:val="00C444F8"/>
    <w:rsid w:val="00C52870"/>
    <w:rsid w:val="00C56766"/>
    <w:rsid w:val="00C56A3A"/>
    <w:rsid w:val="00C56F37"/>
    <w:rsid w:val="00C5730A"/>
    <w:rsid w:val="00C57CF8"/>
    <w:rsid w:val="00C608B1"/>
    <w:rsid w:val="00C611AB"/>
    <w:rsid w:val="00C61D50"/>
    <w:rsid w:val="00C7106B"/>
    <w:rsid w:val="00C71604"/>
    <w:rsid w:val="00C716BA"/>
    <w:rsid w:val="00C73AC9"/>
    <w:rsid w:val="00C74C1C"/>
    <w:rsid w:val="00C809A4"/>
    <w:rsid w:val="00C85575"/>
    <w:rsid w:val="00C945CD"/>
    <w:rsid w:val="00C968BE"/>
    <w:rsid w:val="00CA0AA9"/>
    <w:rsid w:val="00CA4F54"/>
    <w:rsid w:val="00CB142B"/>
    <w:rsid w:val="00CB1727"/>
    <w:rsid w:val="00CB37A6"/>
    <w:rsid w:val="00CB7D22"/>
    <w:rsid w:val="00CB7E06"/>
    <w:rsid w:val="00CC1D54"/>
    <w:rsid w:val="00CC6AD9"/>
    <w:rsid w:val="00CD1F48"/>
    <w:rsid w:val="00CD3969"/>
    <w:rsid w:val="00CD6232"/>
    <w:rsid w:val="00CE0E87"/>
    <w:rsid w:val="00CE2272"/>
    <w:rsid w:val="00CE68DD"/>
    <w:rsid w:val="00CF0353"/>
    <w:rsid w:val="00CF408A"/>
    <w:rsid w:val="00CF5ADD"/>
    <w:rsid w:val="00CF6CBD"/>
    <w:rsid w:val="00D01DA1"/>
    <w:rsid w:val="00D0262A"/>
    <w:rsid w:val="00D05AAE"/>
    <w:rsid w:val="00D07A6A"/>
    <w:rsid w:val="00D10F54"/>
    <w:rsid w:val="00D114A5"/>
    <w:rsid w:val="00D147BB"/>
    <w:rsid w:val="00D20D81"/>
    <w:rsid w:val="00D21B9B"/>
    <w:rsid w:val="00D22069"/>
    <w:rsid w:val="00D244E0"/>
    <w:rsid w:val="00D27FA2"/>
    <w:rsid w:val="00D30744"/>
    <w:rsid w:val="00D34E0C"/>
    <w:rsid w:val="00D3553C"/>
    <w:rsid w:val="00D37391"/>
    <w:rsid w:val="00D375BA"/>
    <w:rsid w:val="00D41BD6"/>
    <w:rsid w:val="00D43029"/>
    <w:rsid w:val="00D51D5D"/>
    <w:rsid w:val="00D56EE3"/>
    <w:rsid w:val="00D63813"/>
    <w:rsid w:val="00D63C06"/>
    <w:rsid w:val="00D64EB3"/>
    <w:rsid w:val="00D67C98"/>
    <w:rsid w:val="00D72B9E"/>
    <w:rsid w:val="00D732A8"/>
    <w:rsid w:val="00D73C79"/>
    <w:rsid w:val="00D75999"/>
    <w:rsid w:val="00D7641F"/>
    <w:rsid w:val="00D82765"/>
    <w:rsid w:val="00D827FF"/>
    <w:rsid w:val="00D8575C"/>
    <w:rsid w:val="00D858F5"/>
    <w:rsid w:val="00D86067"/>
    <w:rsid w:val="00D96111"/>
    <w:rsid w:val="00DA4E0F"/>
    <w:rsid w:val="00DB3261"/>
    <w:rsid w:val="00DB4132"/>
    <w:rsid w:val="00DB5296"/>
    <w:rsid w:val="00DB5AE1"/>
    <w:rsid w:val="00DC2632"/>
    <w:rsid w:val="00DC2DF0"/>
    <w:rsid w:val="00DC34FB"/>
    <w:rsid w:val="00DD2186"/>
    <w:rsid w:val="00DD3450"/>
    <w:rsid w:val="00DD63F9"/>
    <w:rsid w:val="00DE2A09"/>
    <w:rsid w:val="00DE419C"/>
    <w:rsid w:val="00DE56F0"/>
    <w:rsid w:val="00DE7FDD"/>
    <w:rsid w:val="00DF3314"/>
    <w:rsid w:val="00E02CBE"/>
    <w:rsid w:val="00E058C8"/>
    <w:rsid w:val="00E05D53"/>
    <w:rsid w:val="00E07106"/>
    <w:rsid w:val="00E1649B"/>
    <w:rsid w:val="00E177F3"/>
    <w:rsid w:val="00E2105B"/>
    <w:rsid w:val="00E21892"/>
    <w:rsid w:val="00E22AE5"/>
    <w:rsid w:val="00E23ACC"/>
    <w:rsid w:val="00E31008"/>
    <w:rsid w:val="00E32290"/>
    <w:rsid w:val="00E33ABE"/>
    <w:rsid w:val="00E35826"/>
    <w:rsid w:val="00E3651B"/>
    <w:rsid w:val="00E3785B"/>
    <w:rsid w:val="00E441A4"/>
    <w:rsid w:val="00E45B40"/>
    <w:rsid w:val="00E506A8"/>
    <w:rsid w:val="00E5373B"/>
    <w:rsid w:val="00E53FE6"/>
    <w:rsid w:val="00E56388"/>
    <w:rsid w:val="00E5671C"/>
    <w:rsid w:val="00E569C7"/>
    <w:rsid w:val="00E57FAE"/>
    <w:rsid w:val="00E62CC8"/>
    <w:rsid w:val="00E64CAF"/>
    <w:rsid w:val="00E67206"/>
    <w:rsid w:val="00E70D8F"/>
    <w:rsid w:val="00E71140"/>
    <w:rsid w:val="00E71383"/>
    <w:rsid w:val="00E773A9"/>
    <w:rsid w:val="00E80959"/>
    <w:rsid w:val="00E83597"/>
    <w:rsid w:val="00E87938"/>
    <w:rsid w:val="00E9374A"/>
    <w:rsid w:val="00E96081"/>
    <w:rsid w:val="00E96377"/>
    <w:rsid w:val="00EA061E"/>
    <w:rsid w:val="00EA37BC"/>
    <w:rsid w:val="00EA691D"/>
    <w:rsid w:val="00EA714D"/>
    <w:rsid w:val="00EA7ADD"/>
    <w:rsid w:val="00EB0F31"/>
    <w:rsid w:val="00EB3271"/>
    <w:rsid w:val="00EB33A7"/>
    <w:rsid w:val="00EB3714"/>
    <w:rsid w:val="00EB4BA7"/>
    <w:rsid w:val="00EB6804"/>
    <w:rsid w:val="00EC4AA6"/>
    <w:rsid w:val="00ED13CB"/>
    <w:rsid w:val="00ED1FF8"/>
    <w:rsid w:val="00ED350E"/>
    <w:rsid w:val="00ED3DDA"/>
    <w:rsid w:val="00ED523B"/>
    <w:rsid w:val="00EE1917"/>
    <w:rsid w:val="00EE2448"/>
    <w:rsid w:val="00EE586C"/>
    <w:rsid w:val="00EE5CD5"/>
    <w:rsid w:val="00EE71DA"/>
    <w:rsid w:val="00EF0FFC"/>
    <w:rsid w:val="00EF5627"/>
    <w:rsid w:val="00EF72B8"/>
    <w:rsid w:val="00F047DA"/>
    <w:rsid w:val="00F04C46"/>
    <w:rsid w:val="00F068A4"/>
    <w:rsid w:val="00F106CE"/>
    <w:rsid w:val="00F11AA5"/>
    <w:rsid w:val="00F123A3"/>
    <w:rsid w:val="00F127A7"/>
    <w:rsid w:val="00F13C8A"/>
    <w:rsid w:val="00F161CF"/>
    <w:rsid w:val="00F16440"/>
    <w:rsid w:val="00F17B3D"/>
    <w:rsid w:val="00F24B8D"/>
    <w:rsid w:val="00F254AC"/>
    <w:rsid w:val="00F30AF9"/>
    <w:rsid w:val="00F30C70"/>
    <w:rsid w:val="00F328F2"/>
    <w:rsid w:val="00F33BE6"/>
    <w:rsid w:val="00F34BBD"/>
    <w:rsid w:val="00F36039"/>
    <w:rsid w:val="00F40A26"/>
    <w:rsid w:val="00F418B6"/>
    <w:rsid w:val="00F41DCA"/>
    <w:rsid w:val="00F522E0"/>
    <w:rsid w:val="00F52ACE"/>
    <w:rsid w:val="00F52DD2"/>
    <w:rsid w:val="00F53942"/>
    <w:rsid w:val="00F67304"/>
    <w:rsid w:val="00F714ED"/>
    <w:rsid w:val="00F71BDE"/>
    <w:rsid w:val="00F7229E"/>
    <w:rsid w:val="00F7305E"/>
    <w:rsid w:val="00F74395"/>
    <w:rsid w:val="00F76D53"/>
    <w:rsid w:val="00F776D6"/>
    <w:rsid w:val="00F847A8"/>
    <w:rsid w:val="00F85961"/>
    <w:rsid w:val="00F9146E"/>
    <w:rsid w:val="00F955F3"/>
    <w:rsid w:val="00F9688B"/>
    <w:rsid w:val="00FA4596"/>
    <w:rsid w:val="00FA4F6D"/>
    <w:rsid w:val="00FA7D62"/>
    <w:rsid w:val="00FB2C5D"/>
    <w:rsid w:val="00FB2C83"/>
    <w:rsid w:val="00FB3E21"/>
    <w:rsid w:val="00FB6019"/>
    <w:rsid w:val="00FB74D0"/>
    <w:rsid w:val="00FB760F"/>
    <w:rsid w:val="00FC06DB"/>
    <w:rsid w:val="00FC1C2F"/>
    <w:rsid w:val="00FC631B"/>
    <w:rsid w:val="00FD603F"/>
    <w:rsid w:val="00FD6C3F"/>
    <w:rsid w:val="00FE0F4F"/>
    <w:rsid w:val="00FE3D4F"/>
    <w:rsid w:val="00FE4AF8"/>
    <w:rsid w:val="00FE59D7"/>
    <w:rsid w:val="00FE5D73"/>
    <w:rsid w:val="00FE5E47"/>
    <w:rsid w:val="00FE64A0"/>
    <w:rsid w:val="00FE7860"/>
    <w:rsid w:val="00FF153E"/>
    <w:rsid w:val="00FF20B2"/>
    <w:rsid w:val="00FF28C7"/>
    <w:rsid w:val="00FF3DF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59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p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sz w:val="28"/>
      <w:szCs w:val="28"/>
    </w:rPr>
  </w:style>
  <w:style w:type="paragraph" w:styleId="TOC2">
    <w:name w:val="toc 2"/>
    <w:basedOn w:val="Normal"/>
    <w:next w:val="Normal"/>
    <w:autoRedefine/>
    <w:uiPriority w:val="39"/>
    <w:unhideWhenUsed/>
    <w:rsid w:val="00A65C67"/>
    <w:pPr>
      <w:spacing w:before="120"/>
      <w:ind w:left="240"/>
    </w:pPr>
    <w:rPr>
      <w:rFonts w:asciiTheme="minorHAnsi" w:hAnsiTheme="minorHAnsi"/>
      <w:b/>
      <w:bCs/>
      <w:sz w:val="22"/>
      <w:szCs w:val="22"/>
    </w:rPr>
  </w:style>
  <w:style w:type="paragraph" w:styleId="TOC1">
    <w:name w:val="toc 1"/>
    <w:basedOn w:val="Normal"/>
    <w:next w:val="Normal"/>
    <w:autoRedefine/>
    <w:uiPriority w:val="39"/>
    <w:semiHidden/>
    <w:unhideWhenUsed/>
    <w:rsid w:val="00A65C67"/>
    <w:pPr>
      <w:spacing w:before="120"/>
    </w:pPr>
    <w:rPr>
      <w:rFonts w:asciiTheme="minorHAnsi" w:hAnsiTheme="minorHAnsi"/>
      <w:b/>
      <w:bCs/>
      <w:i/>
      <w:iCs/>
    </w:rPr>
  </w:style>
  <w:style w:type="paragraph" w:styleId="TOC3">
    <w:name w:val="toc 3"/>
    <w:basedOn w:val="Normal"/>
    <w:next w:val="Normal"/>
    <w:autoRedefine/>
    <w:uiPriority w:val="39"/>
    <w:semiHidden/>
    <w:unhideWhenUsed/>
    <w:rsid w:val="00A65C6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A65C6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65C6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65C6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65C6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65C6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65C67"/>
    <w:pPr>
      <w:ind w:left="1920"/>
    </w:pPr>
    <w:rPr>
      <w:rFonts w:asciiTheme="minorHAnsi" w:hAnsiTheme="minorHAnsi"/>
      <w:sz w:val="20"/>
      <w:szCs w:val="20"/>
    </w:rPr>
  </w:style>
  <w:style w:type="paragraph" w:customStyle="1" w:styleId="p1">
    <w:name w:val="p1"/>
    <w:basedOn w:val="Normal"/>
    <w:rsid w:val="00525D92"/>
    <w:pPr>
      <w:spacing w:before="100" w:beforeAutospacing="1" w:after="100" w:afterAutospacing="1"/>
    </w:pPr>
  </w:style>
  <w:style w:type="character" w:customStyle="1" w:styleId="s1">
    <w:name w:val="s1"/>
    <w:basedOn w:val="DefaultParagraphFont"/>
    <w:rsid w:val="00525D92"/>
  </w:style>
  <w:style w:type="paragraph" w:customStyle="1" w:styleId="p2">
    <w:name w:val="p2"/>
    <w:basedOn w:val="Normal"/>
    <w:rsid w:val="008A31F7"/>
    <w:pPr>
      <w:spacing w:before="100" w:beforeAutospacing="1" w:after="100" w:afterAutospacing="1"/>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161/CIRCRESAHA.116.308398"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cran.rproject.org/web/packages/StepReg/vignettes/StepReg.html" TargetMode="Externa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rysummers/BIOS6624-Class/tree/main/Project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1998</Words>
  <Characters>11393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15</cp:revision>
  <cp:lastPrinted>2026-04-20T21:59:00Z</cp:lastPrinted>
  <dcterms:created xsi:type="dcterms:W3CDTF">2026-04-21T21:30:00Z</dcterms:created>
  <dcterms:modified xsi:type="dcterms:W3CDTF">2026-04-21T23:18:00Z</dcterms:modified>
</cp:coreProperties>
</file>