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7F00C2EF" w:rsidR="00A65C67" w:rsidRPr="00017A7C" w:rsidRDefault="00A65C67" w:rsidP="00112E53">
      <w:pPr>
        <w:pStyle w:val="Heading2"/>
        <w:spacing w:before="0" w:after="0" w:line="480" w:lineRule="auto"/>
        <w:jc w:val="center"/>
        <w:rPr>
          <w:b/>
          <w:bCs/>
          <w:color w:val="000000" w:themeColor="text1"/>
        </w:rPr>
      </w:pPr>
      <w:bookmarkStart w:id="0" w:name="_Toc221895313"/>
      <w:bookmarkStart w:id="1" w:name="_Toc221895378"/>
      <w:bookmarkStart w:id="2" w:name="_Toc222223983"/>
      <w:bookmarkStart w:id="3" w:name="_Toc223592408"/>
      <w:bookmarkStart w:id="4" w:name="_Toc223624407"/>
      <w:bookmarkStart w:id="5" w:name="_Toc223687122"/>
      <w:bookmarkStart w:id="6" w:name="_Toc224400995"/>
      <w:r w:rsidRPr="00017A7C">
        <w:rPr>
          <w:b/>
          <w:bCs/>
          <w:color w:val="000000" w:themeColor="text1"/>
        </w:rPr>
        <w:t>Project</w:t>
      </w:r>
      <w:r w:rsidR="001417C8">
        <w:rPr>
          <w:b/>
          <w:bCs/>
          <w:color w:val="000000" w:themeColor="text1"/>
        </w:rPr>
        <w:t xml:space="preserve"> </w:t>
      </w:r>
      <w:r w:rsidR="004332CE">
        <w:rPr>
          <w:b/>
          <w:bCs/>
          <w:color w:val="000000" w:themeColor="text1"/>
        </w:rPr>
        <w:t>2</w:t>
      </w:r>
      <w:r w:rsidRPr="00017A7C">
        <w:rPr>
          <w:b/>
          <w:bCs/>
          <w:color w:val="000000" w:themeColor="text1"/>
        </w:rPr>
        <w:t>:</w:t>
      </w:r>
      <w:bookmarkEnd w:id="0"/>
      <w:bookmarkEnd w:id="1"/>
      <w:bookmarkEnd w:id="2"/>
      <w:bookmarkEnd w:id="3"/>
      <w:bookmarkEnd w:id="4"/>
      <w:bookmarkEnd w:id="5"/>
      <w:bookmarkEnd w:id="6"/>
    </w:p>
    <w:p w14:paraId="3013484F" w14:textId="6F57B05F" w:rsidR="00A65C67" w:rsidRPr="00017A7C" w:rsidRDefault="00D51D5D" w:rsidP="00112E53">
      <w:pPr>
        <w:pStyle w:val="Heading2"/>
        <w:spacing w:before="0" w:after="0" w:line="480" w:lineRule="auto"/>
        <w:jc w:val="center"/>
        <w:rPr>
          <w:b/>
          <w:bCs/>
          <w:color w:val="000000" w:themeColor="text1"/>
        </w:rPr>
      </w:pPr>
      <w:bookmarkStart w:id="7" w:name="_Toc221895314"/>
      <w:bookmarkStart w:id="8" w:name="_Toc221895379"/>
      <w:bookmarkStart w:id="9" w:name="_Toc222223984"/>
      <w:bookmarkStart w:id="10" w:name="_Toc223592409"/>
      <w:bookmarkStart w:id="11" w:name="_Toc223624408"/>
      <w:bookmarkStart w:id="12" w:name="_Toc223687123"/>
      <w:bookmarkStart w:id="13" w:name="_Toc224400996"/>
      <w:r>
        <w:rPr>
          <w:b/>
          <w:bCs/>
          <w:color w:val="000000" w:themeColor="text1"/>
        </w:rPr>
        <w:t>Data Analysis Plan</w:t>
      </w:r>
      <w:bookmarkEnd w:id="7"/>
      <w:bookmarkEnd w:id="8"/>
      <w:bookmarkEnd w:id="9"/>
      <w:bookmarkEnd w:id="10"/>
      <w:bookmarkEnd w:id="11"/>
      <w:bookmarkEnd w:id="12"/>
      <w:bookmarkEnd w:id="13"/>
    </w:p>
    <w:p w14:paraId="70669EDC" w14:textId="77777777" w:rsidR="00A65C67" w:rsidRDefault="00A65C67" w:rsidP="00112E53">
      <w:pPr>
        <w:spacing w:after="0" w:line="480" w:lineRule="auto"/>
      </w:pPr>
    </w:p>
    <w:p w14:paraId="2E6BB5CF" w14:textId="66408089" w:rsidR="00A65C67" w:rsidRDefault="00A65C67" w:rsidP="00032F8A">
      <w:pPr>
        <w:spacing w:after="0" w:line="240" w:lineRule="auto"/>
        <w:contextualSpacing/>
        <w:jc w:val="center"/>
      </w:pPr>
      <w:r>
        <w:t>Ryan Summers</w:t>
      </w:r>
    </w:p>
    <w:p w14:paraId="579A2C9C" w14:textId="54FE43F3" w:rsidR="00A65C67" w:rsidRDefault="00D51D5D" w:rsidP="00032F8A">
      <w:pPr>
        <w:spacing w:after="0" w:line="240" w:lineRule="auto"/>
        <w:contextualSpacing/>
        <w:jc w:val="center"/>
      </w:pPr>
      <w:r>
        <w:t>3</w:t>
      </w:r>
      <w:r w:rsidR="00A65C67">
        <w:t>/</w:t>
      </w:r>
      <w:r w:rsidR="00811EFF">
        <w:t>30</w:t>
      </w:r>
      <w:r w:rsidR="00A65C67">
        <w:t>/26</w:t>
      </w:r>
    </w:p>
    <w:p w14:paraId="6ACC3E14" w14:textId="77777777" w:rsidR="00032F8A" w:rsidRPr="00A65C67" w:rsidRDefault="00032F8A" w:rsidP="00112E53">
      <w:pPr>
        <w:spacing w:after="0" w:line="480" w:lineRule="auto"/>
        <w:contextualSpacing/>
        <w:jc w:val="center"/>
      </w:pPr>
    </w:p>
    <w:sdt>
      <w:sdtPr>
        <w:rPr>
          <w:rFonts w:asciiTheme="minorHAnsi" w:eastAsiaTheme="minorHAnsi" w:hAnsiTheme="minorHAnsi" w:cstheme="minorBidi"/>
          <w:b w:val="0"/>
          <w:bCs w:val="0"/>
          <w:color w:val="auto"/>
          <w:kern w:val="2"/>
          <w:sz w:val="24"/>
          <w:szCs w:val="24"/>
          <w14:ligatures w14:val="standardContextual"/>
        </w:rPr>
        <w:id w:val="1426148842"/>
        <w:docPartObj>
          <w:docPartGallery w:val="Table of Contents"/>
          <w:docPartUnique/>
        </w:docPartObj>
      </w:sdtPr>
      <w:sdtEndPr>
        <w:rPr>
          <w:noProof/>
        </w:rPr>
      </w:sdtEndPr>
      <w:sdtContent>
        <w:p w14:paraId="4634411B" w14:textId="50F6CB79" w:rsidR="00E77C2A" w:rsidRPr="00E77C2A" w:rsidRDefault="005F4FB8" w:rsidP="00112E53">
          <w:pPr>
            <w:pStyle w:val="TOCHeading"/>
            <w:spacing w:before="0" w:line="480" w:lineRule="auto"/>
            <w:rPr>
              <w:noProof/>
              <w:sz w:val="24"/>
              <w:szCs w:val="24"/>
            </w:rPr>
          </w:pPr>
          <w:r w:rsidRPr="00E77C2A">
            <w:rPr>
              <w:sz w:val="24"/>
              <w:szCs w:val="24"/>
            </w:rPr>
            <w:t>Table of Contents</w:t>
          </w:r>
          <w:r>
            <w:rPr>
              <w:b w:val="0"/>
              <w:bCs w:val="0"/>
              <w:sz w:val="24"/>
              <w:szCs w:val="24"/>
            </w:rPr>
            <w:fldChar w:fldCharType="begin"/>
          </w:r>
          <w:r w:rsidRPr="00E77C2A">
            <w:rPr>
              <w:sz w:val="24"/>
              <w:szCs w:val="24"/>
            </w:rPr>
            <w:instrText xml:space="preserve"> TOC \o "1-3" \h \z \u </w:instrText>
          </w:r>
          <w:r>
            <w:rPr>
              <w:b w:val="0"/>
              <w:bCs w:val="0"/>
              <w:sz w:val="24"/>
              <w:szCs w:val="24"/>
            </w:rPr>
            <w:fldChar w:fldCharType="separate"/>
          </w:r>
        </w:p>
        <w:p w14:paraId="5DB272B0" w14:textId="47B1CBC1" w:rsidR="00E77C2A" w:rsidRPr="00E77C2A" w:rsidRDefault="00E77C2A" w:rsidP="00112E53">
          <w:pPr>
            <w:pStyle w:val="TOC3"/>
            <w:spacing w:line="480" w:lineRule="auto"/>
            <w:rPr>
              <w:rFonts w:eastAsiaTheme="minorEastAsia"/>
              <w:sz w:val="24"/>
              <w:szCs w:val="24"/>
            </w:rPr>
          </w:pPr>
          <w:hyperlink w:anchor="_Toc224400997" w:history="1">
            <w:r w:rsidRPr="00E77C2A">
              <w:rPr>
                <w:rStyle w:val="Hyperlink"/>
              </w:rPr>
              <w:t>Data Management and Cleaning</w:t>
            </w:r>
            <w:r w:rsidRPr="00E77C2A">
              <w:rPr>
                <w:webHidden/>
              </w:rPr>
              <w:tab/>
            </w:r>
            <w:r w:rsidRPr="00E77C2A">
              <w:rPr>
                <w:webHidden/>
              </w:rPr>
              <w:fldChar w:fldCharType="begin"/>
            </w:r>
            <w:r w:rsidRPr="00E77C2A">
              <w:rPr>
                <w:webHidden/>
              </w:rPr>
              <w:instrText xml:space="preserve"> PAGEREF _Toc224400997 \h </w:instrText>
            </w:r>
            <w:r w:rsidRPr="00E77C2A">
              <w:rPr>
                <w:webHidden/>
              </w:rPr>
            </w:r>
            <w:r w:rsidRPr="00E77C2A">
              <w:rPr>
                <w:webHidden/>
              </w:rPr>
              <w:fldChar w:fldCharType="separate"/>
            </w:r>
            <w:r w:rsidR="00FA16B2">
              <w:rPr>
                <w:webHidden/>
              </w:rPr>
              <w:t>2</w:t>
            </w:r>
            <w:r w:rsidRPr="00E77C2A">
              <w:rPr>
                <w:webHidden/>
              </w:rPr>
              <w:fldChar w:fldCharType="end"/>
            </w:r>
          </w:hyperlink>
        </w:p>
        <w:p w14:paraId="21E6A786" w14:textId="5F2960F9" w:rsidR="00E77C2A" w:rsidRPr="00E77C2A" w:rsidRDefault="00E77C2A" w:rsidP="00112E53">
          <w:pPr>
            <w:pStyle w:val="TOC3"/>
            <w:spacing w:line="480" w:lineRule="auto"/>
            <w:rPr>
              <w:rFonts w:eastAsiaTheme="minorEastAsia"/>
              <w:sz w:val="24"/>
              <w:szCs w:val="24"/>
            </w:rPr>
          </w:pPr>
          <w:hyperlink w:anchor="_Toc224400998" w:history="1">
            <w:r w:rsidRPr="00E77C2A">
              <w:rPr>
                <w:rStyle w:val="Hyperlink"/>
              </w:rPr>
              <w:t>General Analytical Framework</w:t>
            </w:r>
            <w:r w:rsidRPr="00E77C2A">
              <w:rPr>
                <w:webHidden/>
              </w:rPr>
              <w:tab/>
            </w:r>
            <w:r w:rsidRPr="00E77C2A">
              <w:rPr>
                <w:webHidden/>
              </w:rPr>
              <w:fldChar w:fldCharType="begin"/>
            </w:r>
            <w:r w:rsidRPr="00E77C2A">
              <w:rPr>
                <w:webHidden/>
              </w:rPr>
              <w:instrText xml:space="preserve"> PAGEREF _Toc224400998 \h </w:instrText>
            </w:r>
            <w:r w:rsidRPr="00E77C2A">
              <w:rPr>
                <w:webHidden/>
              </w:rPr>
            </w:r>
            <w:r w:rsidRPr="00E77C2A">
              <w:rPr>
                <w:webHidden/>
              </w:rPr>
              <w:fldChar w:fldCharType="separate"/>
            </w:r>
            <w:r w:rsidR="00FA16B2">
              <w:rPr>
                <w:webHidden/>
              </w:rPr>
              <w:t>2</w:t>
            </w:r>
            <w:r w:rsidRPr="00E77C2A">
              <w:rPr>
                <w:webHidden/>
              </w:rPr>
              <w:fldChar w:fldCharType="end"/>
            </w:r>
          </w:hyperlink>
        </w:p>
        <w:p w14:paraId="28B59480" w14:textId="3504FC81" w:rsidR="00E77C2A" w:rsidRPr="00E77C2A" w:rsidRDefault="00E77C2A" w:rsidP="00112E53">
          <w:pPr>
            <w:pStyle w:val="TOC3"/>
            <w:spacing w:line="480" w:lineRule="auto"/>
            <w:rPr>
              <w:rFonts w:eastAsiaTheme="minorEastAsia"/>
              <w:sz w:val="24"/>
              <w:szCs w:val="24"/>
            </w:rPr>
          </w:pPr>
          <w:hyperlink w:anchor="_Toc224400999" w:history="1">
            <w:r w:rsidRPr="00E77C2A">
              <w:rPr>
                <w:rStyle w:val="Hyperlink"/>
              </w:rPr>
              <w:t>Details of the Analyses</w:t>
            </w:r>
            <w:r w:rsidRPr="00E77C2A">
              <w:rPr>
                <w:webHidden/>
              </w:rPr>
              <w:tab/>
            </w:r>
            <w:r w:rsidRPr="00E77C2A">
              <w:rPr>
                <w:webHidden/>
              </w:rPr>
              <w:fldChar w:fldCharType="begin"/>
            </w:r>
            <w:r w:rsidRPr="00E77C2A">
              <w:rPr>
                <w:webHidden/>
              </w:rPr>
              <w:instrText xml:space="preserve"> PAGEREF _Toc224400999 \h </w:instrText>
            </w:r>
            <w:r w:rsidRPr="00E77C2A">
              <w:rPr>
                <w:webHidden/>
              </w:rPr>
            </w:r>
            <w:r w:rsidRPr="00E77C2A">
              <w:rPr>
                <w:webHidden/>
              </w:rPr>
              <w:fldChar w:fldCharType="separate"/>
            </w:r>
            <w:r w:rsidR="00FA16B2">
              <w:rPr>
                <w:webHidden/>
              </w:rPr>
              <w:t>2</w:t>
            </w:r>
            <w:r w:rsidRPr="00E77C2A">
              <w:rPr>
                <w:webHidden/>
              </w:rPr>
              <w:fldChar w:fldCharType="end"/>
            </w:r>
          </w:hyperlink>
        </w:p>
        <w:p w14:paraId="590EBDA7" w14:textId="31D7C86B" w:rsidR="00E77C2A" w:rsidRPr="00E77C2A" w:rsidRDefault="00E77C2A" w:rsidP="00112E53">
          <w:pPr>
            <w:pStyle w:val="TOC3"/>
            <w:spacing w:line="480" w:lineRule="auto"/>
            <w:rPr>
              <w:rFonts w:eastAsiaTheme="minorEastAsia"/>
              <w:sz w:val="24"/>
              <w:szCs w:val="24"/>
            </w:rPr>
          </w:pPr>
          <w:hyperlink w:anchor="_Toc224401000" w:history="1">
            <w:r w:rsidRPr="00E77C2A">
              <w:rPr>
                <w:rStyle w:val="Hyperlink"/>
              </w:rPr>
              <w:t>Power Analysis</w:t>
            </w:r>
            <w:r w:rsidRPr="00E77C2A">
              <w:rPr>
                <w:webHidden/>
              </w:rPr>
              <w:tab/>
            </w:r>
            <w:r w:rsidRPr="00E77C2A">
              <w:rPr>
                <w:webHidden/>
              </w:rPr>
              <w:fldChar w:fldCharType="begin"/>
            </w:r>
            <w:r w:rsidRPr="00E77C2A">
              <w:rPr>
                <w:webHidden/>
              </w:rPr>
              <w:instrText xml:space="preserve"> PAGEREF _Toc224401000 \h </w:instrText>
            </w:r>
            <w:r w:rsidRPr="00E77C2A">
              <w:rPr>
                <w:webHidden/>
              </w:rPr>
            </w:r>
            <w:r w:rsidRPr="00E77C2A">
              <w:rPr>
                <w:webHidden/>
              </w:rPr>
              <w:fldChar w:fldCharType="separate"/>
            </w:r>
            <w:r w:rsidR="00FA16B2">
              <w:rPr>
                <w:webHidden/>
              </w:rPr>
              <w:t>3</w:t>
            </w:r>
            <w:r w:rsidRPr="00E77C2A">
              <w:rPr>
                <w:webHidden/>
              </w:rPr>
              <w:fldChar w:fldCharType="end"/>
            </w:r>
          </w:hyperlink>
        </w:p>
        <w:p w14:paraId="06C0836E" w14:textId="5A921A8C" w:rsidR="005F4FB8" w:rsidRDefault="005F4FB8" w:rsidP="00112E53">
          <w:pPr>
            <w:spacing w:after="0" w:line="480" w:lineRule="auto"/>
          </w:pPr>
          <w:r>
            <w:rPr>
              <w:b/>
              <w:bCs/>
              <w:noProof/>
            </w:rPr>
            <w:fldChar w:fldCharType="end"/>
          </w:r>
        </w:p>
      </w:sdtContent>
    </w:sdt>
    <w:p w14:paraId="1E3ED52F" w14:textId="77777777" w:rsidR="00A65C67" w:rsidRDefault="00A65C67" w:rsidP="00112E53">
      <w:pPr>
        <w:pStyle w:val="Heading2"/>
        <w:spacing w:before="0" w:after="0" w:line="480" w:lineRule="auto"/>
        <w:contextualSpacing/>
      </w:pPr>
    </w:p>
    <w:p w14:paraId="570C93E9" w14:textId="77777777" w:rsidR="00A65C67" w:rsidRDefault="00A65C67" w:rsidP="00112E53">
      <w:pPr>
        <w:pStyle w:val="Heading2"/>
        <w:spacing w:before="0" w:after="0" w:line="480" w:lineRule="auto"/>
        <w:contextualSpacing/>
      </w:pPr>
    </w:p>
    <w:p w14:paraId="63ACC68D" w14:textId="77777777" w:rsidR="00A65C67" w:rsidRDefault="00A65C67" w:rsidP="00112E53">
      <w:pPr>
        <w:pStyle w:val="Heading2"/>
        <w:spacing w:before="0" w:after="0" w:line="480" w:lineRule="auto"/>
        <w:contextualSpacing/>
      </w:pPr>
    </w:p>
    <w:p w14:paraId="0D1175E4" w14:textId="77777777" w:rsidR="00A65C67" w:rsidRDefault="00A65C67" w:rsidP="00112E53">
      <w:pPr>
        <w:pStyle w:val="Heading2"/>
        <w:spacing w:before="0" w:after="0" w:line="480" w:lineRule="auto"/>
        <w:contextualSpacing/>
      </w:pPr>
    </w:p>
    <w:p w14:paraId="6F38A83C" w14:textId="77777777" w:rsidR="00D22069" w:rsidRDefault="00D22069" w:rsidP="00112E53">
      <w:pPr>
        <w:pStyle w:val="Heading2"/>
        <w:spacing w:before="0" w:after="0" w:line="480" w:lineRule="auto"/>
      </w:pPr>
    </w:p>
    <w:p w14:paraId="0CC11BC3" w14:textId="0D859D41" w:rsidR="00A42BEE" w:rsidRPr="0038582D" w:rsidRDefault="00A42BEE" w:rsidP="00112E53">
      <w:pPr>
        <w:pStyle w:val="Heading2"/>
        <w:spacing w:before="0" w:after="0" w:line="480" w:lineRule="auto"/>
        <w:rPr>
          <w:i/>
          <w:iCs/>
          <w:sz w:val="21"/>
          <w:szCs w:val="21"/>
        </w:rPr>
      </w:pPr>
    </w:p>
    <w:p w14:paraId="6632E6FF" w14:textId="77777777" w:rsidR="00A42BEE" w:rsidRDefault="00A42BEE" w:rsidP="00112E53">
      <w:pPr>
        <w:spacing w:after="0" w:line="480" w:lineRule="auto"/>
        <w:jc w:val="center"/>
        <w:rPr>
          <w:color w:val="000000" w:themeColor="text1"/>
        </w:rPr>
      </w:pPr>
    </w:p>
    <w:p w14:paraId="2BEB803F" w14:textId="77777777" w:rsidR="006525B3" w:rsidRDefault="006525B3" w:rsidP="00112E53">
      <w:pPr>
        <w:spacing w:after="0" w:line="480" w:lineRule="auto"/>
        <w:jc w:val="center"/>
        <w:rPr>
          <w:color w:val="000000" w:themeColor="text1"/>
        </w:rPr>
      </w:pPr>
    </w:p>
    <w:p w14:paraId="179FD609" w14:textId="77777777" w:rsidR="006525B3" w:rsidRDefault="006525B3" w:rsidP="00112E53">
      <w:pPr>
        <w:spacing w:after="0" w:line="480" w:lineRule="auto"/>
        <w:jc w:val="center"/>
        <w:rPr>
          <w:color w:val="000000" w:themeColor="text1"/>
        </w:rPr>
      </w:pPr>
    </w:p>
    <w:p w14:paraId="3BDF3AB0" w14:textId="77777777" w:rsidR="006525B3" w:rsidRDefault="006525B3" w:rsidP="00112E53">
      <w:pPr>
        <w:spacing w:after="0" w:line="480" w:lineRule="auto"/>
        <w:jc w:val="center"/>
        <w:rPr>
          <w:color w:val="000000" w:themeColor="text1"/>
        </w:rPr>
      </w:pPr>
    </w:p>
    <w:p w14:paraId="079BA55B" w14:textId="77B7C751" w:rsidR="00CA545F" w:rsidRDefault="00CA545F" w:rsidP="00112E53">
      <w:pPr>
        <w:pStyle w:val="Heading3"/>
        <w:spacing w:before="0" w:after="0" w:line="480" w:lineRule="auto"/>
      </w:pPr>
      <w:bookmarkStart w:id="14" w:name="_Toc224400997"/>
      <w:r>
        <w:lastRenderedPageBreak/>
        <w:t xml:space="preserve">Data </w:t>
      </w:r>
      <w:r w:rsidR="00997B0F">
        <w:t>Management and Cleaning</w:t>
      </w:r>
      <w:bookmarkEnd w:id="14"/>
    </w:p>
    <w:p w14:paraId="24EAD522" w14:textId="411E5E17" w:rsidR="00D8167C" w:rsidRPr="00BC1BD4" w:rsidRDefault="00BC1BD4" w:rsidP="00D8167C">
      <w:pPr>
        <w:spacing w:line="480" w:lineRule="auto"/>
        <w:contextualSpacing/>
      </w:pPr>
      <w:bookmarkStart w:id="15" w:name="_Toc224400998"/>
      <w:r w:rsidRPr="00BC1BD4">
        <w:t xml:space="preserve">Data will be screened for outliers, missingness, </w:t>
      </w:r>
      <w:r w:rsidR="001C7D6D">
        <w:t xml:space="preserve">correlations, </w:t>
      </w:r>
      <w:r w:rsidRPr="00BC1BD4">
        <w:t>and distributional assumptions using graphical summaries and descriptive statistics, with transformations applied as needed. Participants excluded due to missing data will be compared with the full cohort to evaluate potential bias</w:t>
      </w:r>
      <w:r w:rsidR="001C7D6D">
        <w:t>es</w:t>
      </w:r>
      <w:r w:rsidRPr="00BC1BD4">
        <w:t>.</w:t>
      </w:r>
    </w:p>
    <w:p w14:paraId="53B33BA4" w14:textId="3F620829" w:rsidR="003B2E44" w:rsidRDefault="00F318D2" w:rsidP="00872C6D">
      <w:pPr>
        <w:pStyle w:val="Heading3"/>
        <w:spacing w:before="0" w:after="0" w:line="480" w:lineRule="auto"/>
        <w:contextualSpacing/>
      </w:pPr>
      <w:r>
        <w:t>General Analytical Framework</w:t>
      </w:r>
      <w:bookmarkEnd w:id="15"/>
    </w:p>
    <w:p w14:paraId="157D12A8" w14:textId="60FF2282" w:rsidR="00E57BAB" w:rsidRPr="00E57BAB" w:rsidRDefault="00E57BAB" w:rsidP="00777BBC">
      <w:pPr>
        <w:spacing w:line="480" w:lineRule="auto"/>
      </w:pPr>
      <w:bookmarkStart w:id="16" w:name="_Toc224400999"/>
      <w:r w:rsidRPr="00E57BAB">
        <w:t>Linear regression models will estimate associations between inflammatory markers and one-year changes in each outcome, allowing adjustment for covariates and testing of interaction effects.</w:t>
      </w:r>
      <w:r w:rsidR="00BF2024">
        <w:t xml:space="preserve"> </w:t>
      </w:r>
    </w:p>
    <w:p w14:paraId="2014B645" w14:textId="275A3798" w:rsidR="00294CD0" w:rsidRDefault="00E57BAB" w:rsidP="00777BBC">
      <w:pPr>
        <w:spacing w:line="480" w:lineRule="auto"/>
      </w:pPr>
      <w:r w:rsidRPr="00E57BAB">
        <w:t xml:space="preserve">To address multiplicity, analyses will be organized into prespecified hypothesis families corresponding to H1a, H1b, and Aim 2. </w:t>
      </w:r>
      <w:r w:rsidR="00294CD0" w:rsidRPr="000F4102">
        <w:t xml:space="preserve">Because the cognitive measures are expected to be intercorrelated, they will be treated as tests of the same hypothesis rather than independent tests, and a single cognitive outcome model will be estimated. Cortical thickness and cognitive outcomes, however, showed weak preliminary correlations and are therefore </w:t>
      </w:r>
      <w:r w:rsidR="00294CD0">
        <w:t xml:space="preserve">will be </w:t>
      </w:r>
      <w:r w:rsidR="00294CD0" w:rsidRPr="000F4102">
        <w:t>treated as independent.</w:t>
      </w:r>
    </w:p>
    <w:p w14:paraId="62E79068" w14:textId="1ECE810D" w:rsidR="00501945" w:rsidRDefault="00E30316" w:rsidP="00112E53">
      <w:pPr>
        <w:spacing w:after="0" w:line="480" w:lineRule="auto"/>
      </w:pPr>
      <w:r>
        <w:t xml:space="preserve">Because preliminary results </w:t>
      </w:r>
      <w:r w:rsidR="006567F9">
        <w:t xml:space="preserve">also </w:t>
      </w:r>
      <w:r>
        <w:t>showed strong correlation between inflammatory markers( IL-6 and MCP-1)</w:t>
      </w:r>
      <w:r w:rsidR="00E57BAB" w:rsidRPr="00E57BAB">
        <w:t>, the family-wise type I error rate will be controlled at two-sided α = 0.01</w:t>
      </w:r>
      <w:r w:rsidR="000F4102">
        <w:t>25</w:t>
      </w:r>
      <w:r w:rsidR="00E57BAB" w:rsidRPr="00E57BAB">
        <w:t xml:space="preserve"> (α = 0.05 / </w:t>
      </w:r>
      <w:r w:rsidR="000F4102">
        <w:t>4</w:t>
      </w:r>
      <w:r w:rsidR="00E57BAB" w:rsidRPr="00E57BAB">
        <w:t xml:space="preserve"> independent tests). If correlations among tests are weaker than anticipated, alpha will be further adjusted to reflect more independent tests.</w:t>
      </w:r>
    </w:p>
    <w:p w14:paraId="76DB48ED" w14:textId="0F0F5DCC" w:rsidR="00244F87" w:rsidRPr="00244F87" w:rsidRDefault="00B82BDB" w:rsidP="00112E53">
      <w:pPr>
        <w:pStyle w:val="Heading3"/>
        <w:spacing w:before="0" w:after="0" w:line="480" w:lineRule="auto"/>
      </w:pPr>
      <w:r>
        <w:lastRenderedPageBreak/>
        <w:t>Details of the Analyses</w:t>
      </w:r>
      <w:bookmarkEnd w:id="16"/>
    </w:p>
    <w:p w14:paraId="12D096E7" w14:textId="5F0BD4F8" w:rsidR="00483E9D" w:rsidRPr="00483E9D" w:rsidRDefault="00483E9D" w:rsidP="00E54595">
      <w:pPr>
        <w:pStyle w:val="p1"/>
        <w:spacing w:before="0" w:beforeAutospacing="0" w:after="240" w:afterAutospacing="0" w:line="480" w:lineRule="auto"/>
        <w:rPr>
          <w:rFonts w:asciiTheme="minorHAnsi" w:eastAsiaTheme="minorHAnsi" w:hAnsiTheme="minorHAnsi" w:cstheme="minorBidi"/>
          <w:kern w:val="2"/>
          <w14:ligatures w14:val="standardContextual"/>
        </w:rPr>
      </w:pPr>
      <w:bookmarkStart w:id="17" w:name="_Toc224401000"/>
      <w:r w:rsidRPr="00483E9D">
        <w:rPr>
          <w:rFonts w:asciiTheme="minorHAnsi" w:eastAsiaTheme="minorHAnsi" w:hAnsiTheme="minorHAnsi" w:cstheme="minorBidi"/>
          <w:kern w:val="2"/>
          <w14:ligatures w14:val="standardContextual"/>
        </w:rPr>
        <w:t>Primary outcomes include one-year changes in cognitive performance and AD-signature cortical thickness (five outcomes total). Primary exposures include circulating inflammatory markers measured at baseline and one-year follow-up. All models will adjust for age, sex, APOE genotype, baseline Clinical Dementia Rating (CDR), and baseline outcome value, consistent with variables collected in the parent RMADC studies.</w:t>
      </w:r>
    </w:p>
    <w:p w14:paraId="323A6BD1" w14:textId="0B1D6F7F" w:rsidR="00483E9D" w:rsidRPr="009D7DFE" w:rsidRDefault="00483E9D" w:rsidP="00E54595">
      <w:pPr>
        <w:pStyle w:val="p1"/>
        <w:spacing w:before="0" w:beforeAutospacing="0" w:after="240" w:afterAutospacing="0" w:line="480" w:lineRule="auto"/>
        <w:rPr>
          <w:rFonts w:asciiTheme="minorHAnsi" w:eastAsiaTheme="minorHAnsi" w:hAnsiTheme="minorHAnsi" w:cstheme="minorBidi"/>
          <w:kern w:val="2"/>
          <w14:ligatures w14:val="standardContextual"/>
        </w:rPr>
      </w:pPr>
      <w:r w:rsidRPr="00483E9D">
        <w:rPr>
          <w:rFonts w:asciiTheme="minorHAnsi" w:eastAsiaTheme="minorHAnsi" w:hAnsiTheme="minorHAnsi" w:cstheme="minorBidi"/>
          <w:kern w:val="2"/>
          <w14:ligatures w14:val="standardContextual"/>
        </w:rPr>
        <w:t xml:space="preserve">For Hypothesis H1a, models will evaluate associations between baseline inflammatory markers and one-year outcome changes. For Hypothesis H1b, models will evaluate </w:t>
      </w:r>
      <w:r w:rsidRPr="009D7DFE">
        <w:rPr>
          <w:rFonts w:asciiTheme="minorHAnsi" w:eastAsiaTheme="minorHAnsi" w:hAnsiTheme="minorHAnsi" w:cstheme="minorBidi"/>
          <w:kern w:val="2"/>
          <w14:ligatures w14:val="standardContextual"/>
        </w:rPr>
        <w:t>associations between changes in inflammatory markers and outcome changes.</w:t>
      </w:r>
    </w:p>
    <w:p w14:paraId="03BD332B" w14:textId="25B26188" w:rsidR="00332A65" w:rsidRDefault="00483E9D" w:rsidP="00E54595">
      <w:pPr>
        <w:pStyle w:val="p1"/>
        <w:spacing w:before="0" w:beforeAutospacing="0" w:after="240" w:afterAutospacing="0" w:line="480" w:lineRule="auto"/>
        <w:rPr>
          <w:rFonts w:asciiTheme="minorHAnsi" w:eastAsiaTheme="minorHAnsi" w:hAnsiTheme="minorHAnsi" w:cstheme="minorBidi"/>
          <w:kern w:val="2"/>
          <w14:ligatures w14:val="standardContextual"/>
        </w:rPr>
      </w:pPr>
      <w:r w:rsidRPr="009D7DFE">
        <w:rPr>
          <w:rFonts w:asciiTheme="minorHAnsi" w:eastAsiaTheme="minorHAnsi" w:hAnsiTheme="minorHAnsi" w:cstheme="minorBidi"/>
          <w:kern w:val="2"/>
          <w14:ligatures w14:val="standardContextual"/>
        </w:rPr>
        <w:t xml:space="preserve">For Aim 2, models will include amyloid deposition and an inflammation </w:t>
      </w:r>
      <w:r w:rsidR="008F1EAD">
        <w:rPr>
          <w:rFonts w:asciiTheme="minorHAnsi" w:eastAsiaTheme="minorHAnsi" w:hAnsiTheme="minorHAnsi" w:cstheme="minorBidi"/>
          <w:kern w:val="2"/>
          <w14:ligatures w14:val="standardContextual"/>
        </w:rPr>
        <w:t>x</w:t>
      </w:r>
      <w:r w:rsidRPr="009D7DFE">
        <w:rPr>
          <w:rFonts w:asciiTheme="minorHAnsi" w:eastAsiaTheme="minorHAnsi" w:hAnsiTheme="minorHAnsi" w:cstheme="minorBidi"/>
          <w:kern w:val="2"/>
          <w14:ligatures w14:val="standardContextual"/>
        </w:rPr>
        <w:t xml:space="preserve"> amyloid interaction term. Amyloid will be dichotomized using an SUVR threshold of 1.10 (low vs high).</w:t>
      </w:r>
    </w:p>
    <w:p w14:paraId="74B577F2" w14:textId="3D5F907E" w:rsidR="00244F87" w:rsidRDefault="004D4533" w:rsidP="00E54595">
      <w:pPr>
        <w:spacing w:after="240" w:line="480" w:lineRule="auto"/>
      </w:pPr>
      <w:r>
        <w:t xml:space="preserve">Sensitivity analysis will be performed to test </w:t>
      </w:r>
      <w:r w:rsidR="007857E0">
        <w:t>whether covariates are potential</w:t>
      </w:r>
      <w:r>
        <w:t xml:space="preserve"> confounders,</w:t>
      </w:r>
      <w:r w:rsidR="007857E0">
        <w:t xml:space="preserve"> </w:t>
      </w:r>
      <w:r>
        <w:t xml:space="preserve">mediators, </w:t>
      </w:r>
      <w:r w:rsidR="007857E0">
        <w:t>or</w:t>
      </w:r>
      <w:r>
        <w:t xml:space="preserve"> precision variables</w:t>
      </w:r>
      <w:r w:rsidR="007857E0">
        <w:t xml:space="preserve"> for each outcome</w:t>
      </w:r>
      <w:r>
        <w:t>.</w:t>
      </w:r>
    </w:p>
    <w:p w14:paraId="3809D7A1" w14:textId="3F0B9294" w:rsidR="00A13216" w:rsidRPr="00483E9D" w:rsidRDefault="00A13216" w:rsidP="00E54595">
      <w:pPr>
        <w:spacing w:after="240" w:line="480" w:lineRule="auto"/>
      </w:pPr>
      <w:r w:rsidRPr="00A13216">
        <w:drawing>
          <wp:inline distT="0" distB="0" distL="0" distR="0" wp14:anchorId="3A031EA5" wp14:editId="584ECC36">
            <wp:extent cx="5943600" cy="1778000"/>
            <wp:effectExtent l="12700" t="12700" r="12700" b="12700"/>
            <wp:docPr id="174986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1074" name=""/>
                    <pic:cNvPicPr/>
                  </pic:nvPicPr>
                  <pic:blipFill>
                    <a:blip r:embed="rId6"/>
                    <a:stretch>
                      <a:fillRect/>
                    </a:stretch>
                  </pic:blipFill>
                  <pic:spPr>
                    <a:xfrm>
                      <a:off x="0" y="0"/>
                      <a:ext cx="5943600" cy="1778000"/>
                    </a:xfrm>
                    <a:prstGeom prst="rect">
                      <a:avLst/>
                    </a:prstGeom>
                    <a:ln>
                      <a:solidFill>
                        <a:schemeClr val="bg2">
                          <a:lumMod val="75000"/>
                        </a:schemeClr>
                      </a:solidFill>
                    </a:ln>
                  </pic:spPr>
                </pic:pic>
              </a:graphicData>
            </a:graphic>
          </wp:inline>
        </w:drawing>
      </w:r>
    </w:p>
    <w:p w14:paraId="422F6DA4" w14:textId="7D914991" w:rsidR="00620DD9" w:rsidRPr="00620DD9" w:rsidRDefault="004A2164" w:rsidP="00E54595">
      <w:pPr>
        <w:pStyle w:val="Heading3"/>
        <w:spacing w:before="0" w:after="0" w:line="480" w:lineRule="auto"/>
      </w:pPr>
      <w:r>
        <w:lastRenderedPageBreak/>
        <w:t>Power Analysis</w:t>
      </w:r>
      <w:bookmarkEnd w:id="17"/>
    </w:p>
    <w:p w14:paraId="390D367C" w14:textId="747D9B7E" w:rsidR="000F4102" w:rsidRDefault="00572207" w:rsidP="00E54595">
      <w:pPr>
        <w:spacing w:line="480" w:lineRule="auto"/>
      </w:pPr>
      <w:r>
        <w:t>Power calculations assumed a final analytic sample size of N = 175. For Aim 1, power was estimated using correlation-based methods (</w:t>
      </w:r>
      <w:proofErr w:type="spellStart"/>
      <w:proofErr w:type="gramStart"/>
      <w:r>
        <w:t>powertools</w:t>
      </w:r>
      <w:proofErr w:type="spellEnd"/>
      <w:r>
        <w:t>::</w:t>
      </w:r>
      <w:proofErr w:type="gramEnd"/>
      <w:r>
        <w:t xml:space="preserve">corr.1samp in R) across a range of significance thresholds reflecting uncertainty in the effective number of </w:t>
      </w:r>
      <w:r w:rsidR="004E71FA">
        <w:t xml:space="preserve"> independent </w:t>
      </w:r>
      <w:r>
        <w:t>tests (α = 0.05/</w:t>
      </w:r>
      <w:r w:rsidR="00C47A02">
        <w:t>4</w:t>
      </w:r>
      <w:r>
        <w:t>, 0.05/10, 0.05/20). Minimum detectable correlations required to achieve 80% power were similar across thresholds (|r| ≈ 0.26–0.29;</w:t>
      </w:r>
      <w:r w:rsidR="0085163B">
        <w:t xml:space="preserve"> </w:t>
      </w:r>
      <w:r w:rsidR="0085163B" w:rsidRPr="0085163B">
        <w:fldChar w:fldCharType="begin"/>
      </w:r>
      <w:r w:rsidR="0085163B" w:rsidRPr="0085163B">
        <w:instrText xml:space="preserve"> REF _Ref225667126 \h </w:instrText>
      </w:r>
      <w:r w:rsidR="0085163B">
        <w:instrText xml:space="preserve"> \* MERGEFORMAT </w:instrText>
      </w:r>
      <w:r w:rsidR="0085163B" w:rsidRPr="0085163B">
        <w:fldChar w:fldCharType="separate"/>
      </w:r>
      <w:r w:rsidR="0085163B" w:rsidRPr="0085163B">
        <w:rPr>
          <w:rFonts w:ascii="Times New Roman" w:hAnsi="Times New Roman" w:cs="Times New Roman"/>
          <w:b/>
          <w:bCs/>
        </w:rPr>
        <w:t>Ta</w:t>
      </w:r>
      <w:r w:rsidR="0085163B" w:rsidRPr="0085163B">
        <w:rPr>
          <w:rFonts w:ascii="Times New Roman" w:hAnsi="Times New Roman" w:cs="Times New Roman"/>
          <w:b/>
          <w:bCs/>
        </w:rPr>
        <w:t>b</w:t>
      </w:r>
      <w:r w:rsidR="0085163B" w:rsidRPr="0085163B">
        <w:rPr>
          <w:rFonts w:ascii="Times New Roman" w:hAnsi="Times New Roman" w:cs="Times New Roman"/>
          <w:b/>
          <w:bCs/>
        </w:rPr>
        <w:t xml:space="preserve">le </w:t>
      </w:r>
      <w:r w:rsidR="0085163B" w:rsidRPr="0085163B">
        <w:rPr>
          <w:rFonts w:ascii="Times New Roman" w:hAnsi="Times New Roman" w:cs="Times New Roman"/>
          <w:b/>
          <w:bCs/>
          <w:noProof/>
        </w:rPr>
        <w:t>1</w:t>
      </w:r>
      <w:r w:rsidR="0085163B" w:rsidRPr="0085163B">
        <w:fldChar w:fldCharType="end"/>
      </w:r>
      <w:r w:rsidRPr="0085163B">
        <w:t>), indicating</w:t>
      </w:r>
      <w:r>
        <w:t xml:space="preserve"> </w:t>
      </w:r>
      <w:r w:rsidRPr="00572207">
        <w:t>that the choice of alpha had little bearing on conclusions about adequacy of powe</w:t>
      </w:r>
      <w:r>
        <w:t>r.</w:t>
      </w:r>
    </w:p>
    <w:p w14:paraId="7E580A39" w14:textId="77777777" w:rsidR="00E54595" w:rsidRDefault="00E54595" w:rsidP="00E54595">
      <w:pPr>
        <w:jc w:val="center"/>
        <w:rPr>
          <w:b/>
          <w:bCs/>
          <w:i/>
          <w:iCs/>
          <w:sz w:val="21"/>
          <w:szCs w:val="21"/>
        </w:rPr>
      </w:pPr>
      <w:r w:rsidRPr="00620DD9">
        <w:rPr>
          <w:b/>
          <w:bCs/>
          <w:i/>
          <w:iCs/>
          <w:sz w:val="21"/>
          <w:szCs w:val="21"/>
        </w:rPr>
        <w:drawing>
          <wp:inline distT="0" distB="0" distL="0" distR="0" wp14:anchorId="4C70FEDB" wp14:editId="25EE0628">
            <wp:extent cx="4977517" cy="2614260"/>
            <wp:effectExtent l="0" t="0" r="1270" b="2540"/>
            <wp:docPr id="85324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0025" name=""/>
                    <pic:cNvPicPr/>
                  </pic:nvPicPr>
                  <pic:blipFill>
                    <a:blip r:embed="rId7"/>
                    <a:stretch>
                      <a:fillRect/>
                    </a:stretch>
                  </pic:blipFill>
                  <pic:spPr>
                    <a:xfrm>
                      <a:off x="0" y="0"/>
                      <a:ext cx="5042764" cy="2648529"/>
                    </a:xfrm>
                    <a:prstGeom prst="rect">
                      <a:avLst/>
                    </a:prstGeom>
                  </pic:spPr>
                </pic:pic>
              </a:graphicData>
            </a:graphic>
          </wp:inline>
        </w:drawing>
      </w:r>
    </w:p>
    <w:p w14:paraId="2A684CD3" w14:textId="1C965513" w:rsidR="00E54595" w:rsidRDefault="0085163B" w:rsidP="0085163B">
      <w:pPr>
        <w:pStyle w:val="Caption"/>
        <w:rPr>
          <w:rFonts w:ascii="Times New Roman" w:hAnsi="Times New Roman" w:cs="Times New Roman"/>
          <w:sz w:val="21"/>
          <w:szCs w:val="21"/>
        </w:rPr>
      </w:pPr>
      <w:bookmarkStart w:id="18" w:name="_Ref225667126"/>
      <w:r w:rsidRPr="00521D5A">
        <w:rPr>
          <w:rFonts w:ascii="Times New Roman" w:hAnsi="Times New Roman" w:cs="Times New Roman"/>
          <w:b/>
          <w:bCs/>
          <w:sz w:val="21"/>
          <w:szCs w:val="21"/>
        </w:rPr>
        <w:t xml:space="preserve">Table </w:t>
      </w:r>
      <w:r w:rsidRPr="00521D5A">
        <w:rPr>
          <w:rFonts w:ascii="Times New Roman" w:hAnsi="Times New Roman" w:cs="Times New Roman"/>
          <w:b/>
          <w:bCs/>
          <w:sz w:val="21"/>
          <w:szCs w:val="21"/>
        </w:rPr>
        <w:fldChar w:fldCharType="begin"/>
      </w:r>
      <w:r w:rsidRPr="00521D5A">
        <w:rPr>
          <w:rFonts w:ascii="Times New Roman" w:hAnsi="Times New Roman" w:cs="Times New Roman"/>
          <w:b/>
          <w:bCs/>
          <w:sz w:val="21"/>
          <w:szCs w:val="21"/>
        </w:rPr>
        <w:instrText xml:space="preserve"> SEQ Table \* ARABIC </w:instrText>
      </w:r>
      <w:r w:rsidRPr="00521D5A">
        <w:rPr>
          <w:rFonts w:ascii="Times New Roman" w:hAnsi="Times New Roman" w:cs="Times New Roman"/>
          <w:b/>
          <w:bCs/>
          <w:sz w:val="21"/>
          <w:szCs w:val="21"/>
        </w:rPr>
        <w:fldChar w:fldCharType="separate"/>
      </w:r>
      <w:r w:rsidRPr="00521D5A">
        <w:rPr>
          <w:rFonts w:ascii="Times New Roman" w:hAnsi="Times New Roman" w:cs="Times New Roman"/>
          <w:b/>
          <w:bCs/>
          <w:noProof/>
          <w:sz w:val="21"/>
          <w:szCs w:val="21"/>
        </w:rPr>
        <w:t>1</w:t>
      </w:r>
      <w:r w:rsidRPr="00521D5A">
        <w:rPr>
          <w:rFonts w:ascii="Times New Roman" w:hAnsi="Times New Roman" w:cs="Times New Roman"/>
          <w:b/>
          <w:bCs/>
          <w:sz w:val="21"/>
          <w:szCs w:val="21"/>
        </w:rPr>
        <w:fldChar w:fldCharType="end"/>
      </w:r>
      <w:bookmarkEnd w:id="18"/>
      <w:r w:rsidR="00E54595" w:rsidRPr="00521D5A">
        <w:rPr>
          <w:rFonts w:ascii="Times New Roman" w:hAnsi="Times New Roman" w:cs="Times New Roman"/>
          <w:b/>
          <w:bCs/>
          <w:sz w:val="21"/>
          <w:szCs w:val="21"/>
        </w:rPr>
        <w:t xml:space="preserve">. Aim 1 Power Calculations at N = 175. </w:t>
      </w:r>
      <w:r w:rsidR="00E54595" w:rsidRPr="00521D5A">
        <w:rPr>
          <w:rFonts w:ascii="Times New Roman" w:hAnsi="Times New Roman" w:cs="Times New Roman"/>
          <w:sz w:val="21"/>
          <w:szCs w:val="21"/>
        </w:rPr>
        <w:t xml:space="preserve">Estimated statistical power (%) to detect correlations between inflammatory markers and outcome changes across a range of assumed effect sizes and significance thresholds reflecting different multiplicity assumptions (α = 0.05/4, 0.05/10, 0.05/20). </w:t>
      </w:r>
    </w:p>
    <w:p w14:paraId="0F76F1EF" w14:textId="77777777" w:rsidR="0033357E" w:rsidRPr="0033357E" w:rsidRDefault="0033357E" w:rsidP="0033357E"/>
    <w:p w14:paraId="6F9750DB" w14:textId="0A08596F" w:rsidR="00614744" w:rsidRDefault="00572207" w:rsidP="00E54595">
      <w:pPr>
        <w:spacing w:line="480" w:lineRule="auto"/>
      </w:pPr>
      <w:r>
        <w:t xml:space="preserve">Accordingly, </w:t>
      </w:r>
      <w:proofErr w:type="gramStart"/>
      <w:r>
        <w:t>Aim</w:t>
      </w:r>
      <w:proofErr w:type="gramEnd"/>
      <w:r>
        <w:t xml:space="preserve"> 2 power analyses were conducted at α = 0.01. Power was estimated using two-sample correlation methods (</w:t>
      </w:r>
      <w:proofErr w:type="spellStart"/>
      <w:proofErr w:type="gramStart"/>
      <w:r>
        <w:t>powertools</w:t>
      </w:r>
      <w:proofErr w:type="spellEnd"/>
      <w:r>
        <w:t>::</w:t>
      </w:r>
      <w:proofErr w:type="gramEnd"/>
      <w:r>
        <w:t xml:space="preserve">corr.2samp in R), comparing associations between inflammation and outcomes across amyloid-negative and amyloid-positive groups. Power was evaluated across plausible ranges of correlations and group size distributions. </w:t>
      </w:r>
      <w:r w:rsidRPr="00752895">
        <w:t>Results (</w:t>
      </w:r>
      <w:r w:rsidR="00752895" w:rsidRPr="00752895">
        <w:fldChar w:fldCharType="begin"/>
      </w:r>
      <w:r w:rsidR="00752895" w:rsidRPr="00752895">
        <w:instrText xml:space="preserve"> REF _Ref225667303 \h </w:instrText>
      </w:r>
      <w:r w:rsidR="00752895">
        <w:instrText xml:space="preserve"> \* MERGEFORMAT </w:instrText>
      </w:r>
      <w:r w:rsidR="00752895" w:rsidRPr="00752895">
        <w:fldChar w:fldCharType="separate"/>
      </w:r>
      <w:r w:rsidR="00752895" w:rsidRPr="00752895">
        <w:rPr>
          <w:rFonts w:ascii="Times New Roman" w:hAnsi="Times New Roman" w:cs="Times New Roman"/>
          <w:b/>
          <w:bCs/>
        </w:rPr>
        <w:t>Figur</w:t>
      </w:r>
      <w:r w:rsidR="00752895" w:rsidRPr="00752895">
        <w:rPr>
          <w:rFonts w:ascii="Times New Roman" w:hAnsi="Times New Roman" w:cs="Times New Roman"/>
          <w:b/>
          <w:bCs/>
        </w:rPr>
        <w:t>e</w:t>
      </w:r>
      <w:r w:rsidR="00752895" w:rsidRPr="00752895">
        <w:rPr>
          <w:rFonts w:ascii="Times New Roman" w:hAnsi="Times New Roman" w:cs="Times New Roman"/>
          <w:b/>
          <w:bCs/>
        </w:rPr>
        <w:t xml:space="preserve"> </w:t>
      </w:r>
      <w:r w:rsidR="00752895" w:rsidRPr="00752895">
        <w:rPr>
          <w:rFonts w:ascii="Times New Roman" w:hAnsi="Times New Roman" w:cs="Times New Roman"/>
          <w:b/>
          <w:bCs/>
          <w:noProof/>
        </w:rPr>
        <w:t>1</w:t>
      </w:r>
      <w:r w:rsidR="00752895" w:rsidRPr="00752895">
        <w:fldChar w:fldCharType="end"/>
      </w:r>
      <w:r w:rsidRPr="00752895">
        <w:t>) indicated</w:t>
      </w:r>
      <w:r>
        <w:t xml:space="preserve"> that power </w:t>
      </w:r>
      <w:r w:rsidR="00B324A4">
        <w:t xml:space="preserve">was </w:t>
      </w:r>
      <w:r>
        <w:t xml:space="preserve">driven primarily by differences in </w:t>
      </w:r>
      <w:r>
        <w:lastRenderedPageBreak/>
        <w:t xml:space="preserve">correlations between groups rather than </w:t>
      </w:r>
      <w:r w:rsidR="0030427E">
        <w:t>differences in group sizes</w:t>
      </w:r>
      <w:r>
        <w:t xml:space="preserve">. </w:t>
      </w:r>
      <w:r w:rsidR="00BB40EC">
        <w:t>C</w:t>
      </w:r>
      <w:r>
        <w:t>orrelations in the amyloid-positive group of approximately r ≈ 0.5</w:t>
      </w:r>
      <w:r w:rsidR="00297C4E">
        <w:t>5</w:t>
      </w:r>
      <w:r>
        <w:t xml:space="preserve">–0.70 were required to achieve 80% power, depending on the correlation </w:t>
      </w:r>
      <w:r w:rsidR="0030427E">
        <w:t>and size differences between the amyloid groups</w:t>
      </w:r>
      <w:r>
        <w:t>.</w:t>
      </w:r>
    </w:p>
    <w:p w14:paraId="3AAE878E" w14:textId="09BB2012" w:rsidR="00521D5A" w:rsidRDefault="00472792" w:rsidP="00982D33">
      <w:pPr>
        <w:spacing w:line="240" w:lineRule="auto"/>
        <w:jc w:val="center"/>
        <w:rPr>
          <w:rFonts w:ascii="Times New Roman" w:hAnsi="Times New Roman" w:cs="Times New Roman"/>
          <w:b/>
          <w:bCs/>
          <w:i/>
          <w:iCs/>
          <w:sz w:val="21"/>
          <w:szCs w:val="21"/>
        </w:rPr>
      </w:pPr>
      <w:bookmarkStart w:id="19" w:name="_Ref225667303"/>
      <w:r w:rsidRPr="00472792">
        <w:rPr>
          <w:rFonts w:ascii="Times New Roman" w:hAnsi="Times New Roman" w:cs="Times New Roman"/>
          <w:b/>
          <w:bCs/>
          <w:i/>
          <w:iCs/>
          <w:sz w:val="21"/>
          <w:szCs w:val="21"/>
        </w:rPr>
        <w:drawing>
          <wp:inline distT="0" distB="0" distL="0" distR="0" wp14:anchorId="6AC9FBBF" wp14:editId="23548F2B">
            <wp:extent cx="5669435" cy="3935896"/>
            <wp:effectExtent l="0" t="0" r="0" b="1270"/>
            <wp:docPr id="140297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70270" name=""/>
                    <pic:cNvPicPr/>
                  </pic:nvPicPr>
                  <pic:blipFill>
                    <a:blip r:embed="rId8"/>
                    <a:stretch>
                      <a:fillRect/>
                    </a:stretch>
                  </pic:blipFill>
                  <pic:spPr>
                    <a:xfrm>
                      <a:off x="0" y="0"/>
                      <a:ext cx="5688605" cy="3949205"/>
                    </a:xfrm>
                    <a:prstGeom prst="rect">
                      <a:avLst/>
                    </a:prstGeom>
                  </pic:spPr>
                </pic:pic>
              </a:graphicData>
            </a:graphic>
          </wp:inline>
        </w:drawing>
      </w:r>
    </w:p>
    <w:p w14:paraId="3EB08DB4" w14:textId="1F1CA9B8" w:rsidR="00752895" w:rsidRDefault="00752895" w:rsidP="00521D5A">
      <w:pPr>
        <w:spacing w:line="240" w:lineRule="auto"/>
        <w:rPr>
          <w:rFonts w:ascii="Times New Roman" w:hAnsi="Times New Roman" w:cs="Times New Roman"/>
          <w:i/>
          <w:iCs/>
          <w:sz w:val="21"/>
          <w:szCs w:val="21"/>
        </w:rPr>
      </w:pPr>
      <w:r w:rsidRPr="00521D5A">
        <w:rPr>
          <w:rFonts w:ascii="Times New Roman" w:hAnsi="Times New Roman" w:cs="Times New Roman"/>
          <w:b/>
          <w:bCs/>
          <w:i/>
          <w:iCs/>
          <w:sz w:val="21"/>
          <w:szCs w:val="21"/>
        </w:rPr>
        <w:t xml:space="preserve">Figure </w:t>
      </w:r>
      <w:r w:rsidRPr="00521D5A">
        <w:rPr>
          <w:rFonts w:ascii="Times New Roman" w:hAnsi="Times New Roman" w:cs="Times New Roman"/>
          <w:b/>
          <w:bCs/>
          <w:i/>
          <w:iCs/>
          <w:sz w:val="21"/>
          <w:szCs w:val="21"/>
        </w:rPr>
        <w:fldChar w:fldCharType="begin"/>
      </w:r>
      <w:r w:rsidRPr="00521D5A">
        <w:rPr>
          <w:rFonts w:ascii="Times New Roman" w:hAnsi="Times New Roman" w:cs="Times New Roman"/>
          <w:b/>
          <w:bCs/>
          <w:i/>
          <w:iCs/>
          <w:sz w:val="21"/>
          <w:szCs w:val="21"/>
        </w:rPr>
        <w:instrText xml:space="preserve"> SEQ Figure \* ARABIC </w:instrText>
      </w:r>
      <w:r w:rsidRPr="00521D5A">
        <w:rPr>
          <w:rFonts w:ascii="Times New Roman" w:hAnsi="Times New Roman" w:cs="Times New Roman"/>
          <w:b/>
          <w:bCs/>
          <w:i/>
          <w:iCs/>
          <w:sz w:val="21"/>
          <w:szCs w:val="21"/>
        </w:rPr>
        <w:fldChar w:fldCharType="separate"/>
      </w:r>
      <w:r w:rsidRPr="00521D5A">
        <w:rPr>
          <w:rFonts w:ascii="Times New Roman" w:hAnsi="Times New Roman" w:cs="Times New Roman"/>
          <w:b/>
          <w:bCs/>
          <w:i/>
          <w:iCs/>
          <w:noProof/>
          <w:sz w:val="21"/>
          <w:szCs w:val="21"/>
        </w:rPr>
        <w:t>1</w:t>
      </w:r>
      <w:r w:rsidRPr="00521D5A">
        <w:rPr>
          <w:rFonts w:ascii="Times New Roman" w:hAnsi="Times New Roman" w:cs="Times New Roman"/>
          <w:b/>
          <w:bCs/>
          <w:i/>
          <w:iCs/>
          <w:sz w:val="21"/>
          <w:szCs w:val="21"/>
        </w:rPr>
        <w:fldChar w:fldCharType="end"/>
      </w:r>
      <w:bookmarkEnd w:id="19"/>
      <w:r w:rsidRPr="00521D5A">
        <w:rPr>
          <w:rFonts w:ascii="Times New Roman" w:hAnsi="Times New Roman" w:cs="Times New Roman"/>
          <w:b/>
          <w:bCs/>
          <w:i/>
          <w:iCs/>
          <w:sz w:val="21"/>
          <w:szCs w:val="21"/>
        </w:rPr>
        <w:t>. Aim 2 Power for Interaction Effects at N = 175.</w:t>
      </w:r>
      <w:r w:rsidRPr="00521D5A">
        <w:rPr>
          <w:rFonts w:ascii="Times New Roman" w:hAnsi="Times New Roman" w:cs="Times New Roman"/>
          <w:b/>
          <w:bCs/>
          <w:i/>
          <w:iCs/>
          <w:sz w:val="21"/>
          <w:szCs w:val="21"/>
        </w:rPr>
        <w:t xml:space="preserve"> </w:t>
      </w:r>
      <w:r w:rsidRPr="00521D5A">
        <w:rPr>
          <w:rFonts w:ascii="Times New Roman" w:hAnsi="Times New Roman" w:cs="Times New Roman"/>
          <w:i/>
          <w:iCs/>
          <w:sz w:val="21"/>
          <w:szCs w:val="21"/>
        </w:rPr>
        <w:t>Power curves illustrate the ability to detect differences in correlations between amyloid-negative and amyloid-positive groups at α = 0.01</w:t>
      </w:r>
      <w:r w:rsidR="00521D5A">
        <w:rPr>
          <w:rFonts w:ascii="Times New Roman" w:hAnsi="Times New Roman" w:cs="Times New Roman"/>
          <w:i/>
          <w:iCs/>
          <w:sz w:val="21"/>
          <w:szCs w:val="21"/>
        </w:rPr>
        <w:t>25</w:t>
      </w:r>
      <w:r w:rsidRPr="00521D5A">
        <w:rPr>
          <w:rFonts w:ascii="Times New Roman" w:hAnsi="Times New Roman" w:cs="Times New Roman"/>
          <w:i/>
          <w:iCs/>
          <w:sz w:val="21"/>
          <w:szCs w:val="21"/>
        </w:rPr>
        <w:t xml:space="preserve">. Panels correspond to increasing correlations in the amyloid-negative group (r = 0.1, 0.2, 0.3), while curves represent varying sample sizes in the amyloid-positive group. </w:t>
      </w:r>
    </w:p>
    <w:p w14:paraId="56B9B036" w14:textId="77777777" w:rsidR="0033357E" w:rsidRPr="00521D5A" w:rsidRDefault="0033357E" w:rsidP="00521D5A">
      <w:pPr>
        <w:spacing w:line="240" w:lineRule="auto"/>
      </w:pPr>
    </w:p>
    <w:p w14:paraId="7A8E7B81" w14:textId="6DEB7580" w:rsidR="005A6B6A" w:rsidRPr="005A6B6A" w:rsidRDefault="00772099" w:rsidP="005A6B6A">
      <w:pPr>
        <w:spacing w:line="480" w:lineRule="auto"/>
      </w:pPr>
      <w:r w:rsidRPr="00772099">
        <w:t>These results indicate that the proposed sample size</w:t>
      </w:r>
      <w:r w:rsidR="00641EE5">
        <w:t xml:space="preserve"> of </w:t>
      </w:r>
      <w:r w:rsidR="00085A38">
        <w:t>N=175</w:t>
      </w:r>
      <w:r w:rsidR="00641EE5">
        <w:t xml:space="preserve"> </w:t>
      </w:r>
      <w:r w:rsidRPr="00772099">
        <w:t>provides adequate power to</w:t>
      </w:r>
      <w:r w:rsidR="005A6B6A">
        <w:t xml:space="preserve"> </w:t>
      </w:r>
      <w:r w:rsidRPr="00772099">
        <w:t xml:space="preserve">detect moderate associations in Aim 1 and moderate-to-large interaction effects in Aim </w:t>
      </w:r>
      <w:r w:rsidR="00977481" w:rsidRPr="00772099">
        <w:t>2</w:t>
      </w:r>
      <w:r w:rsidRPr="00772099">
        <w:t>.</w:t>
      </w:r>
      <w:r w:rsidR="005A6B6A">
        <w:t xml:space="preserve"> </w:t>
      </w:r>
      <w:r w:rsidR="005A6B6A" w:rsidRPr="005A6B6A">
        <w:t xml:space="preserve">Given that interaction effects are often smaller than main effects, the study </w:t>
      </w:r>
      <w:r w:rsidR="00895A6C">
        <w:t>will be</w:t>
      </w:r>
      <w:r w:rsidR="005A6B6A" w:rsidRPr="005A6B6A">
        <w:t xml:space="preserve"> underpowered to detect small interaction effects.</w:t>
      </w:r>
    </w:p>
    <w:p w14:paraId="748D4B21" w14:textId="0982CFA0" w:rsidR="00572207" w:rsidRPr="00554F96" w:rsidRDefault="00572207" w:rsidP="00772099">
      <w:pPr>
        <w:spacing w:line="480" w:lineRule="auto"/>
      </w:pPr>
    </w:p>
    <w:sectPr w:rsidR="00572207" w:rsidRPr="00554F96"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1C5D9B"/>
    <w:multiLevelType w:val="hybridMultilevel"/>
    <w:tmpl w:val="92A8B7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8112DD"/>
    <w:multiLevelType w:val="hybridMultilevel"/>
    <w:tmpl w:val="A554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59F"/>
    <w:multiLevelType w:val="hybridMultilevel"/>
    <w:tmpl w:val="A7248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34B94"/>
    <w:multiLevelType w:val="hybridMultilevel"/>
    <w:tmpl w:val="92A8B7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17075"/>
    <w:multiLevelType w:val="hybridMultilevel"/>
    <w:tmpl w:val="1882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306ADA"/>
    <w:multiLevelType w:val="hybridMultilevel"/>
    <w:tmpl w:val="27508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EF4A04"/>
    <w:multiLevelType w:val="hybridMultilevel"/>
    <w:tmpl w:val="9C665B1E"/>
    <w:lvl w:ilvl="0" w:tplc="C5FAB9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471CB1"/>
    <w:multiLevelType w:val="multilevel"/>
    <w:tmpl w:val="DA8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280334"/>
    <w:multiLevelType w:val="hybridMultilevel"/>
    <w:tmpl w:val="15664E5A"/>
    <w:lvl w:ilvl="0" w:tplc="C5FAB9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5D4458"/>
    <w:multiLevelType w:val="hybridMultilevel"/>
    <w:tmpl w:val="A54A8976"/>
    <w:lvl w:ilvl="0" w:tplc="C5FAB9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E17A82"/>
    <w:multiLevelType w:val="hybridMultilevel"/>
    <w:tmpl w:val="4C1AF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02049">
    <w:abstractNumId w:val="4"/>
  </w:num>
  <w:num w:numId="2" w16cid:durableId="1785618220">
    <w:abstractNumId w:val="6"/>
  </w:num>
  <w:num w:numId="3" w16cid:durableId="464080542">
    <w:abstractNumId w:val="11"/>
  </w:num>
  <w:num w:numId="4" w16cid:durableId="1792894366">
    <w:abstractNumId w:val="0"/>
  </w:num>
  <w:num w:numId="5" w16cid:durableId="1436707407">
    <w:abstractNumId w:val="7"/>
  </w:num>
  <w:num w:numId="6" w16cid:durableId="1909225803">
    <w:abstractNumId w:val="3"/>
  </w:num>
  <w:num w:numId="7" w16cid:durableId="1912764802">
    <w:abstractNumId w:val="5"/>
  </w:num>
  <w:num w:numId="8" w16cid:durableId="770853444">
    <w:abstractNumId w:val="10"/>
  </w:num>
  <w:num w:numId="9" w16cid:durableId="712191889">
    <w:abstractNumId w:val="14"/>
  </w:num>
  <w:num w:numId="10" w16cid:durableId="1154837085">
    <w:abstractNumId w:val="8"/>
  </w:num>
  <w:num w:numId="11" w16cid:durableId="1473669199">
    <w:abstractNumId w:val="1"/>
  </w:num>
  <w:num w:numId="12" w16cid:durableId="1579097129">
    <w:abstractNumId w:val="2"/>
  </w:num>
  <w:num w:numId="13" w16cid:durableId="1784419224">
    <w:abstractNumId w:val="13"/>
  </w:num>
  <w:num w:numId="14" w16cid:durableId="626469849">
    <w:abstractNumId w:val="12"/>
  </w:num>
  <w:num w:numId="15" w16cid:durableId="351759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0F05"/>
    <w:rsid w:val="000024AA"/>
    <w:rsid w:val="0000309C"/>
    <w:rsid w:val="000045B5"/>
    <w:rsid w:val="00011E36"/>
    <w:rsid w:val="00012B65"/>
    <w:rsid w:val="00012E45"/>
    <w:rsid w:val="000138A4"/>
    <w:rsid w:val="0001567C"/>
    <w:rsid w:val="00017A7C"/>
    <w:rsid w:val="00022827"/>
    <w:rsid w:val="00022FD2"/>
    <w:rsid w:val="0002461F"/>
    <w:rsid w:val="000271D0"/>
    <w:rsid w:val="00030494"/>
    <w:rsid w:val="000315D6"/>
    <w:rsid w:val="00032F8A"/>
    <w:rsid w:val="00037177"/>
    <w:rsid w:val="000375A9"/>
    <w:rsid w:val="00040C6D"/>
    <w:rsid w:val="00040D1B"/>
    <w:rsid w:val="00043E24"/>
    <w:rsid w:val="000463BA"/>
    <w:rsid w:val="00046587"/>
    <w:rsid w:val="00046E1D"/>
    <w:rsid w:val="00054440"/>
    <w:rsid w:val="0006081C"/>
    <w:rsid w:val="00061D15"/>
    <w:rsid w:val="00063137"/>
    <w:rsid w:val="000649B3"/>
    <w:rsid w:val="0006566F"/>
    <w:rsid w:val="000754E3"/>
    <w:rsid w:val="00076FCF"/>
    <w:rsid w:val="000809BC"/>
    <w:rsid w:val="00080F4C"/>
    <w:rsid w:val="00081B20"/>
    <w:rsid w:val="00082300"/>
    <w:rsid w:val="000845C3"/>
    <w:rsid w:val="00085A38"/>
    <w:rsid w:val="00085F10"/>
    <w:rsid w:val="00086AE5"/>
    <w:rsid w:val="000907A9"/>
    <w:rsid w:val="0009190A"/>
    <w:rsid w:val="000925B8"/>
    <w:rsid w:val="00096D5B"/>
    <w:rsid w:val="000A1437"/>
    <w:rsid w:val="000A1602"/>
    <w:rsid w:val="000A4C8F"/>
    <w:rsid w:val="000A6BB5"/>
    <w:rsid w:val="000A7CE1"/>
    <w:rsid w:val="000B2B12"/>
    <w:rsid w:val="000B786A"/>
    <w:rsid w:val="000C6035"/>
    <w:rsid w:val="000D0105"/>
    <w:rsid w:val="000D4102"/>
    <w:rsid w:val="000E0516"/>
    <w:rsid w:val="000E5A3C"/>
    <w:rsid w:val="000E72B7"/>
    <w:rsid w:val="000F3484"/>
    <w:rsid w:val="000F3E65"/>
    <w:rsid w:val="000F4102"/>
    <w:rsid w:val="000F4D67"/>
    <w:rsid w:val="00105C86"/>
    <w:rsid w:val="001078B2"/>
    <w:rsid w:val="00107AA5"/>
    <w:rsid w:val="0011046D"/>
    <w:rsid w:val="001116D8"/>
    <w:rsid w:val="00112E53"/>
    <w:rsid w:val="001139CA"/>
    <w:rsid w:val="0011554B"/>
    <w:rsid w:val="001163BB"/>
    <w:rsid w:val="00117F19"/>
    <w:rsid w:val="001271A1"/>
    <w:rsid w:val="0013279C"/>
    <w:rsid w:val="00137ABE"/>
    <w:rsid w:val="001417C8"/>
    <w:rsid w:val="0014218E"/>
    <w:rsid w:val="0014275F"/>
    <w:rsid w:val="0014276D"/>
    <w:rsid w:val="00142CBA"/>
    <w:rsid w:val="001468A2"/>
    <w:rsid w:val="0014697E"/>
    <w:rsid w:val="00153B3A"/>
    <w:rsid w:val="00155924"/>
    <w:rsid w:val="00161343"/>
    <w:rsid w:val="00165A98"/>
    <w:rsid w:val="0016792D"/>
    <w:rsid w:val="00167A5E"/>
    <w:rsid w:val="00171883"/>
    <w:rsid w:val="0017246F"/>
    <w:rsid w:val="00173BAA"/>
    <w:rsid w:val="00186BED"/>
    <w:rsid w:val="00190FCC"/>
    <w:rsid w:val="00191B21"/>
    <w:rsid w:val="00194D98"/>
    <w:rsid w:val="001979C9"/>
    <w:rsid w:val="001B192F"/>
    <w:rsid w:val="001B3FE9"/>
    <w:rsid w:val="001C1883"/>
    <w:rsid w:val="001C6ADC"/>
    <w:rsid w:val="001C770D"/>
    <w:rsid w:val="001C7D6D"/>
    <w:rsid w:val="001D0384"/>
    <w:rsid w:val="001E24A6"/>
    <w:rsid w:val="001E3499"/>
    <w:rsid w:val="001E34E4"/>
    <w:rsid w:val="001F1726"/>
    <w:rsid w:val="001F6999"/>
    <w:rsid w:val="0020070A"/>
    <w:rsid w:val="00204855"/>
    <w:rsid w:val="002121F2"/>
    <w:rsid w:val="00216171"/>
    <w:rsid w:val="002235BF"/>
    <w:rsid w:val="00225599"/>
    <w:rsid w:val="002303A1"/>
    <w:rsid w:val="002304F8"/>
    <w:rsid w:val="002338AA"/>
    <w:rsid w:val="0023493E"/>
    <w:rsid w:val="0023592B"/>
    <w:rsid w:val="00236314"/>
    <w:rsid w:val="002373C6"/>
    <w:rsid w:val="00237557"/>
    <w:rsid w:val="002408F5"/>
    <w:rsid w:val="002417D4"/>
    <w:rsid w:val="00241FF4"/>
    <w:rsid w:val="00244B8C"/>
    <w:rsid w:val="00244F87"/>
    <w:rsid w:val="00245754"/>
    <w:rsid w:val="002500A9"/>
    <w:rsid w:val="00250318"/>
    <w:rsid w:val="002504B9"/>
    <w:rsid w:val="00260ACF"/>
    <w:rsid w:val="00261BE0"/>
    <w:rsid w:val="00266DAD"/>
    <w:rsid w:val="00267F27"/>
    <w:rsid w:val="002707B4"/>
    <w:rsid w:val="00270A35"/>
    <w:rsid w:val="00273C1B"/>
    <w:rsid w:val="00274C30"/>
    <w:rsid w:val="002777EC"/>
    <w:rsid w:val="00281B05"/>
    <w:rsid w:val="0028319E"/>
    <w:rsid w:val="002838FE"/>
    <w:rsid w:val="00283FF8"/>
    <w:rsid w:val="00285908"/>
    <w:rsid w:val="00291A70"/>
    <w:rsid w:val="00292B42"/>
    <w:rsid w:val="00293468"/>
    <w:rsid w:val="00294CD0"/>
    <w:rsid w:val="00297C4E"/>
    <w:rsid w:val="002A145B"/>
    <w:rsid w:val="002A1AEA"/>
    <w:rsid w:val="002A2E80"/>
    <w:rsid w:val="002A6FC9"/>
    <w:rsid w:val="002B042C"/>
    <w:rsid w:val="002B182C"/>
    <w:rsid w:val="002B37B4"/>
    <w:rsid w:val="002C07D1"/>
    <w:rsid w:val="002C349F"/>
    <w:rsid w:val="002C3ED1"/>
    <w:rsid w:val="002C4F6B"/>
    <w:rsid w:val="002C6FA6"/>
    <w:rsid w:val="002D22B5"/>
    <w:rsid w:val="002D2583"/>
    <w:rsid w:val="002D26DF"/>
    <w:rsid w:val="002F024B"/>
    <w:rsid w:val="002F28E4"/>
    <w:rsid w:val="002F5182"/>
    <w:rsid w:val="002F610B"/>
    <w:rsid w:val="003014C6"/>
    <w:rsid w:val="0030427E"/>
    <w:rsid w:val="0030562A"/>
    <w:rsid w:val="003075BE"/>
    <w:rsid w:val="00307D2A"/>
    <w:rsid w:val="00314A0B"/>
    <w:rsid w:val="003200BE"/>
    <w:rsid w:val="00321ECE"/>
    <w:rsid w:val="00322D16"/>
    <w:rsid w:val="00327852"/>
    <w:rsid w:val="00332514"/>
    <w:rsid w:val="00332A65"/>
    <w:rsid w:val="00332BA4"/>
    <w:rsid w:val="0033357E"/>
    <w:rsid w:val="00335E05"/>
    <w:rsid w:val="00337343"/>
    <w:rsid w:val="00340F83"/>
    <w:rsid w:val="00343783"/>
    <w:rsid w:val="0034563A"/>
    <w:rsid w:val="00347515"/>
    <w:rsid w:val="00350580"/>
    <w:rsid w:val="00351B86"/>
    <w:rsid w:val="00356382"/>
    <w:rsid w:val="0036126A"/>
    <w:rsid w:val="003723D3"/>
    <w:rsid w:val="00373813"/>
    <w:rsid w:val="003842C5"/>
    <w:rsid w:val="0038582D"/>
    <w:rsid w:val="003877FD"/>
    <w:rsid w:val="00387C51"/>
    <w:rsid w:val="00392641"/>
    <w:rsid w:val="003A07A8"/>
    <w:rsid w:val="003B1C7B"/>
    <w:rsid w:val="003B2E44"/>
    <w:rsid w:val="003B7468"/>
    <w:rsid w:val="003C0B55"/>
    <w:rsid w:val="003C1071"/>
    <w:rsid w:val="003C349D"/>
    <w:rsid w:val="003C6201"/>
    <w:rsid w:val="003D1A11"/>
    <w:rsid w:val="003D2015"/>
    <w:rsid w:val="003D78AD"/>
    <w:rsid w:val="003E02FF"/>
    <w:rsid w:val="003E0C04"/>
    <w:rsid w:val="003E1EB9"/>
    <w:rsid w:val="003E399D"/>
    <w:rsid w:val="003E3AC1"/>
    <w:rsid w:val="003E3E5B"/>
    <w:rsid w:val="003E4D73"/>
    <w:rsid w:val="003E7BDD"/>
    <w:rsid w:val="00401CD1"/>
    <w:rsid w:val="00403B80"/>
    <w:rsid w:val="004076FF"/>
    <w:rsid w:val="00407C42"/>
    <w:rsid w:val="00410369"/>
    <w:rsid w:val="00423112"/>
    <w:rsid w:val="004332CE"/>
    <w:rsid w:val="00433620"/>
    <w:rsid w:val="00436CEC"/>
    <w:rsid w:val="00443397"/>
    <w:rsid w:val="00444E2C"/>
    <w:rsid w:val="00446CBC"/>
    <w:rsid w:val="00451988"/>
    <w:rsid w:val="00457714"/>
    <w:rsid w:val="00462561"/>
    <w:rsid w:val="004665FD"/>
    <w:rsid w:val="00467414"/>
    <w:rsid w:val="004700B2"/>
    <w:rsid w:val="00472792"/>
    <w:rsid w:val="004806C1"/>
    <w:rsid w:val="00482E5B"/>
    <w:rsid w:val="00483E9D"/>
    <w:rsid w:val="00485143"/>
    <w:rsid w:val="0049007E"/>
    <w:rsid w:val="004901BE"/>
    <w:rsid w:val="00492400"/>
    <w:rsid w:val="00492DEE"/>
    <w:rsid w:val="00494C2D"/>
    <w:rsid w:val="00496160"/>
    <w:rsid w:val="004978E5"/>
    <w:rsid w:val="004A02A2"/>
    <w:rsid w:val="004A2164"/>
    <w:rsid w:val="004A3CB6"/>
    <w:rsid w:val="004A5CC2"/>
    <w:rsid w:val="004A73B5"/>
    <w:rsid w:val="004B069E"/>
    <w:rsid w:val="004B09DD"/>
    <w:rsid w:val="004B1057"/>
    <w:rsid w:val="004B3A73"/>
    <w:rsid w:val="004B4D9C"/>
    <w:rsid w:val="004C1569"/>
    <w:rsid w:val="004C6D0E"/>
    <w:rsid w:val="004C70A9"/>
    <w:rsid w:val="004C7411"/>
    <w:rsid w:val="004D274B"/>
    <w:rsid w:val="004D4533"/>
    <w:rsid w:val="004D4BA5"/>
    <w:rsid w:val="004D73E9"/>
    <w:rsid w:val="004E47D0"/>
    <w:rsid w:val="004E71FA"/>
    <w:rsid w:val="004E76A6"/>
    <w:rsid w:val="004E7E6B"/>
    <w:rsid w:val="004F287F"/>
    <w:rsid w:val="00501945"/>
    <w:rsid w:val="00505649"/>
    <w:rsid w:val="00510296"/>
    <w:rsid w:val="00511BBA"/>
    <w:rsid w:val="00512442"/>
    <w:rsid w:val="005127A2"/>
    <w:rsid w:val="00513BAF"/>
    <w:rsid w:val="00514659"/>
    <w:rsid w:val="00516FF9"/>
    <w:rsid w:val="00521D5A"/>
    <w:rsid w:val="00525A2F"/>
    <w:rsid w:val="00525D92"/>
    <w:rsid w:val="00526413"/>
    <w:rsid w:val="00526B02"/>
    <w:rsid w:val="00527F7C"/>
    <w:rsid w:val="00531109"/>
    <w:rsid w:val="005319B3"/>
    <w:rsid w:val="00532040"/>
    <w:rsid w:val="00532F77"/>
    <w:rsid w:val="00544923"/>
    <w:rsid w:val="00546878"/>
    <w:rsid w:val="00552381"/>
    <w:rsid w:val="00554F96"/>
    <w:rsid w:val="005573ED"/>
    <w:rsid w:val="0056373B"/>
    <w:rsid w:val="00565D31"/>
    <w:rsid w:val="0057165C"/>
    <w:rsid w:val="00572207"/>
    <w:rsid w:val="00580C7B"/>
    <w:rsid w:val="005819F8"/>
    <w:rsid w:val="005843B1"/>
    <w:rsid w:val="00584FE1"/>
    <w:rsid w:val="005917CB"/>
    <w:rsid w:val="00594181"/>
    <w:rsid w:val="00597985"/>
    <w:rsid w:val="005A16C0"/>
    <w:rsid w:val="005A4C30"/>
    <w:rsid w:val="005A68E6"/>
    <w:rsid w:val="005A6B6A"/>
    <w:rsid w:val="005B083F"/>
    <w:rsid w:val="005B1E7B"/>
    <w:rsid w:val="005B301B"/>
    <w:rsid w:val="005B3E4E"/>
    <w:rsid w:val="005B4357"/>
    <w:rsid w:val="005B4D9B"/>
    <w:rsid w:val="005B7666"/>
    <w:rsid w:val="005C0173"/>
    <w:rsid w:val="005C1D1A"/>
    <w:rsid w:val="005C38A5"/>
    <w:rsid w:val="005C6BBF"/>
    <w:rsid w:val="005C7181"/>
    <w:rsid w:val="005D18BC"/>
    <w:rsid w:val="005D511E"/>
    <w:rsid w:val="005E140B"/>
    <w:rsid w:val="005E4536"/>
    <w:rsid w:val="005E5D00"/>
    <w:rsid w:val="005E654C"/>
    <w:rsid w:val="005E7EE9"/>
    <w:rsid w:val="005F1B78"/>
    <w:rsid w:val="005F2001"/>
    <w:rsid w:val="005F32A2"/>
    <w:rsid w:val="005F3CFF"/>
    <w:rsid w:val="005F4FB8"/>
    <w:rsid w:val="005F70DD"/>
    <w:rsid w:val="00600723"/>
    <w:rsid w:val="0060402C"/>
    <w:rsid w:val="00606E91"/>
    <w:rsid w:val="00607303"/>
    <w:rsid w:val="00611506"/>
    <w:rsid w:val="00612F08"/>
    <w:rsid w:val="00614744"/>
    <w:rsid w:val="00615880"/>
    <w:rsid w:val="00617473"/>
    <w:rsid w:val="00617B5F"/>
    <w:rsid w:val="00620DD9"/>
    <w:rsid w:val="0062493E"/>
    <w:rsid w:val="00627314"/>
    <w:rsid w:val="00627A78"/>
    <w:rsid w:val="00630682"/>
    <w:rsid w:val="006370B6"/>
    <w:rsid w:val="00637E56"/>
    <w:rsid w:val="00641EE5"/>
    <w:rsid w:val="006423D7"/>
    <w:rsid w:val="0064401D"/>
    <w:rsid w:val="00644986"/>
    <w:rsid w:val="00644C20"/>
    <w:rsid w:val="006525B3"/>
    <w:rsid w:val="006567F9"/>
    <w:rsid w:val="00656B5B"/>
    <w:rsid w:val="00656BA2"/>
    <w:rsid w:val="006611A8"/>
    <w:rsid w:val="006652A5"/>
    <w:rsid w:val="00671A04"/>
    <w:rsid w:val="006734D5"/>
    <w:rsid w:val="00675C45"/>
    <w:rsid w:val="00681597"/>
    <w:rsid w:val="00683E4B"/>
    <w:rsid w:val="00687621"/>
    <w:rsid w:val="00693388"/>
    <w:rsid w:val="00696B01"/>
    <w:rsid w:val="006A302A"/>
    <w:rsid w:val="006A4676"/>
    <w:rsid w:val="006A7452"/>
    <w:rsid w:val="006B0A44"/>
    <w:rsid w:val="006B2FEB"/>
    <w:rsid w:val="006B56F0"/>
    <w:rsid w:val="006B6991"/>
    <w:rsid w:val="006B7D3E"/>
    <w:rsid w:val="006C029A"/>
    <w:rsid w:val="006C13F5"/>
    <w:rsid w:val="006C4D3B"/>
    <w:rsid w:val="006C63A1"/>
    <w:rsid w:val="006D122D"/>
    <w:rsid w:val="006D1924"/>
    <w:rsid w:val="006D19FD"/>
    <w:rsid w:val="006D1CA8"/>
    <w:rsid w:val="006D2F29"/>
    <w:rsid w:val="006D3D7B"/>
    <w:rsid w:val="006E0C0F"/>
    <w:rsid w:val="006E1BF9"/>
    <w:rsid w:val="006E2858"/>
    <w:rsid w:val="006E3A78"/>
    <w:rsid w:val="006E4ABF"/>
    <w:rsid w:val="006E7615"/>
    <w:rsid w:val="006F0468"/>
    <w:rsid w:val="006F2069"/>
    <w:rsid w:val="006F2090"/>
    <w:rsid w:val="00701D84"/>
    <w:rsid w:val="00703D74"/>
    <w:rsid w:val="00704249"/>
    <w:rsid w:val="007108C4"/>
    <w:rsid w:val="007220A7"/>
    <w:rsid w:val="00734689"/>
    <w:rsid w:val="00734E69"/>
    <w:rsid w:val="0074784D"/>
    <w:rsid w:val="0075081B"/>
    <w:rsid w:val="00752895"/>
    <w:rsid w:val="007534DD"/>
    <w:rsid w:val="0076021B"/>
    <w:rsid w:val="00761632"/>
    <w:rsid w:val="00763930"/>
    <w:rsid w:val="00763D82"/>
    <w:rsid w:val="00767A1B"/>
    <w:rsid w:val="00772099"/>
    <w:rsid w:val="007740F5"/>
    <w:rsid w:val="00775A60"/>
    <w:rsid w:val="00777BBC"/>
    <w:rsid w:val="00780F09"/>
    <w:rsid w:val="0078304B"/>
    <w:rsid w:val="007857E0"/>
    <w:rsid w:val="00786F1B"/>
    <w:rsid w:val="00787F20"/>
    <w:rsid w:val="00795022"/>
    <w:rsid w:val="0079632E"/>
    <w:rsid w:val="007A0DD2"/>
    <w:rsid w:val="007A3176"/>
    <w:rsid w:val="007A5194"/>
    <w:rsid w:val="007B2228"/>
    <w:rsid w:val="007B286F"/>
    <w:rsid w:val="007B6FE5"/>
    <w:rsid w:val="007C265F"/>
    <w:rsid w:val="007C2CBA"/>
    <w:rsid w:val="007C7181"/>
    <w:rsid w:val="007C7D7A"/>
    <w:rsid w:val="007D49D9"/>
    <w:rsid w:val="007D689A"/>
    <w:rsid w:val="007E29A5"/>
    <w:rsid w:val="007E5D79"/>
    <w:rsid w:val="007E7FF0"/>
    <w:rsid w:val="007F07C8"/>
    <w:rsid w:val="007F4155"/>
    <w:rsid w:val="007F682D"/>
    <w:rsid w:val="00800E84"/>
    <w:rsid w:val="00803F71"/>
    <w:rsid w:val="00804742"/>
    <w:rsid w:val="008068DA"/>
    <w:rsid w:val="00811EFF"/>
    <w:rsid w:val="00812CD4"/>
    <w:rsid w:val="0082135C"/>
    <w:rsid w:val="008220D1"/>
    <w:rsid w:val="0082564A"/>
    <w:rsid w:val="0083099B"/>
    <w:rsid w:val="00832BFD"/>
    <w:rsid w:val="00837636"/>
    <w:rsid w:val="00837F57"/>
    <w:rsid w:val="00841F20"/>
    <w:rsid w:val="008447A9"/>
    <w:rsid w:val="0085163B"/>
    <w:rsid w:val="0085599C"/>
    <w:rsid w:val="008622FC"/>
    <w:rsid w:val="00862C2B"/>
    <w:rsid w:val="00863476"/>
    <w:rsid w:val="00864BF3"/>
    <w:rsid w:val="0086582E"/>
    <w:rsid w:val="00867E5E"/>
    <w:rsid w:val="00872C6D"/>
    <w:rsid w:val="00877B52"/>
    <w:rsid w:val="0088190A"/>
    <w:rsid w:val="00884C80"/>
    <w:rsid w:val="0088765F"/>
    <w:rsid w:val="00892C67"/>
    <w:rsid w:val="00893169"/>
    <w:rsid w:val="00895A6C"/>
    <w:rsid w:val="008966E4"/>
    <w:rsid w:val="00896D47"/>
    <w:rsid w:val="00897BAA"/>
    <w:rsid w:val="008A0852"/>
    <w:rsid w:val="008A2C91"/>
    <w:rsid w:val="008B4E05"/>
    <w:rsid w:val="008B6370"/>
    <w:rsid w:val="008B6CAD"/>
    <w:rsid w:val="008B7EA4"/>
    <w:rsid w:val="008C42A7"/>
    <w:rsid w:val="008C7892"/>
    <w:rsid w:val="008D5DA8"/>
    <w:rsid w:val="008E1CCE"/>
    <w:rsid w:val="008E1CFB"/>
    <w:rsid w:val="008E2B37"/>
    <w:rsid w:val="008E55F4"/>
    <w:rsid w:val="008F1EAD"/>
    <w:rsid w:val="008F4FB4"/>
    <w:rsid w:val="00912B74"/>
    <w:rsid w:val="00912E60"/>
    <w:rsid w:val="00913115"/>
    <w:rsid w:val="009157EF"/>
    <w:rsid w:val="009175DC"/>
    <w:rsid w:val="00924745"/>
    <w:rsid w:val="009315C8"/>
    <w:rsid w:val="00932DF6"/>
    <w:rsid w:val="00936432"/>
    <w:rsid w:val="00936CAC"/>
    <w:rsid w:val="00940308"/>
    <w:rsid w:val="00940747"/>
    <w:rsid w:val="0095345A"/>
    <w:rsid w:val="009550D5"/>
    <w:rsid w:val="009603E5"/>
    <w:rsid w:val="009606B3"/>
    <w:rsid w:val="009608B7"/>
    <w:rsid w:val="00962CEE"/>
    <w:rsid w:val="009659F5"/>
    <w:rsid w:val="00966551"/>
    <w:rsid w:val="00966BA7"/>
    <w:rsid w:val="00970E4F"/>
    <w:rsid w:val="00977481"/>
    <w:rsid w:val="00982D33"/>
    <w:rsid w:val="009860D9"/>
    <w:rsid w:val="00995143"/>
    <w:rsid w:val="00996708"/>
    <w:rsid w:val="00997B0F"/>
    <w:rsid w:val="009A0AA1"/>
    <w:rsid w:val="009A3007"/>
    <w:rsid w:val="009A3CB0"/>
    <w:rsid w:val="009A59F5"/>
    <w:rsid w:val="009B69F7"/>
    <w:rsid w:val="009C1982"/>
    <w:rsid w:val="009C486E"/>
    <w:rsid w:val="009D24B3"/>
    <w:rsid w:val="009D55C3"/>
    <w:rsid w:val="009D7DFE"/>
    <w:rsid w:val="009E4713"/>
    <w:rsid w:val="009E7390"/>
    <w:rsid w:val="009F3010"/>
    <w:rsid w:val="009F4293"/>
    <w:rsid w:val="009F5C3A"/>
    <w:rsid w:val="009F7F2A"/>
    <w:rsid w:val="00A0108C"/>
    <w:rsid w:val="00A120C8"/>
    <w:rsid w:val="00A13216"/>
    <w:rsid w:val="00A24095"/>
    <w:rsid w:val="00A24492"/>
    <w:rsid w:val="00A26C3A"/>
    <w:rsid w:val="00A27F10"/>
    <w:rsid w:val="00A27FE7"/>
    <w:rsid w:val="00A3037C"/>
    <w:rsid w:val="00A342EE"/>
    <w:rsid w:val="00A349BB"/>
    <w:rsid w:val="00A4038C"/>
    <w:rsid w:val="00A419C4"/>
    <w:rsid w:val="00A42BEE"/>
    <w:rsid w:val="00A44200"/>
    <w:rsid w:val="00A443F5"/>
    <w:rsid w:val="00A4456C"/>
    <w:rsid w:val="00A53FA8"/>
    <w:rsid w:val="00A54172"/>
    <w:rsid w:val="00A61D11"/>
    <w:rsid w:val="00A62AD9"/>
    <w:rsid w:val="00A63737"/>
    <w:rsid w:val="00A65C67"/>
    <w:rsid w:val="00A664BF"/>
    <w:rsid w:val="00A70808"/>
    <w:rsid w:val="00A70C89"/>
    <w:rsid w:val="00A732FC"/>
    <w:rsid w:val="00A7725D"/>
    <w:rsid w:val="00A80634"/>
    <w:rsid w:val="00A826B4"/>
    <w:rsid w:val="00A903C1"/>
    <w:rsid w:val="00A966DB"/>
    <w:rsid w:val="00AA1457"/>
    <w:rsid w:val="00AA44AE"/>
    <w:rsid w:val="00AA56B6"/>
    <w:rsid w:val="00AB182B"/>
    <w:rsid w:val="00AC1F57"/>
    <w:rsid w:val="00AC60AF"/>
    <w:rsid w:val="00AD279C"/>
    <w:rsid w:val="00AD4D24"/>
    <w:rsid w:val="00AE4B9A"/>
    <w:rsid w:val="00AE7102"/>
    <w:rsid w:val="00AF085E"/>
    <w:rsid w:val="00AF0CF1"/>
    <w:rsid w:val="00AF1254"/>
    <w:rsid w:val="00AF3C07"/>
    <w:rsid w:val="00B02FC6"/>
    <w:rsid w:val="00B0480B"/>
    <w:rsid w:val="00B04C10"/>
    <w:rsid w:val="00B04C5B"/>
    <w:rsid w:val="00B056AA"/>
    <w:rsid w:val="00B05C68"/>
    <w:rsid w:val="00B13C73"/>
    <w:rsid w:val="00B13CE8"/>
    <w:rsid w:val="00B14BD5"/>
    <w:rsid w:val="00B1530C"/>
    <w:rsid w:val="00B17A31"/>
    <w:rsid w:val="00B27BE2"/>
    <w:rsid w:val="00B31E3B"/>
    <w:rsid w:val="00B324A4"/>
    <w:rsid w:val="00B36208"/>
    <w:rsid w:val="00B375D5"/>
    <w:rsid w:val="00B37B20"/>
    <w:rsid w:val="00B4157B"/>
    <w:rsid w:val="00B41A7B"/>
    <w:rsid w:val="00B43089"/>
    <w:rsid w:val="00B44BA2"/>
    <w:rsid w:val="00B45700"/>
    <w:rsid w:val="00B45B7C"/>
    <w:rsid w:val="00B4629E"/>
    <w:rsid w:val="00B512E2"/>
    <w:rsid w:val="00B53856"/>
    <w:rsid w:val="00B53FB2"/>
    <w:rsid w:val="00B60A59"/>
    <w:rsid w:val="00B60B19"/>
    <w:rsid w:val="00B6272D"/>
    <w:rsid w:val="00B63C86"/>
    <w:rsid w:val="00B678D1"/>
    <w:rsid w:val="00B81EF0"/>
    <w:rsid w:val="00B82BDB"/>
    <w:rsid w:val="00B83485"/>
    <w:rsid w:val="00B86E2A"/>
    <w:rsid w:val="00B91978"/>
    <w:rsid w:val="00BA0141"/>
    <w:rsid w:val="00BA1C67"/>
    <w:rsid w:val="00BA1D33"/>
    <w:rsid w:val="00BA1E62"/>
    <w:rsid w:val="00BA39F1"/>
    <w:rsid w:val="00BA3DC5"/>
    <w:rsid w:val="00BA6AFD"/>
    <w:rsid w:val="00BA76BA"/>
    <w:rsid w:val="00BB0DA3"/>
    <w:rsid w:val="00BB1C29"/>
    <w:rsid w:val="00BB3377"/>
    <w:rsid w:val="00BB40EC"/>
    <w:rsid w:val="00BB7AFB"/>
    <w:rsid w:val="00BC0363"/>
    <w:rsid w:val="00BC0462"/>
    <w:rsid w:val="00BC08C6"/>
    <w:rsid w:val="00BC09CE"/>
    <w:rsid w:val="00BC1BD4"/>
    <w:rsid w:val="00BC1F9E"/>
    <w:rsid w:val="00BC3DD3"/>
    <w:rsid w:val="00BC66C4"/>
    <w:rsid w:val="00BD6ACF"/>
    <w:rsid w:val="00BD73B5"/>
    <w:rsid w:val="00BE1C75"/>
    <w:rsid w:val="00BE4046"/>
    <w:rsid w:val="00BF0BD0"/>
    <w:rsid w:val="00BF2024"/>
    <w:rsid w:val="00BF3557"/>
    <w:rsid w:val="00BF3EF4"/>
    <w:rsid w:val="00BF5425"/>
    <w:rsid w:val="00BF54BD"/>
    <w:rsid w:val="00BF6539"/>
    <w:rsid w:val="00BF756A"/>
    <w:rsid w:val="00C02AA1"/>
    <w:rsid w:val="00C04BEF"/>
    <w:rsid w:val="00C0561A"/>
    <w:rsid w:val="00C05674"/>
    <w:rsid w:val="00C059F9"/>
    <w:rsid w:val="00C06C9D"/>
    <w:rsid w:val="00C1162D"/>
    <w:rsid w:val="00C14CAE"/>
    <w:rsid w:val="00C21CC2"/>
    <w:rsid w:val="00C22804"/>
    <w:rsid w:val="00C22C35"/>
    <w:rsid w:val="00C24D8A"/>
    <w:rsid w:val="00C27CD2"/>
    <w:rsid w:val="00C302EC"/>
    <w:rsid w:val="00C33A02"/>
    <w:rsid w:val="00C34ED6"/>
    <w:rsid w:val="00C40449"/>
    <w:rsid w:val="00C41D17"/>
    <w:rsid w:val="00C444F8"/>
    <w:rsid w:val="00C45528"/>
    <w:rsid w:val="00C47A02"/>
    <w:rsid w:val="00C5244A"/>
    <w:rsid w:val="00C52870"/>
    <w:rsid w:val="00C56766"/>
    <w:rsid w:val="00C56A3A"/>
    <w:rsid w:val="00C56F37"/>
    <w:rsid w:val="00C5730A"/>
    <w:rsid w:val="00C57CF8"/>
    <w:rsid w:val="00C608B1"/>
    <w:rsid w:val="00C611AB"/>
    <w:rsid w:val="00C61D50"/>
    <w:rsid w:val="00C73AC9"/>
    <w:rsid w:val="00C74C1C"/>
    <w:rsid w:val="00C8326C"/>
    <w:rsid w:val="00CA2236"/>
    <w:rsid w:val="00CA4F54"/>
    <w:rsid w:val="00CA545F"/>
    <w:rsid w:val="00CB03A3"/>
    <w:rsid w:val="00CB142B"/>
    <w:rsid w:val="00CB1727"/>
    <w:rsid w:val="00CB1B9D"/>
    <w:rsid w:val="00CC1D54"/>
    <w:rsid w:val="00CD162F"/>
    <w:rsid w:val="00CD3969"/>
    <w:rsid w:val="00CD4A7B"/>
    <w:rsid w:val="00CD67A4"/>
    <w:rsid w:val="00CF0353"/>
    <w:rsid w:val="00CF408A"/>
    <w:rsid w:val="00CF5A12"/>
    <w:rsid w:val="00CF5ADD"/>
    <w:rsid w:val="00CF63A2"/>
    <w:rsid w:val="00D01DA1"/>
    <w:rsid w:val="00D0262A"/>
    <w:rsid w:val="00D027FF"/>
    <w:rsid w:val="00D05AAE"/>
    <w:rsid w:val="00D067D9"/>
    <w:rsid w:val="00D07A6A"/>
    <w:rsid w:val="00D10408"/>
    <w:rsid w:val="00D10F54"/>
    <w:rsid w:val="00D114A5"/>
    <w:rsid w:val="00D142E3"/>
    <w:rsid w:val="00D147BB"/>
    <w:rsid w:val="00D150A2"/>
    <w:rsid w:val="00D20AAD"/>
    <w:rsid w:val="00D20D81"/>
    <w:rsid w:val="00D22069"/>
    <w:rsid w:val="00D27FA2"/>
    <w:rsid w:val="00D303C6"/>
    <w:rsid w:val="00D314A2"/>
    <w:rsid w:val="00D323D3"/>
    <w:rsid w:val="00D34E0C"/>
    <w:rsid w:val="00D36757"/>
    <w:rsid w:val="00D375BA"/>
    <w:rsid w:val="00D44BFE"/>
    <w:rsid w:val="00D51D5D"/>
    <w:rsid w:val="00D53515"/>
    <w:rsid w:val="00D56EE3"/>
    <w:rsid w:val="00D60476"/>
    <w:rsid w:val="00D64EB3"/>
    <w:rsid w:val="00D67074"/>
    <w:rsid w:val="00D67C98"/>
    <w:rsid w:val="00D730EC"/>
    <w:rsid w:val="00D732A8"/>
    <w:rsid w:val="00D73C79"/>
    <w:rsid w:val="00D74884"/>
    <w:rsid w:val="00D7641F"/>
    <w:rsid w:val="00D8167C"/>
    <w:rsid w:val="00D82765"/>
    <w:rsid w:val="00D827FF"/>
    <w:rsid w:val="00D858F5"/>
    <w:rsid w:val="00D8742E"/>
    <w:rsid w:val="00D917A7"/>
    <w:rsid w:val="00D94E70"/>
    <w:rsid w:val="00D96111"/>
    <w:rsid w:val="00DA0DAC"/>
    <w:rsid w:val="00DA1E36"/>
    <w:rsid w:val="00DA56E8"/>
    <w:rsid w:val="00DA580B"/>
    <w:rsid w:val="00DA7EBE"/>
    <w:rsid w:val="00DB0B59"/>
    <w:rsid w:val="00DB4132"/>
    <w:rsid w:val="00DB5296"/>
    <w:rsid w:val="00DB5AE1"/>
    <w:rsid w:val="00DB71D6"/>
    <w:rsid w:val="00DC0DDA"/>
    <w:rsid w:val="00DC15F8"/>
    <w:rsid w:val="00DC2632"/>
    <w:rsid w:val="00DD3450"/>
    <w:rsid w:val="00DE419C"/>
    <w:rsid w:val="00DE461E"/>
    <w:rsid w:val="00DE56F0"/>
    <w:rsid w:val="00DF05AC"/>
    <w:rsid w:val="00DF0A99"/>
    <w:rsid w:val="00DF2FAD"/>
    <w:rsid w:val="00DF3314"/>
    <w:rsid w:val="00E02CBE"/>
    <w:rsid w:val="00E06588"/>
    <w:rsid w:val="00E07106"/>
    <w:rsid w:val="00E1649B"/>
    <w:rsid w:val="00E1729A"/>
    <w:rsid w:val="00E21892"/>
    <w:rsid w:val="00E2472D"/>
    <w:rsid w:val="00E27EEE"/>
    <w:rsid w:val="00E30316"/>
    <w:rsid w:val="00E31008"/>
    <w:rsid w:val="00E311AA"/>
    <w:rsid w:val="00E33ABE"/>
    <w:rsid w:val="00E356F8"/>
    <w:rsid w:val="00E35826"/>
    <w:rsid w:val="00E4249C"/>
    <w:rsid w:val="00E45B40"/>
    <w:rsid w:val="00E506A8"/>
    <w:rsid w:val="00E51ECE"/>
    <w:rsid w:val="00E538D1"/>
    <w:rsid w:val="00E544C1"/>
    <w:rsid w:val="00E54595"/>
    <w:rsid w:val="00E56388"/>
    <w:rsid w:val="00E57BAB"/>
    <w:rsid w:val="00E64CAF"/>
    <w:rsid w:val="00E71140"/>
    <w:rsid w:val="00E71383"/>
    <w:rsid w:val="00E77346"/>
    <w:rsid w:val="00E77C2A"/>
    <w:rsid w:val="00E818BB"/>
    <w:rsid w:val="00E83597"/>
    <w:rsid w:val="00E86B5A"/>
    <w:rsid w:val="00E87972"/>
    <w:rsid w:val="00E93C9D"/>
    <w:rsid w:val="00E96081"/>
    <w:rsid w:val="00E96377"/>
    <w:rsid w:val="00EA691D"/>
    <w:rsid w:val="00EA714D"/>
    <w:rsid w:val="00EA7897"/>
    <w:rsid w:val="00EA7ADD"/>
    <w:rsid w:val="00EB3271"/>
    <w:rsid w:val="00EB33A7"/>
    <w:rsid w:val="00EB4BA7"/>
    <w:rsid w:val="00EB4C6B"/>
    <w:rsid w:val="00EC2C1C"/>
    <w:rsid w:val="00EC36B0"/>
    <w:rsid w:val="00EC6ABB"/>
    <w:rsid w:val="00EC6DEC"/>
    <w:rsid w:val="00ED1588"/>
    <w:rsid w:val="00ED4E14"/>
    <w:rsid w:val="00EE10F2"/>
    <w:rsid w:val="00EE1960"/>
    <w:rsid w:val="00EE38F6"/>
    <w:rsid w:val="00EF0FFC"/>
    <w:rsid w:val="00EF5627"/>
    <w:rsid w:val="00EF72B8"/>
    <w:rsid w:val="00F03DA7"/>
    <w:rsid w:val="00F04697"/>
    <w:rsid w:val="00F047DA"/>
    <w:rsid w:val="00F04C46"/>
    <w:rsid w:val="00F07114"/>
    <w:rsid w:val="00F106CE"/>
    <w:rsid w:val="00F161CF"/>
    <w:rsid w:val="00F24B8D"/>
    <w:rsid w:val="00F255FD"/>
    <w:rsid w:val="00F30AF9"/>
    <w:rsid w:val="00F30C70"/>
    <w:rsid w:val="00F318D2"/>
    <w:rsid w:val="00F41DCA"/>
    <w:rsid w:val="00F429CB"/>
    <w:rsid w:val="00F42D4B"/>
    <w:rsid w:val="00F437FF"/>
    <w:rsid w:val="00F46876"/>
    <w:rsid w:val="00F52CC8"/>
    <w:rsid w:val="00F52DD2"/>
    <w:rsid w:val="00F5654E"/>
    <w:rsid w:val="00F61DE1"/>
    <w:rsid w:val="00F67304"/>
    <w:rsid w:val="00F71BDE"/>
    <w:rsid w:val="00F7229E"/>
    <w:rsid w:val="00F74395"/>
    <w:rsid w:val="00F76D53"/>
    <w:rsid w:val="00F847A8"/>
    <w:rsid w:val="00F9146E"/>
    <w:rsid w:val="00F930AF"/>
    <w:rsid w:val="00F932AF"/>
    <w:rsid w:val="00F936E3"/>
    <w:rsid w:val="00F955F3"/>
    <w:rsid w:val="00F9688B"/>
    <w:rsid w:val="00FA16B2"/>
    <w:rsid w:val="00FA19A9"/>
    <w:rsid w:val="00FA3BE6"/>
    <w:rsid w:val="00FA4F6D"/>
    <w:rsid w:val="00FA7D62"/>
    <w:rsid w:val="00FB2C5D"/>
    <w:rsid w:val="00FB2C83"/>
    <w:rsid w:val="00FB3E21"/>
    <w:rsid w:val="00FB6019"/>
    <w:rsid w:val="00FB74D0"/>
    <w:rsid w:val="00FB760F"/>
    <w:rsid w:val="00FC06DB"/>
    <w:rsid w:val="00FC0EEE"/>
    <w:rsid w:val="00FC4174"/>
    <w:rsid w:val="00FD6C3F"/>
    <w:rsid w:val="00FE5E47"/>
    <w:rsid w:val="00FE6C05"/>
    <w:rsid w:val="00FF153E"/>
    <w:rsid w:val="00FF20B2"/>
    <w:rsid w:val="00FF261A"/>
    <w:rsid w:val="00FF28C7"/>
    <w:rsid w:val="00FF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588"/>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uiPriority w:val="35"/>
    <w:unhideWhenUsed/>
    <w:qFormat/>
    <w:rsid w:val="0002461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C67"/>
    <w:pPr>
      <w:spacing w:before="120" w:after="0"/>
      <w:ind w:left="240"/>
    </w:pPr>
    <w:rPr>
      <w:b/>
      <w:bCs/>
      <w:sz w:val="22"/>
      <w:szCs w:val="22"/>
    </w:rPr>
  </w:style>
  <w:style w:type="paragraph" w:styleId="TOC1">
    <w:name w:val="toc 1"/>
    <w:basedOn w:val="Normal"/>
    <w:next w:val="Normal"/>
    <w:autoRedefine/>
    <w:uiPriority w:val="39"/>
    <w:semiHidden/>
    <w:unhideWhenUsed/>
    <w:rsid w:val="00A65C67"/>
    <w:pPr>
      <w:spacing w:before="120" w:after="0"/>
    </w:pPr>
    <w:rPr>
      <w:b/>
      <w:bCs/>
      <w:i/>
      <w:iCs/>
    </w:rPr>
  </w:style>
  <w:style w:type="paragraph" w:styleId="TOC3">
    <w:name w:val="toc 3"/>
    <w:basedOn w:val="Normal"/>
    <w:next w:val="Normal"/>
    <w:autoRedefine/>
    <w:uiPriority w:val="39"/>
    <w:unhideWhenUsed/>
    <w:rsid w:val="00E77C2A"/>
    <w:pPr>
      <w:tabs>
        <w:tab w:val="right" w:leader="dot" w:pos="9350"/>
      </w:tabs>
      <w:spacing w:after="0"/>
      <w:ind w:left="480"/>
    </w:pPr>
    <w:rPr>
      <w:b/>
      <w:bCs/>
      <w:noProof/>
      <w:sz w:val="20"/>
      <w:szCs w:val="20"/>
    </w:rPr>
  </w:style>
  <w:style w:type="paragraph" w:styleId="TOC4">
    <w:name w:val="toc 4"/>
    <w:basedOn w:val="Normal"/>
    <w:next w:val="Normal"/>
    <w:autoRedefine/>
    <w:uiPriority w:val="39"/>
    <w:semiHidden/>
    <w:unhideWhenUsed/>
    <w:rsid w:val="00A65C67"/>
    <w:pPr>
      <w:spacing w:after="0"/>
      <w:ind w:left="720"/>
    </w:pPr>
    <w:rPr>
      <w:sz w:val="20"/>
      <w:szCs w:val="20"/>
    </w:rPr>
  </w:style>
  <w:style w:type="paragraph" w:styleId="TOC5">
    <w:name w:val="toc 5"/>
    <w:basedOn w:val="Normal"/>
    <w:next w:val="Normal"/>
    <w:autoRedefine/>
    <w:uiPriority w:val="39"/>
    <w:semiHidden/>
    <w:unhideWhenUsed/>
    <w:rsid w:val="00A65C67"/>
    <w:pPr>
      <w:spacing w:after="0"/>
      <w:ind w:left="960"/>
    </w:pPr>
    <w:rPr>
      <w:sz w:val="20"/>
      <w:szCs w:val="20"/>
    </w:rPr>
  </w:style>
  <w:style w:type="paragraph" w:styleId="TOC6">
    <w:name w:val="toc 6"/>
    <w:basedOn w:val="Normal"/>
    <w:next w:val="Normal"/>
    <w:autoRedefine/>
    <w:uiPriority w:val="39"/>
    <w:semiHidden/>
    <w:unhideWhenUsed/>
    <w:rsid w:val="00A65C67"/>
    <w:pPr>
      <w:spacing w:after="0"/>
      <w:ind w:left="1200"/>
    </w:pPr>
    <w:rPr>
      <w:sz w:val="20"/>
      <w:szCs w:val="20"/>
    </w:rPr>
  </w:style>
  <w:style w:type="paragraph" w:styleId="TOC7">
    <w:name w:val="toc 7"/>
    <w:basedOn w:val="Normal"/>
    <w:next w:val="Normal"/>
    <w:autoRedefine/>
    <w:uiPriority w:val="39"/>
    <w:semiHidden/>
    <w:unhideWhenUsed/>
    <w:rsid w:val="00A65C67"/>
    <w:pPr>
      <w:spacing w:after="0"/>
      <w:ind w:left="1440"/>
    </w:pPr>
    <w:rPr>
      <w:sz w:val="20"/>
      <w:szCs w:val="20"/>
    </w:rPr>
  </w:style>
  <w:style w:type="paragraph" w:styleId="TOC8">
    <w:name w:val="toc 8"/>
    <w:basedOn w:val="Normal"/>
    <w:next w:val="Normal"/>
    <w:autoRedefine/>
    <w:uiPriority w:val="39"/>
    <w:semiHidden/>
    <w:unhideWhenUsed/>
    <w:rsid w:val="00A65C67"/>
    <w:pPr>
      <w:spacing w:after="0"/>
      <w:ind w:left="1680"/>
    </w:pPr>
    <w:rPr>
      <w:sz w:val="20"/>
      <w:szCs w:val="20"/>
    </w:rPr>
  </w:style>
  <w:style w:type="paragraph" w:styleId="TOC9">
    <w:name w:val="toc 9"/>
    <w:basedOn w:val="Normal"/>
    <w:next w:val="Normal"/>
    <w:autoRedefine/>
    <w:uiPriority w:val="39"/>
    <w:semiHidden/>
    <w:unhideWhenUsed/>
    <w:rsid w:val="00A65C67"/>
    <w:pPr>
      <w:spacing w:after="0"/>
      <w:ind w:left="1920"/>
    </w:pPr>
    <w:rPr>
      <w:sz w:val="20"/>
      <w:szCs w:val="20"/>
    </w:rPr>
  </w:style>
  <w:style w:type="paragraph" w:customStyle="1" w:styleId="p1">
    <w:name w:val="p1"/>
    <w:basedOn w:val="Normal"/>
    <w:rsid w:val="00525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25D92"/>
  </w:style>
  <w:style w:type="paragraph" w:styleId="NoSpacing">
    <w:name w:val="No Spacing"/>
    <w:uiPriority w:val="1"/>
    <w:qFormat/>
    <w:rsid w:val="00AA1457"/>
    <w:pPr>
      <w:spacing w:after="0" w:line="240" w:lineRule="auto"/>
    </w:pPr>
  </w:style>
  <w:style w:type="paragraph" w:customStyle="1" w:styleId="p2">
    <w:name w:val="p2"/>
    <w:basedOn w:val="Normal"/>
    <w:rsid w:val="00CB03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B0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7986-413C-804A-95A5-19F0FF8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51</cp:revision>
  <dcterms:created xsi:type="dcterms:W3CDTF">2026-03-29T15:35:00Z</dcterms:created>
  <dcterms:modified xsi:type="dcterms:W3CDTF">2026-03-29T22:47:00Z</dcterms:modified>
</cp:coreProperties>
</file>