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74CE07" w14:textId="5F83AAD3" w:rsidR="00A65C67" w:rsidRPr="00017A7C" w:rsidRDefault="00A65C67" w:rsidP="00A65C67">
      <w:pPr>
        <w:pStyle w:val="Heading2"/>
        <w:jc w:val="center"/>
        <w:rPr>
          <w:b/>
          <w:bCs/>
          <w:color w:val="000000" w:themeColor="text1"/>
        </w:rPr>
      </w:pPr>
      <w:bookmarkStart w:id="0" w:name="_Toc221895313"/>
      <w:bookmarkStart w:id="1" w:name="_Toc221895378"/>
      <w:bookmarkStart w:id="2" w:name="_Toc222223983"/>
      <w:bookmarkStart w:id="3" w:name="_Toc228353110"/>
      <w:bookmarkStart w:id="4" w:name="_Toc228957657"/>
      <w:r w:rsidRPr="00017A7C">
        <w:rPr>
          <w:b/>
          <w:bCs/>
          <w:color w:val="000000" w:themeColor="text1"/>
        </w:rPr>
        <w:t>Project</w:t>
      </w:r>
      <w:r w:rsidR="00513576">
        <w:rPr>
          <w:b/>
          <w:bCs/>
          <w:color w:val="000000" w:themeColor="text1"/>
        </w:rPr>
        <w:t xml:space="preserve"> </w:t>
      </w:r>
      <w:r w:rsidR="005A4B2D">
        <w:rPr>
          <w:b/>
          <w:bCs/>
          <w:color w:val="000000" w:themeColor="text1"/>
        </w:rPr>
        <w:t>4</w:t>
      </w:r>
      <w:r w:rsidR="00785657">
        <w:rPr>
          <w:b/>
          <w:bCs/>
          <w:color w:val="000000" w:themeColor="text1"/>
        </w:rPr>
        <w:t xml:space="preserve"> </w:t>
      </w:r>
      <w:r w:rsidR="00EE2724">
        <w:rPr>
          <w:b/>
          <w:bCs/>
          <w:color w:val="000000" w:themeColor="text1"/>
        </w:rPr>
        <w:t>Final Report</w:t>
      </w:r>
      <w:r w:rsidRPr="00017A7C">
        <w:rPr>
          <w:b/>
          <w:bCs/>
          <w:color w:val="000000" w:themeColor="text1"/>
        </w:rPr>
        <w:t>:</w:t>
      </w:r>
      <w:bookmarkEnd w:id="0"/>
      <w:bookmarkEnd w:id="1"/>
      <w:bookmarkEnd w:id="2"/>
      <w:bookmarkEnd w:id="3"/>
      <w:bookmarkEnd w:id="4"/>
    </w:p>
    <w:p w14:paraId="4875CB18" w14:textId="57BA62C2" w:rsidR="00785657" w:rsidRDefault="00785657" w:rsidP="00A65C67">
      <w:pPr>
        <w:rPr>
          <w:rFonts w:asciiTheme="majorHAnsi" w:eastAsiaTheme="majorEastAsia" w:hAnsiTheme="majorHAnsi" w:cstheme="majorBidi"/>
          <w:b/>
          <w:bCs/>
          <w:color w:val="000000" w:themeColor="text1"/>
          <w:sz w:val="32"/>
          <w:szCs w:val="32"/>
        </w:rPr>
      </w:pPr>
      <w:r w:rsidRPr="00785657">
        <w:rPr>
          <w:rFonts w:asciiTheme="majorHAnsi" w:eastAsiaTheme="majorEastAsia" w:hAnsiTheme="majorHAnsi" w:cstheme="majorBidi"/>
          <w:b/>
          <w:bCs/>
          <w:color w:val="000000" w:themeColor="text1"/>
          <w:sz w:val="32"/>
          <w:szCs w:val="32"/>
        </w:rPr>
        <w:t xml:space="preserve">Investigation of Variable Selection </w:t>
      </w:r>
      <w:r w:rsidR="00EA449C">
        <w:rPr>
          <w:rFonts w:asciiTheme="majorHAnsi" w:eastAsiaTheme="majorEastAsia" w:hAnsiTheme="majorHAnsi" w:cstheme="majorBidi"/>
          <w:b/>
          <w:bCs/>
          <w:color w:val="000000" w:themeColor="text1"/>
          <w:sz w:val="32"/>
          <w:szCs w:val="32"/>
        </w:rPr>
        <w:t>Methods</w:t>
      </w:r>
      <w:r w:rsidRPr="00785657">
        <w:rPr>
          <w:rFonts w:asciiTheme="majorHAnsi" w:eastAsiaTheme="majorEastAsia" w:hAnsiTheme="majorHAnsi" w:cstheme="majorBidi"/>
          <w:b/>
          <w:bCs/>
          <w:color w:val="000000" w:themeColor="text1"/>
          <w:sz w:val="32"/>
          <w:szCs w:val="32"/>
        </w:rPr>
        <w:t xml:space="preserve"> in Linear Regression</w:t>
      </w:r>
    </w:p>
    <w:p w14:paraId="1A10E8F1" w14:textId="77777777" w:rsidR="00785657" w:rsidRPr="00785657" w:rsidRDefault="00785657" w:rsidP="00A65C67">
      <w:pPr>
        <w:rPr>
          <w:rFonts w:asciiTheme="majorHAnsi" w:eastAsiaTheme="majorEastAsia" w:hAnsiTheme="majorHAnsi" w:cstheme="majorBidi"/>
          <w:b/>
          <w:bCs/>
          <w:color w:val="000000" w:themeColor="text1"/>
          <w:sz w:val="32"/>
          <w:szCs w:val="32"/>
        </w:rPr>
      </w:pPr>
    </w:p>
    <w:p w14:paraId="2E6BB5CF" w14:textId="66408089" w:rsidR="00A65C67" w:rsidRDefault="00A65C67" w:rsidP="00A65C67">
      <w:pPr>
        <w:contextualSpacing/>
        <w:jc w:val="center"/>
      </w:pPr>
      <w:r>
        <w:t>Ryan Summers</w:t>
      </w:r>
    </w:p>
    <w:p w14:paraId="579A2C9C" w14:textId="32B51C10" w:rsidR="00A65C67" w:rsidRPr="00A65C67" w:rsidRDefault="002E4E96" w:rsidP="00A65C67">
      <w:pPr>
        <w:contextualSpacing/>
        <w:jc w:val="center"/>
      </w:pPr>
      <w:r>
        <w:t>5</w:t>
      </w:r>
      <w:r w:rsidR="00A65C67">
        <w:t>/</w:t>
      </w:r>
      <w:r>
        <w:t>4</w:t>
      </w:r>
      <w:r w:rsidR="00A65C67">
        <w:t>/26</w:t>
      </w:r>
    </w:p>
    <w:p w14:paraId="29FF1C53" w14:textId="77777777" w:rsidR="00A65C67" w:rsidRDefault="00A65C67" w:rsidP="00D22069">
      <w:pPr>
        <w:pStyle w:val="Heading2"/>
        <w:spacing w:before="0" w:after="0" w:line="240" w:lineRule="auto"/>
        <w:contextualSpacing/>
      </w:pPr>
    </w:p>
    <w:p w14:paraId="25ED1446" w14:textId="77777777" w:rsidR="00A65C67" w:rsidRDefault="00A65C67" w:rsidP="00D22069">
      <w:pPr>
        <w:pStyle w:val="Heading2"/>
        <w:spacing w:before="0" w:after="0" w:line="240" w:lineRule="auto"/>
        <w:contextualSpacing/>
      </w:pPr>
    </w:p>
    <w:sdt>
      <w:sdtPr>
        <w:rPr>
          <w:rFonts w:asciiTheme="minorHAnsi" w:eastAsiaTheme="minorHAnsi" w:hAnsiTheme="minorHAnsi" w:cstheme="minorBidi"/>
          <w:b w:val="0"/>
          <w:bCs w:val="0"/>
          <w:color w:val="auto"/>
          <w:kern w:val="2"/>
          <w:sz w:val="24"/>
          <w:szCs w:val="24"/>
          <w14:ligatures w14:val="standardContextual"/>
        </w:rPr>
        <w:id w:val="1857219255"/>
        <w:docPartObj>
          <w:docPartGallery w:val="Table of Contents"/>
          <w:docPartUnique/>
        </w:docPartObj>
      </w:sdtPr>
      <w:sdtEndPr>
        <w:rPr>
          <w:noProof/>
        </w:rPr>
      </w:sdtEndPr>
      <w:sdtContent>
        <w:p w14:paraId="04C86323" w14:textId="77777777" w:rsidR="00E0417E" w:rsidRDefault="00FB3E21" w:rsidP="00FB3E21">
          <w:pPr>
            <w:pStyle w:val="TOCHeading"/>
            <w:rPr>
              <w:noProof/>
            </w:rPr>
          </w:pPr>
          <w:r>
            <w:t>Table of Contents</w:t>
          </w:r>
          <w:r>
            <w:rPr>
              <w:b w:val="0"/>
              <w:bCs w:val="0"/>
            </w:rPr>
            <w:fldChar w:fldCharType="begin"/>
          </w:r>
          <w:r>
            <w:instrText xml:space="preserve"> TOC \o "1-3" \h \z \u </w:instrText>
          </w:r>
          <w:r>
            <w:rPr>
              <w:b w:val="0"/>
              <w:bCs w:val="0"/>
            </w:rPr>
            <w:fldChar w:fldCharType="separate"/>
          </w:r>
        </w:p>
        <w:p w14:paraId="2C5EB28A" w14:textId="45378770" w:rsidR="00E0417E" w:rsidRDefault="00E0417E">
          <w:pPr>
            <w:pStyle w:val="TOC2"/>
            <w:tabs>
              <w:tab w:val="right" w:leader="dot" w:pos="9350"/>
            </w:tabs>
            <w:rPr>
              <w:rFonts w:eastAsiaTheme="minorEastAsia"/>
              <w:b w:val="0"/>
              <w:bCs w:val="0"/>
              <w:noProof/>
              <w:sz w:val="24"/>
              <w:szCs w:val="24"/>
              <w:lang w:eastAsia="zh-CN"/>
            </w:rPr>
          </w:pPr>
          <w:hyperlink w:anchor="_Toc228957658" w:history="1">
            <w:r w:rsidRPr="00523783">
              <w:rPr>
                <w:rStyle w:val="Hyperlink"/>
                <w:noProof/>
              </w:rPr>
              <w:t>1. Introduction</w:t>
            </w:r>
            <w:r>
              <w:rPr>
                <w:noProof/>
                <w:webHidden/>
              </w:rPr>
              <w:tab/>
            </w:r>
            <w:r>
              <w:rPr>
                <w:noProof/>
                <w:webHidden/>
              </w:rPr>
              <w:fldChar w:fldCharType="begin"/>
            </w:r>
            <w:r>
              <w:rPr>
                <w:noProof/>
                <w:webHidden/>
              </w:rPr>
              <w:instrText xml:space="preserve"> PAGEREF _Toc228957658 \h </w:instrText>
            </w:r>
            <w:r>
              <w:rPr>
                <w:noProof/>
                <w:webHidden/>
              </w:rPr>
            </w:r>
            <w:r>
              <w:rPr>
                <w:noProof/>
                <w:webHidden/>
              </w:rPr>
              <w:fldChar w:fldCharType="separate"/>
            </w:r>
            <w:r>
              <w:rPr>
                <w:noProof/>
                <w:webHidden/>
              </w:rPr>
              <w:t>2</w:t>
            </w:r>
            <w:r>
              <w:rPr>
                <w:noProof/>
                <w:webHidden/>
              </w:rPr>
              <w:fldChar w:fldCharType="end"/>
            </w:r>
          </w:hyperlink>
        </w:p>
        <w:p w14:paraId="47F429BB" w14:textId="6A1572A5" w:rsidR="00E0417E" w:rsidRDefault="00E0417E">
          <w:pPr>
            <w:pStyle w:val="TOC2"/>
            <w:tabs>
              <w:tab w:val="right" w:leader="dot" w:pos="9350"/>
            </w:tabs>
            <w:rPr>
              <w:rFonts w:eastAsiaTheme="minorEastAsia"/>
              <w:b w:val="0"/>
              <w:bCs w:val="0"/>
              <w:noProof/>
              <w:sz w:val="24"/>
              <w:szCs w:val="24"/>
              <w:lang w:eastAsia="zh-CN"/>
            </w:rPr>
          </w:pPr>
          <w:hyperlink w:anchor="_Toc228957659" w:history="1">
            <w:r w:rsidRPr="00523783">
              <w:rPr>
                <w:rStyle w:val="Hyperlink"/>
                <w:noProof/>
              </w:rPr>
              <w:t>2. Methods</w:t>
            </w:r>
            <w:r>
              <w:rPr>
                <w:noProof/>
                <w:webHidden/>
              </w:rPr>
              <w:tab/>
            </w:r>
            <w:r>
              <w:rPr>
                <w:noProof/>
                <w:webHidden/>
              </w:rPr>
              <w:fldChar w:fldCharType="begin"/>
            </w:r>
            <w:r>
              <w:rPr>
                <w:noProof/>
                <w:webHidden/>
              </w:rPr>
              <w:instrText xml:space="preserve"> PAGEREF _Toc228957659 \h </w:instrText>
            </w:r>
            <w:r>
              <w:rPr>
                <w:noProof/>
                <w:webHidden/>
              </w:rPr>
            </w:r>
            <w:r>
              <w:rPr>
                <w:noProof/>
                <w:webHidden/>
              </w:rPr>
              <w:fldChar w:fldCharType="separate"/>
            </w:r>
            <w:r>
              <w:rPr>
                <w:noProof/>
                <w:webHidden/>
              </w:rPr>
              <w:t>2</w:t>
            </w:r>
            <w:r>
              <w:rPr>
                <w:noProof/>
                <w:webHidden/>
              </w:rPr>
              <w:fldChar w:fldCharType="end"/>
            </w:r>
          </w:hyperlink>
        </w:p>
        <w:p w14:paraId="7CF1BD5A" w14:textId="3DD6C2F6" w:rsidR="00E0417E" w:rsidRDefault="00E0417E">
          <w:pPr>
            <w:pStyle w:val="TOC2"/>
            <w:tabs>
              <w:tab w:val="right" w:leader="dot" w:pos="9350"/>
            </w:tabs>
            <w:rPr>
              <w:rFonts w:eastAsiaTheme="minorEastAsia"/>
              <w:b w:val="0"/>
              <w:bCs w:val="0"/>
              <w:noProof/>
              <w:sz w:val="24"/>
              <w:szCs w:val="24"/>
              <w:lang w:eastAsia="zh-CN"/>
            </w:rPr>
          </w:pPr>
          <w:hyperlink w:anchor="_Toc228957660" w:history="1">
            <w:r w:rsidRPr="00523783">
              <w:rPr>
                <w:rStyle w:val="Hyperlink"/>
                <w:noProof/>
              </w:rPr>
              <w:t>3. Analysis</w:t>
            </w:r>
            <w:r>
              <w:rPr>
                <w:noProof/>
                <w:webHidden/>
              </w:rPr>
              <w:tab/>
            </w:r>
            <w:r>
              <w:rPr>
                <w:noProof/>
                <w:webHidden/>
              </w:rPr>
              <w:fldChar w:fldCharType="begin"/>
            </w:r>
            <w:r>
              <w:rPr>
                <w:noProof/>
                <w:webHidden/>
              </w:rPr>
              <w:instrText xml:space="preserve"> PAGEREF _Toc228957660 \h </w:instrText>
            </w:r>
            <w:r>
              <w:rPr>
                <w:noProof/>
                <w:webHidden/>
              </w:rPr>
            </w:r>
            <w:r>
              <w:rPr>
                <w:noProof/>
                <w:webHidden/>
              </w:rPr>
              <w:fldChar w:fldCharType="separate"/>
            </w:r>
            <w:r>
              <w:rPr>
                <w:noProof/>
                <w:webHidden/>
              </w:rPr>
              <w:t>4</w:t>
            </w:r>
            <w:r>
              <w:rPr>
                <w:noProof/>
                <w:webHidden/>
              </w:rPr>
              <w:fldChar w:fldCharType="end"/>
            </w:r>
          </w:hyperlink>
        </w:p>
        <w:p w14:paraId="60FA1E67" w14:textId="35129C58" w:rsidR="00E0417E" w:rsidRDefault="00E0417E">
          <w:pPr>
            <w:pStyle w:val="TOC2"/>
            <w:tabs>
              <w:tab w:val="right" w:leader="dot" w:pos="9350"/>
            </w:tabs>
            <w:rPr>
              <w:rFonts w:eastAsiaTheme="minorEastAsia"/>
              <w:b w:val="0"/>
              <w:bCs w:val="0"/>
              <w:noProof/>
              <w:sz w:val="24"/>
              <w:szCs w:val="24"/>
              <w:lang w:eastAsia="zh-CN"/>
            </w:rPr>
          </w:pPr>
          <w:hyperlink w:anchor="_Toc228957661" w:history="1">
            <w:r w:rsidRPr="00523783">
              <w:rPr>
                <w:rStyle w:val="Hyperlink"/>
                <w:noProof/>
              </w:rPr>
              <w:t>4. Results</w:t>
            </w:r>
            <w:r>
              <w:rPr>
                <w:noProof/>
                <w:webHidden/>
              </w:rPr>
              <w:tab/>
            </w:r>
            <w:r>
              <w:rPr>
                <w:noProof/>
                <w:webHidden/>
              </w:rPr>
              <w:fldChar w:fldCharType="begin"/>
            </w:r>
            <w:r>
              <w:rPr>
                <w:noProof/>
                <w:webHidden/>
              </w:rPr>
              <w:instrText xml:space="preserve"> PAGEREF _Toc228957661 \h </w:instrText>
            </w:r>
            <w:r>
              <w:rPr>
                <w:noProof/>
                <w:webHidden/>
              </w:rPr>
            </w:r>
            <w:r>
              <w:rPr>
                <w:noProof/>
                <w:webHidden/>
              </w:rPr>
              <w:fldChar w:fldCharType="separate"/>
            </w:r>
            <w:r>
              <w:rPr>
                <w:noProof/>
                <w:webHidden/>
              </w:rPr>
              <w:t>4</w:t>
            </w:r>
            <w:r>
              <w:rPr>
                <w:noProof/>
                <w:webHidden/>
              </w:rPr>
              <w:fldChar w:fldCharType="end"/>
            </w:r>
          </w:hyperlink>
        </w:p>
        <w:p w14:paraId="766D473B" w14:textId="19BA862C" w:rsidR="00E0417E" w:rsidRDefault="00E0417E">
          <w:pPr>
            <w:pStyle w:val="TOC2"/>
            <w:tabs>
              <w:tab w:val="right" w:leader="dot" w:pos="9350"/>
            </w:tabs>
            <w:rPr>
              <w:rFonts w:eastAsiaTheme="minorEastAsia"/>
              <w:b w:val="0"/>
              <w:bCs w:val="0"/>
              <w:noProof/>
              <w:sz w:val="24"/>
              <w:szCs w:val="24"/>
              <w:lang w:eastAsia="zh-CN"/>
            </w:rPr>
          </w:pPr>
          <w:hyperlink w:anchor="_Toc228957662" w:history="1">
            <w:r w:rsidRPr="00523783">
              <w:rPr>
                <w:rStyle w:val="Hyperlink"/>
                <w:noProof/>
              </w:rPr>
              <w:t>References</w:t>
            </w:r>
            <w:r>
              <w:rPr>
                <w:noProof/>
                <w:webHidden/>
              </w:rPr>
              <w:tab/>
            </w:r>
            <w:r>
              <w:rPr>
                <w:noProof/>
                <w:webHidden/>
              </w:rPr>
              <w:fldChar w:fldCharType="begin"/>
            </w:r>
            <w:r>
              <w:rPr>
                <w:noProof/>
                <w:webHidden/>
              </w:rPr>
              <w:instrText xml:space="preserve"> PAGEREF _Toc228957662 \h </w:instrText>
            </w:r>
            <w:r>
              <w:rPr>
                <w:noProof/>
                <w:webHidden/>
              </w:rPr>
            </w:r>
            <w:r>
              <w:rPr>
                <w:noProof/>
                <w:webHidden/>
              </w:rPr>
              <w:fldChar w:fldCharType="separate"/>
            </w:r>
            <w:r>
              <w:rPr>
                <w:noProof/>
                <w:webHidden/>
              </w:rPr>
              <w:t>5</w:t>
            </w:r>
            <w:r>
              <w:rPr>
                <w:noProof/>
                <w:webHidden/>
              </w:rPr>
              <w:fldChar w:fldCharType="end"/>
            </w:r>
          </w:hyperlink>
        </w:p>
        <w:p w14:paraId="0631DA06" w14:textId="4B5F157E" w:rsidR="00FB3E21" w:rsidRDefault="00FB3E21">
          <w:r>
            <w:rPr>
              <w:b/>
              <w:bCs/>
              <w:noProof/>
            </w:rPr>
            <w:fldChar w:fldCharType="end"/>
          </w:r>
        </w:p>
      </w:sdtContent>
    </w:sdt>
    <w:p w14:paraId="207944E0" w14:textId="77777777" w:rsidR="00A65C67" w:rsidRDefault="00A65C67" w:rsidP="00D22069">
      <w:pPr>
        <w:pStyle w:val="Heading2"/>
        <w:spacing w:before="0" w:after="0" w:line="240" w:lineRule="auto"/>
        <w:contextualSpacing/>
      </w:pPr>
    </w:p>
    <w:p w14:paraId="1E3ED52F" w14:textId="77777777" w:rsidR="00A65C67" w:rsidRDefault="00A65C67" w:rsidP="00D22069">
      <w:pPr>
        <w:pStyle w:val="Heading2"/>
        <w:spacing w:before="0" w:after="0" w:line="240" w:lineRule="auto"/>
        <w:contextualSpacing/>
      </w:pPr>
    </w:p>
    <w:p w14:paraId="570C93E9" w14:textId="77777777" w:rsidR="00A65C67" w:rsidRDefault="00A65C67" w:rsidP="00D22069">
      <w:pPr>
        <w:pStyle w:val="Heading2"/>
        <w:spacing w:before="0" w:after="0" w:line="240" w:lineRule="auto"/>
        <w:contextualSpacing/>
      </w:pPr>
    </w:p>
    <w:p w14:paraId="63ACC68D" w14:textId="77777777" w:rsidR="00A65C67" w:rsidRDefault="00A65C67" w:rsidP="00D22069">
      <w:pPr>
        <w:pStyle w:val="Heading2"/>
        <w:spacing w:before="0" w:after="0" w:line="240" w:lineRule="auto"/>
        <w:contextualSpacing/>
      </w:pPr>
    </w:p>
    <w:p w14:paraId="0D1175E4" w14:textId="77777777" w:rsidR="00A65C67" w:rsidRDefault="00A65C67" w:rsidP="00D22069">
      <w:pPr>
        <w:pStyle w:val="Heading2"/>
        <w:spacing w:before="0" w:after="0" w:line="240" w:lineRule="auto"/>
        <w:contextualSpacing/>
      </w:pPr>
    </w:p>
    <w:p w14:paraId="6F38A83C" w14:textId="77777777" w:rsidR="00D22069" w:rsidRDefault="00D22069" w:rsidP="00656BA2">
      <w:pPr>
        <w:pStyle w:val="Heading2"/>
      </w:pPr>
    </w:p>
    <w:p w14:paraId="20531653" w14:textId="77777777" w:rsidR="00D22069" w:rsidRDefault="00D22069" w:rsidP="00D22069"/>
    <w:p w14:paraId="54CCE2CD" w14:textId="77777777" w:rsidR="00D22069" w:rsidRPr="00D22069" w:rsidRDefault="00D22069" w:rsidP="00D22069"/>
    <w:p w14:paraId="10F1B6C3" w14:textId="77777777" w:rsidR="00C02AA1" w:rsidRDefault="00C02AA1" w:rsidP="00656BA2">
      <w:pPr>
        <w:pStyle w:val="Heading2"/>
      </w:pPr>
    </w:p>
    <w:p w14:paraId="5CD86823" w14:textId="77777777" w:rsidR="00C02AA1" w:rsidRDefault="00C02AA1" w:rsidP="00656BA2">
      <w:pPr>
        <w:pStyle w:val="Heading2"/>
      </w:pPr>
      <w:bookmarkStart w:id="5" w:name="_Toc221895315"/>
    </w:p>
    <w:p w14:paraId="6554FDF8" w14:textId="77777777" w:rsidR="00C02AA1" w:rsidRDefault="00C02AA1" w:rsidP="00C02AA1"/>
    <w:p w14:paraId="2913118D" w14:textId="77777777" w:rsidR="00696B01" w:rsidRPr="00696B01" w:rsidRDefault="00696B01" w:rsidP="00696B01">
      <w:bookmarkStart w:id="6" w:name="_Toc221895380"/>
    </w:p>
    <w:p w14:paraId="16AEBB8E" w14:textId="5A9958C3" w:rsidR="00D901B9" w:rsidRPr="00D901B9" w:rsidRDefault="002C349F" w:rsidP="00C53208">
      <w:pPr>
        <w:pStyle w:val="Heading2"/>
      </w:pPr>
      <w:bookmarkStart w:id="7" w:name="_Toc228957658"/>
      <w:r>
        <w:lastRenderedPageBreak/>
        <w:t>1. I</w:t>
      </w:r>
      <w:r w:rsidR="006D1CA8" w:rsidRPr="00A966DB">
        <w:t>ntroduction</w:t>
      </w:r>
      <w:bookmarkEnd w:id="5"/>
      <w:bookmarkEnd w:id="6"/>
      <w:bookmarkEnd w:id="7"/>
    </w:p>
    <w:p w14:paraId="63797CAC" w14:textId="63670855" w:rsidR="00C53208" w:rsidRPr="00C26FF0" w:rsidRDefault="00C53208" w:rsidP="00FE5D51">
      <w:pPr>
        <w:pStyle w:val="FirstParagraph"/>
        <w:spacing w:line="480" w:lineRule="auto"/>
        <w:rPr>
          <w:rFonts w:ascii="Times New Roman" w:hAnsi="Times New Roman" w:cs="Times New Roman"/>
        </w:rPr>
      </w:pPr>
      <w:r w:rsidRPr="00C26FF0">
        <w:rPr>
          <w:rFonts w:ascii="Times New Roman" w:hAnsi="Times New Roman" w:cs="Times New Roman"/>
        </w:rPr>
        <w:t xml:space="preserve">Simulation studies </w:t>
      </w:r>
      <w:r w:rsidR="00F122F1" w:rsidRPr="00C26FF0">
        <w:rPr>
          <w:rFonts w:ascii="Times New Roman" w:hAnsi="Times New Roman" w:cs="Times New Roman"/>
        </w:rPr>
        <w:t>enable the evaluation of model performance, testing procedures, and theoretical properties under controlled conditions. This</w:t>
      </w:r>
      <w:r w:rsidRPr="00C26FF0">
        <w:rPr>
          <w:rFonts w:ascii="Times New Roman" w:hAnsi="Times New Roman" w:cs="Times New Roman"/>
        </w:rPr>
        <w:t xml:space="preserve"> allows </w:t>
      </w:r>
      <w:r w:rsidR="00F122F1" w:rsidRPr="00C26FF0">
        <w:rPr>
          <w:rFonts w:ascii="Times New Roman" w:hAnsi="Times New Roman" w:cs="Times New Roman"/>
        </w:rPr>
        <w:t>us to understand and assess</w:t>
      </w:r>
      <w:r w:rsidRPr="00C26FF0">
        <w:rPr>
          <w:rFonts w:ascii="Times New Roman" w:hAnsi="Times New Roman" w:cs="Times New Roman"/>
        </w:rPr>
        <w:t xml:space="preserve"> statistical properties such as bias, variability, variable selection accuracy, and confidence interval </w:t>
      </w:r>
      <w:r w:rsidR="00F122F1" w:rsidRPr="00C26FF0">
        <w:rPr>
          <w:rFonts w:ascii="Times New Roman" w:hAnsi="Times New Roman" w:cs="Times New Roman"/>
        </w:rPr>
        <w:t>coverage</w:t>
      </w:r>
      <w:r w:rsidRPr="00C26FF0">
        <w:rPr>
          <w:rFonts w:ascii="Times New Roman" w:hAnsi="Times New Roman" w:cs="Times New Roman"/>
        </w:rPr>
        <w:t>.</w:t>
      </w:r>
    </w:p>
    <w:p w14:paraId="46B0C50D" w14:textId="567F866C" w:rsidR="00C53208" w:rsidRDefault="00C53208" w:rsidP="00FE5D51">
      <w:pPr>
        <w:pStyle w:val="BodyText"/>
        <w:spacing w:line="480" w:lineRule="auto"/>
      </w:pPr>
      <w:r w:rsidRPr="00C26FF0">
        <w:rPr>
          <w:rFonts w:ascii="Times New Roman" w:hAnsi="Times New Roman" w:cs="Times New Roman"/>
        </w:rPr>
        <w:t xml:space="preserve">The objective of this project is to investigate and compare the performance of several variable selection methods in the context of linear regression. Specifically, this </w:t>
      </w:r>
      <w:r w:rsidR="009B64F0" w:rsidRPr="00C26FF0">
        <w:rPr>
          <w:rFonts w:ascii="Times New Roman" w:hAnsi="Times New Roman" w:cs="Times New Roman"/>
        </w:rPr>
        <w:t>project</w:t>
      </w:r>
      <w:r w:rsidRPr="00C26FF0">
        <w:rPr>
          <w:rFonts w:ascii="Times New Roman" w:hAnsi="Times New Roman" w:cs="Times New Roman"/>
        </w:rPr>
        <w:t xml:space="preserve"> will evaluate backward selection based on </w:t>
      </w:r>
      <w:r w:rsidR="009B64F0" w:rsidRPr="00C26FF0">
        <w:rPr>
          <w:rFonts w:ascii="Times New Roman" w:hAnsi="Times New Roman" w:cs="Times New Roman"/>
        </w:rPr>
        <w:t>hypothesis testing (F-tests and p-values)</w:t>
      </w:r>
      <w:r w:rsidRPr="00C26FF0">
        <w:rPr>
          <w:rFonts w:ascii="Times New Roman" w:hAnsi="Times New Roman" w:cs="Times New Roman"/>
        </w:rPr>
        <w:t xml:space="preserve">, </w:t>
      </w:r>
      <w:r w:rsidR="00B400C1" w:rsidRPr="00C26FF0">
        <w:rPr>
          <w:rFonts w:ascii="Times New Roman" w:hAnsi="Times New Roman" w:cs="Times New Roman"/>
        </w:rPr>
        <w:t>information criterions such as</w:t>
      </w:r>
      <w:r w:rsidRPr="00C26FF0">
        <w:rPr>
          <w:rFonts w:ascii="Times New Roman" w:hAnsi="Times New Roman" w:cs="Times New Roman"/>
        </w:rPr>
        <w:t xml:space="preserve"> Akaike Information Criterion (AIC) and Bayesian Information Criterion (BIC), and penalized regression approaches including the </w:t>
      </w:r>
      <w:r w:rsidR="00D764F3" w:rsidRPr="00C26FF0">
        <w:rPr>
          <w:rFonts w:ascii="Times New Roman" w:hAnsi="Times New Roman" w:cs="Times New Roman"/>
        </w:rPr>
        <w:t>LASSO</w:t>
      </w:r>
      <w:r w:rsidRPr="00C26FF0">
        <w:rPr>
          <w:rFonts w:ascii="Times New Roman" w:hAnsi="Times New Roman" w:cs="Times New Roman"/>
        </w:rPr>
        <w:t xml:space="preserve"> and </w:t>
      </w:r>
      <w:r w:rsidR="00D764F3" w:rsidRPr="00C26FF0">
        <w:rPr>
          <w:rFonts w:ascii="Times New Roman" w:hAnsi="Times New Roman" w:cs="Times New Roman"/>
        </w:rPr>
        <w:t>E</w:t>
      </w:r>
      <w:r w:rsidRPr="00C26FF0">
        <w:rPr>
          <w:rFonts w:ascii="Times New Roman" w:hAnsi="Times New Roman" w:cs="Times New Roman"/>
        </w:rPr>
        <w:t xml:space="preserve">lastic </w:t>
      </w:r>
      <w:r w:rsidR="00D764F3" w:rsidRPr="00C26FF0">
        <w:rPr>
          <w:rFonts w:ascii="Times New Roman" w:hAnsi="Times New Roman" w:cs="Times New Roman"/>
        </w:rPr>
        <w:t>N</w:t>
      </w:r>
      <w:r w:rsidRPr="00C26FF0">
        <w:rPr>
          <w:rFonts w:ascii="Times New Roman" w:hAnsi="Times New Roman" w:cs="Times New Roman"/>
        </w:rPr>
        <w:t xml:space="preserve">et. </w:t>
      </w:r>
      <w:r w:rsidR="0053749F" w:rsidRPr="00C26FF0">
        <w:rPr>
          <w:rFonts w:ascii="Times New Roman" w:hAnsi="Times New Roman" w:cs="Times New Roman"/>
        </w:rPr>
        <w:t xml:space="preserve">Findings will be summarized in terms of true positive rates and false positive </w:t>
      </w:r>
      <w:r w:rsidR="00B107A9" w:rsidRPr="00C26FF0">
        <w:rPr>
          <w:rFonts w:ascii="Times New Roman" w:hAnsi="Times New Roman" w:cs="Times New Roman"/>
        </w:rPr>
        <w:t>rates.</w:t>
      </w:r>
      <w:r w:rsidR="0053749F" w:rsidRPr="00C26FF0">
        <w:rPr>
          <w:rFonts w:ascii="Times New Roman" w:hAnsi="Times New Roman" w:cs="Times New Roman"/>
        </w:rPr>
        <w:t xml:space="preserve"> </w:t>
      </w:r>
      <w:r w:rsidRPr="00C26FF0">
        <w:rPr>
          <w:rFonts w:ascii="Times New Roman" w:hAnsi="Times New Roman" w:cs="Times New Roman"/>
        </w:rPr>
        <w:t>These methods will be</w:t>
      </w:r>
      <w:r>
        <w:t xml:space="preserve"> </w:t>
      </w:r>
      <w:r w:rsidRPr="00C26FF0">
        <w:rPr>
          <w:rFonts w:ascii="Times New Roman" w:hAnsi="Times New Roman" w:cs="Times New Roman"/>
        </w:rPr>
        <w:t>assessed under varying sample sizes and levels of correlation among predictors.</w:t>
      </w:r>
    </w:p>
    <w:p w14:paraId="06845327" w14:textId="77777777" w:rsidR="00C53208" w:rsidRPr="00C26FF0" w:rsidRDefault="00C53208" w:rsidP="00C53208">
      <w:pPr>
        <w:pStyle w:val="BodyText"/>
        <w:rPr>
          <w:rFonts w:ascii="Times New Roman" w:hAnsi="Times New Roman" w:cs="Times New Roman"/>
        </w:rPr>
      </w:pPr>
      <w:r w:rsidRPr="00C26FF0">
        <w:rPr>
          <w:rFonts w:ascii="Times New Roman" w:hAnsi="Times New Roman" w:cs="Times New Roman"/>
        </w:rPr>
        <w:t>The primary research question guiding this analysis is:</w:t>
      </w:r>
    </w:p>
    <w:p w14:paraId="08D21263" w14:textId="7E180BDF" w:rsidR="00C26FF0" w:rsidRPr="00C26FF0" w:rsidRDefault="00C53208" w:rsidP="00C26FF0">
      <w:pPr>
        <w:pStyle w:val="BlockText"/>
        <w:rPr>
          <w:rFonts w:ascii="Times New Roman" w:hAnsi="Times New Roman" w:cs="Times New Roman"/>
        </w:rPr>
      </w:pPr>
      <w:r w:rsidRPr="00C26FF0">
        <w:rPr>
          <w:rFonts w:ascii="Times New Roman" w:hAnsi="Times New Roman" w:cs="Times New Roman"/>
        </w:rPr>
        <w:t xml:space="preserve">How do different variable selection methods perform in identifying true predictors and excluding irrelevant predictors in linear regression models under varying sample sizes and </w:t>
      </w:r>
      <w:r w:rsidR="00E86BFF" w:rsidRPr="00C26FF0">
        <w:rPr>
          <w:rFonts w:ascii="Times New Roman" w:hAnsi="Times New Roman" w:cs="Times New Roman"/>
        </w:rPr>
        <w:t>levels of correlation among predictors</w:t>
      </w:r>
      <w:r w:rsidRPr="00C26FF0">
        <w:rPr>
          <w:rFonts w:ascii="Times New Roman" w:hAnsi="Times New Roman" w:cs="Times New Roman"/>
        </w:rPr>
        <w:t>?</w:t>
      </w:r>
    </w:p>
    <w:p w14:paraId="6B09D422" w14:textId="77777777" w:rsidR="00C53208" w:rsidRPr="00C26FF0" w:rsidRDefault="00C53208" w:rsidP="00FE5D51">
      <w:pPr>
        <w:pStyle w:val="FirstParagraph"/>
        <w:spacing w:after="0" w:line="480" w:lineRule="auto"/>
        <w:rPr>
          <w:rFonts w:ascii="Times New Roman" w:hAnsi="Times New Roman" w:cs="Times New Roman"/>
        </w:rPr>
      </w:pPr>
      <w:r w:rsidRPr="00C26FF0">
        <w:rPr>
          <w:rFonts w:ascii="Times New Roman" w:hAnsi="Times New Roman" w:cs="Times New Roman"/>
        </w:rPr>
        <w:t>A secondary objective is to evaluate the statistical properties of parameter estimates obtained after model selection, including bias, confidence interval coverage, and type I and type II error rates.</w:t>
      </w:r>
    </w:p>
    <w:p w14:paraId="32655A8F" w14:textId="672A7011" w:rsidR="005F679E" w:rsidRPr="00C26FF0" w:rsidRDefault="00C53208" w:rsidP="00FE5D51">
      <w:pPr>
        <w:pStyle w:val="BodyText"/>
        <w:spacing w:after="0" w:line="480" w:lineRule="auto"/>
        <w:rPr>
          <w:rFonts w:ascii="Times New Roman" w:hAnsi="Times New Roman" w:cs="Times New Roman"/>
        </w:rPr>
      </w:pPr>
      <w:r w:rsidRPr="00C26FF0">
        <w:rPr>
          <w:rFonts w:ascii="Times New Roman" w:hAnsi="Times New Roman" w:cs="Times New Roman"/>
        </w:rPr>
        <w:t xml:space="preserve">This simulation study is structured using the ADEMP framework (Aims, Data-generating mechanisms, </w:t>
      </w:r>
      <w:proofErr w:type="spellStart"/>
      <w:r w:rsidRPr="00C26FF0">
        <w:rPr>
          <w:rFonts w:ascii="Times New Roman" w:hAnsi="Times New Roman" w:cs="Times New Roman"/>
        </w:rPr>
        <w:t>Estimands</w:t>
      </w:r>
      <w:proofErr w:type="spellEnd"/>
      <w:r w:rsidRPr="00C26FF0">
        <w:rPr>
          <w:rFonts w:ascii="Times New Roman" w:hAnsi="Times New Roman" w:cs="Times New Roman"/>
        </w:rPr>
        <w:t>, Methods, Performance measures), which provides a</w:t>
      </w:r>
      <w:r w:rsidR="00B839F1" w:rsidRPr="00C26FF0">
        <w:rPr>
          <w:rFonts w:ascii="Times New Roman" w:hAnsi="Times New Roman" w:cs="Times New Roman"/>
        </w:rPr>
        <w:t xml:space="preserve">n </w:t>
      </w:r>
      <w:r w:rsidRPr="00C26FF0">
        <w:rPr>
          <w:rFonts w:ascii="Times New Roman" w:hAnsi="Times New Roman" w:cs="Times New Roman"/>
        </w:rPr>
        <w:t>approach to the design and reporting of simulation studies</w:t>
      </w:r>
      <w:r w:rsidR="00EC3832" w:rsidRPr="00C26FF0">
        <w:rPr>
          <w:rFonts w:ascii="Times New Roman" w:hAnsi="Times New Roman" w:cs="Times New Roman"/>
        </w:rPr>
        <w:t xml:space="preserve"> </w:t>
      </w:r>
      <w:r w:rsidR="00BB6F2F" w:rsidRPr="00C26FF0">
        <w:rPr>
          <w:rFonts w:ascii="Times New Roman" w:hAnsi="Times New Roman" w:cs="Times New Roman"/>
        </w:rPr>
        <w:t xml:space="preserve">by </w:t>
      </w:r>
      <w:r w:rsidR="00EC3832" w:rsidRPr="00C26FF0">
        <w:rPr>
          <w:rFonts w:ascii="Times New Roman" w:hAnsi="Times New Roman" w:cs="Times New Roman"/>
        </w:rPr>
        <w:t>Morris et al</w:t>
      </w:r>
      <w:r w:rsidR="00EC3832" w:rsidRPr="00C26FF0">
        <w:rPr>
          <w:rFonts w:ascii="Times New Roman" w:hAnsi="Times New Roman" w:cs="Times New Roman"/>
          <w:i/>
          <w:iCs/>
        </w:rPr>
        <w:t xml:space="preserve"> </w:t>
      </w:r>
      <w:r w:rsidR="00BB6F2F" w:rsidRPr="00C26FF0">
        <w:rPr>
          <w:rFonts w:ascii="Times New Roman" w:hAnsi="Times New Roman" w:cs="Times New Roman"/>
          <w:i/>
          <w:iCs/>
        </w:rPr>
        <w:t>(</w:t>
      </w:r>
      <w:r w:rsidR="00EC3832" w:rsidRPr="00C26FF0">
        <w:rPr>
          <w:rFonts w:ascii="Times New Roman" w:hAnsi="Times New Roman" w:cs="Times New Roman"/>
          <w:i/>
          <w:iCs/>
        </w:rPr>
        <w:t>2018</w:t>
      </w:r>
      <w:r w:rsidR="00EC3832" w:rsidRPr="00C26FF0">
        <w:rPr>
          <w:rFonts w:ascii="Times New Roman" w:hAnsi="Times New Roman" w:cs="Times New Roman"/>
        </w:rPr>
        <w:t>)</w:t>
      </w:r>
      <w:r w:rsidRPr="00C26FF0">
        <w:rPr>
          <w:rFonts w:ascii="Times New Roman" w:hAnsi="Times New Roman" w:cs="Times New Roman"/>
        </w:rPr>
        <w:t>.</w:t>
      </w:r>
    </w:p>
    <w:p w14:paraId="334D230F" w14:textId="374050F8" w:rsidR="0075402C" w:rsidRDefault="002C349F" w:rsidP="00A419C8">
      <w:pPr>
        <w:pStyle w:val="Heading2"/>
      </w:pPr>
      <w:bookmarkStart w:id="8" w:name="_Toc221895316"/>
      <w:bookmarkStart w:id="9" w:name="_Toc221895381"/>
      <w:bookmarkStart w:id="10" w:name="_Toc228957659"/>
      <w:r>
        <w:lastRenderedPageBreak/>
        <w:t xml:space="preserve">2. </w:t>
      </w:r>
      <w:r w:rsidR="006D1CA8" w:rsidRPr="00A966DB">
        <w:t>Methods</w:t>
      </w:r>
      <w:bookmarkEnd w:id="8"/>
      <w:bookmarkEnd w:id="9"/>
      <w:bookmarkEnd w:id="10"/>
    </w:p>
    <w:p w14:paraId="6EAA1B81" w14:textId="1DE7D92A" w:rsidR="00261BE0" w:rsidRDefault="006E0C0F" w:rsidP="00D732A8">
      <w:pPr>
        <w:pStyle w:val="Heading4"/>
        <w:rPr>
          <w:sz w:val="26"/>
          <w:szCs w:val="26"/>
        </w:rPr>
      </w:pPr>
      <w:r w:rsidRPr="00D732A8">
        <w:rPr>
          <w:sz w:val="26"/>
          <w:szCs w:val="26"/>
        </w:rPr>
        <w:t>2.1 Data</w:t>
      </w:r>
      <w:r w:rsidR="00F26A49">
        <w:rPr>
          <w:sz w:val="26"/>
          <w:szCs w:val="26"/>
        </w:rPr>
        <w:t>-generating Mechanism</w:t>
      </w:r>
    </w:p>
    <w:p w14:paraId="7CBD0BC8" w14:textId="77777777" w:rsidR="00377AF5" w:rsidRPr="00C26FF0" w:rsidRDefault="00377AF5" w:rsidP="00D36A0B">
      <w:pPr>
        <w:spacing w:line="480" w:lineRule="auto"/>
        <w:rPr>
          <w:rFonts w:ascii="Times New Roman" w:hAnsi="Times New Roman" w:cs="Times New Roman"/>
        </w:rPr>
      </w:pPr>
      <w:r w:rsidRPr="00C26FF0">
        <w:rPr>
          <w:rFonts w:ascii="Times New Roman" w:hAnsi="Times New Roman" w:cs="Times New Roman"/>
        </w:rPr>
        <w:t xml:space="preserve">Data will be generated using the </w:t>
      </w:r>
      <w:proofErr w:type="spellStart"/>
      <w:r w:rsidRPr="00C26FF0">
        <w:rPr>
          <w:rFonts w:ascii="Times New Roman" w:hAnsi="Times New Roman" w:cs="Times New Roman"/>
        </w:rPr>
        <w:t>hdrm</w:t>
      </w:r>
      <w:proofErr w:type="spellEnd"/>
      <w:r w:rsidRPr="00C26FF0">
        <w:rPr>
          <w:rFonts w:ascii="Times New Roman" w:hAnsi="Times New Roman" w:cs="Times New Roman"/>
        </w:rPr>
        <w:t xml:space="preserve"> package (Breheny, 2025) under the model Y = Xβ + ε, where X is an Nx20 matrix and ε ~ N(0, σ²). Five predictors are truly associated, with coefficients β = (0.5/3, 1/3, 1.5/3, 2/3, 2.5/3), while the remaining 15 are null. An exchangeable correlation structure will be imposed at ρ </w:t>
      </w:r>
      <w:r w:rsidRPr="00C26FF0">
        <w:rPr>
          <w:rFonts w:ascii="Cambria Math" w:hAnsi="Cambria Math" w:cs="Cambria Math"/>
        </w:rPr>
        <w:t>∈</w:t>
      </w:r>
      <w:r w:rsidRPr="00C26FF0">
        <w:rPr>
          <w:rFonts w:ascii="Times New Roman" w:hAnsi="Times New Roman" w:cs="Times New Roman"/>
        </w:rPr>
        <w:t xml:space="preserve"> {0, 0.35, 0.70}, crossed with sample sizes N </w:t>
      </w:r>
      <w:r w:rsidRPr="00C26FF0">
        <w:rPr>
          <w:rFonts w:ascii="Cambria Math" w:hAnsi="Cambria Math" w:cs="Cambria Math"/>
        </w:rPr>
        <w:t>∈</w:t>
      </w:r>
      <w:r w:rsidRPr="00C26FF0">
        <w:rPr>
          <w:rFonts w:ascii="Times New Roman" w:hAnsi="Times New Roman" w:cs="Times New Roman"/>
        </w:rPr>
        <w:t xml:space="preserve"> {250, 500}, yielding six scenarios each replicated 10,000 times.</w:t>
      </w:r>
    </w:p>
    <w:p w14:paraId="2390F80D" w14:textId="6FE95192" w:rsidR="009A59F5" w:rsidRDefault="006E0C0F" w:rsidP="00373813">
      <w:pPr>
        <w:pStyle w:val="Heading4"/>
        <w:rPr>
          <w:sz w:val="26"/>
          <w:szCs w:val="26"/>
        </w:rPr>
      </w:pPr>
      <w:r w:rsidRPr="00D732A8">
        <w:rPr>
          <w:sz w:val="26"/>
          <w:szCs w:val="26"/>
        </w:rPr>
        <w:t xml:space="preserve">2.2 </w:t>
      </w:r>
      <w:r w:rsidR="00EE2724">
        <w:rPr>
          <w:sz w:val="26"/>
          <w:szCs w:val="26"/>
        </w:rPr>
        <w:t>Variable Selection Methods</w:t>
      </w:r>
    </w:p>
    <w:p w14:paraId="3F8C5F67" w14:textId="799EA0FB" w:rsidR="00166902" w:rsidRPr="00C26FF0" w:rsidRDefault="00166902" w:rsidP="00D36A0B">
      <w:pPr>
        <w:spacing w:line="480" w:lineRule="auto"/>
        <w:rPr>
          <w:rFonts w:ascii="Times New Roman" w:hAnsi="Times New Roman" w:cs="Times New Roman"/>
        </w:rPr>
      </w:pPr>
      <w:r w:rsidRPr="00C26FF0">
        <w:rPr>
          <w:rFonts w:ascii="Times New Roman" w:hAnsi="Times New Roman" w:cs="Times New Roman"/>
        </w:rPr>
        <w:t xml:space="preserve">All 20 predictors will initially be included in a full model. Two types of variables selection methods will be reviewed. The first is backward selection, where it iteratively removes a variable by largest p-value (α = 0.15), or by minimizing AIC or BIC.  </w:t>
      </w:r>
      <w:r w:rsidR="00F50285">
        <w:rPr>
          <w:rFonts w:ascii="Times New Roman" w:hAnsi="Times New Roman" w:cs="Times New Roman"/>
        </w:rPr>
        <w:t>The alpha level of 0.10 was chosen  due to literature stating that 0.157 is equivalent to AIC (</w:t>
      </w:r>
      <w:r w:rsidR="00F50285" w:rsidRPr="00F50285">
        <w:rPr>
          <w:rFonts w:ascii="Times New Roman" w:hAnsi="Times New Roman" w:cs="Times New Roman"/>
        </w:rPr>
        <w:t>Lindsey</w:t>
      </w:r>
      <w:r w:rsidR="00F50285" w:rsidRPr="00F50285">
        <w:rPr>
          <w:rFonts w:ascii="Times New Roman" w:hAnsi="Times New Roman" w:cs="Times New Roman"/>
        </w:rPr>
        <w:t xml:space="preserve"> </w:t>
      </w:r>
      <w:r w:rsidR="00F50285" w:rsidRPr="00F50285">
        <w:rPr>
          <w:rFonts w:ascii="Times New Roman" w:hAnsi="Times New Roman" w:cs="Times New Roman"/>
        </w:rPr>
        <w:t>&amp; Jones</w:t>
      </w:r>
      <w:r w:rsidR="00F50285" w:rsidRPr="00F50285">
        <w:rPr>
          <w:rFonts w:ascii="Times New Roman" w:hAnsi="Times New Roman" w:cs="Times New Roman"/>
        </w:rPr>
        <w:t xml:space="preserve"> </w:t>
      </w:r>
      <w:r w:rsidR="00F50285" w:rsidRPr="00F50285">
        <w:rPr>
          <w:rFonts w:ascii="Times New Roman" w:hAnsi="Times New Roman" w:cs="Times New Roman"/>
        </w:rPr>
        <w:t>1998</w:t>
      </w:r>
      <w:r w:rsidR="00F50285" w:rsidRPr="00F50285">
        <w:rPr>
          <w:rFonts w:ascii="Times New Roman" w:hAnsi="Times New Roman" w:cs="Times New Roman"/>
        </w:rPr>
        <w:t xml:space="preserve"> </w:t>
      </w:r>
      <w:r w:rsidR="00F50285">
        <w:rPr>
          <w:rFonts w:ascii="Times New Roman" w:hAnsi="Times New Roman" w:cs="Times New Roman"/>
        </w:rPr>
        <w:t xml:space="preserve">). </w:t>
      </w:r>
      <w:r w:rsidRPr="00C26FF0">
        <w:rPr>
          <w:rFonts w:ascii="Times New Roman" w:hAnsi="Times New Roman" w:cs="Times New Roman"/>
        </w:rPr>
        <w:t xml:space="preserve">The second method is penalized regression methods. These include LASSO, which can shrink coefficients exactly to zero using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C26FF0">
        <w:rPr>
          <w:rFonts w:ascii="Times New Roman" w:hAnsi="Times New Roman" w:cs="Times New Roman"/>
        </w:rPr>
        <w:t xml:space="preserve">  penalty and elastic net, which combines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1</m:t>
            </m:r>
          </m:sub>
        </m:sSub>
      </m:oMath>
      <w:r w:rsidRPr="00C26FF0">
        <w:rPr>
          <w:rFonts w:ascii="Times New Roman" w:hAnsi="Times New Roman" w:cs="Times New Roman"/>
        </w:rPr>
        <w:t xml:space="preserve">  and </w:t>
      </w:r>
      <m:oMath>
        <m:sSub>
          <m:sSubPr>
            <m:ctrlPr>
              <w:rPr>
                <w:rFonts w:ascii="Cambria Math" w:hAnsi="Cambria Math" w:cs="Times New Roman"/>
              </w:rPr>
            </m:ctrlPr>
          </m:sSubPr>
          <m:e>
            <m:r>
              <w:rPr>
                <w:rFonts w:ascii="Cambria Math" w:hAnsi="Cambria Math" w:cs="Times New Roman"/>
              </w:rPr>
              <m:t>L</m:t>
            </m:r>
          </m:e>
          <m:sub>
            <m:r>
              <w:rPr>
                <w:rFonts w:ascii="Cambria Math" w:hAnsi="Cambria Math" w:cs="Times New Roman"/>
              </w:rPr>
              <m:t>2</m:t>
            </m:r>
          </m:sub>
        </m:sSub>
      </m:oMath>
      <w:r w:rsidRPr="00C26FF0">
        <w:rPr>
          <w:rFonts w:ascii="Times New Roman" w:hAnsi="Times New Roman" w:cs="Times New Roman"/>
        </w:rPr>
        <w:t xml:space="preserve"> penalties and is said to be more useful when predictors are strongly correlated.</w:t>
      </w:r>
    </w:p>
    <w:p w14:paraId="0400B14C" w14:textId="59DD0CE6" w:rsidR="00FF5F93" w:rsidRPr="00C26FF0" w:rsidRDefault="00166902" w:rsidP="00D36A0B">
      <w:pPr>
        <w:spacing w:line="480" w:lineRule="auto"/>
        <w:rPr>
          <w:rFonts w:ascii="Times New Roman" w:hAnsi="Times New Roman" w:cs="Times New Roman"/>
        </w:rPr>
      </w:pPr>
      <w:r w:rsidRPr="00C26FF0">
        <w:rPr>
          <w:rFonts w:ascii="Times New Roman" w:hAnsi="Times New Roman" w:cs="Times New Roman"/>
        </w:rPr>
        <w:t xml:space="preserve">For both LASSO and elastic net, the tuning parameter lambda will be selected by using 10-fold cross-validation, and two lambdas will be investigated, one that minimizes CV prediction error </w:t>
      </w:r>
      <w:r w:rsidRPr="00C26FF0">
        <w:rPr>
          <w:rFonts w:ascii="Times New Roman" w:eastAsiaTheme="minorEastAsia" w:hAnsi="Times New Roman" w:cs="Times New Roman"/>
        </w:rPr>
        <w:t>(</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min</m:t>
            </m:r>
          </m:sub>
        </m:sSub>
      </m:oMath>
      <w:r w:rsidRPr="00C26FF0">
        <w:rPr>
          <w:rFonts w:ascii="Times New Roman" w:hAnsi="Times New Roman" w:cs="Times New Roman"/>
        </w:rPr>
        <w:t>) and a more conservative choice within 1 SE of that minimum (</w:t>
      </w:r>
      <m:oMath>
        <m:sSub>
          <m:sSubPr>
            <m:ctrlPr>
              <w:rPr>
                <w:rFonts w:ascii="Cambria Math" w:hAnsi="Cambria Math" w:cs="Times New Roman"/>
              </w:rPr>
            </m:ctrlPr>
          </m:sSubPr>
          <m:e>
            <m:r>
              <w:rPr>
                <w:rFonts w:ascii="Cambria Math" w:hAnsi="Cambria Math" w:cs="Times New Roman"/>
              </w:rPr>
              <m:t>λ</m:t>
            </m:r>
          </m:e>
          <m:sub>
            <m:r>
              <w:rPr>
                <w:rFonts w:ascii="Cambria Math" w:hAnsi="Cambria Math" w:cs="Times New Roman"/>
              </w:rPr>
              <m:t>1se</m:t>
            </m:r>
          </m:sub>
        </m:sSub>
      </m:oMath>
      <w:r w:rsidRPr="00C26FF0">
        <w:rPr>
          <w:rFonts w:ascii="Times New Roman" w:hAnsi="Times New Roman" w:cs="Times New Roman"/>
        </w:rPr>
        <w:t>).</w:t>
      </w:r>
    </w:p>
    <w:p w14:paraId="265D6B8B" w14:textId="0F52B383" w:rsidR="00F26A49" w:rsidRDefault="00F26A49" w:rsidP="00F26A49">
      <w:pPr>
        <w:pStyle w:val="Heading4"/>
        <w:rPr>
          <w:sz w:val="26"/>
          <w:szCs w:val="26"/>
        </w:rPr>
      </w:pPr>
      <w:r w:rsidRPr="00D732A8">
        <w:rPr>
          <w:sz w:val="26"/>
          <w:szCs w:val="26"/>
        </w:rPr>
        <w:t>2.</w:t>
      </w:r>
      <w:r>
        <w:rPr>
          <w:sz w:val="26"/>
          <w:szCs w:val="26"/>
        </w:rPr>
        <w:t>4</w:t>
      </w:r>
      <w:r w:rsidRPr="00D732A8">
        <w:rPr>
          <w:sz w:val="26"/>
          <w:szCs w:val="26"/>
        </w:rPr>
        <w:t xml:space="preserve"> </w:t>
      </w:r>
      <w:r>
        <w:rPr>
          <w:sz w:val="26"/>
          <w:szCs w:val="26"/>
        </w:rPr>
        <w:t>Performance Measures</w:t>
      </w:r>
    </w:p>
    <w:p w14:paraId="66C02EF2" w14:textId="77777777" w:rsidR="00377AF5" w:rsidRPr="00C26FF0" w:rsidRDefault="00377AF5" w:rsidP="00D36A0B">
      <w:pPr>
        <w:spacing w:line="480" w:lineRule="auto"/>
        <w:rPr>
          <w:rFonts w:ascii="Times New Roman" w:hAnsi="Times New Roman" w:cs="Times New Roman"/>
        </w:rPr>
      </w:pPr>
      <w:bookmarkStart w:id="11" w:name="_Toc221895317"/>
      <w:bookmarkStart w:id="12" w:name="_Toc221895382"/>
      <w:bookmarkStart w:id="13" w:name="_Toc228957660"/>
      <w:r w:rsidRPr="00C26FF0">
        <w:rPr>
          <w:rFonts w:ascii="Times New Roman" w:hAnsi="Times New Roman" w:cs="Times New Roman"/>
        </w:rPr>
        <w:t xml:space="preserve">Methods will be evaluated on true and false positive rates, sensitivity, specificity, and confusion matrices. For retained true predictors, bias, 95% CI coverage, and type I/II error rates are reported. Coverage of 95% CIs will be evaluated across all variables (20). For selected variables, coverage is determined by whether the CI contains the true parameter. For non-selected </w:t>
      </w:r>
      <w:r w:rsidRPr="00C26FF0">
        <w:rPr>
          <w:rFonts w:ascii="Times New Roman" w:hAnsi="Times New Roman" w:cs="Times New Roman"/>
        </w:rPr>
        <w:lastRenderedPageBreak/>
        <w:t>variables, coefficients are treated as zero and failure to select a true predictor is counted as non-coverage. Correctly excluding null predictors is considered coverage. Monte Carlo standard errors will be computed for all metrics.</w:t>
      </w:r>
    </w:p>
    <w:p w14:paraId="2C0E2E17" w14:textId="45F05F3B" w:rsidR="00B62CA2" w:rsidRDefault="002C349F" w:rsidP="00C968BE">
      <w:pPr>
        <w:pStyle w:val="Heading2"/>
      </w:pPr>
      <w:r>
        <w:t xml:space="preserve">3. </w:t>
      </w:r>
      <w:bookmarkEnd w:id="11"/>
      <w:bookmarkEnd w:id="12"/>
      <w:r w:rsidR="00F26A49">
        <w:t>Analysis</w:t>
      </w:r>
      <w:bookmarkEnd w:id="13"/>
      <w:r w:rsidR="00F26A49">
        <w:t xml:space="preserve"> </w:t>
      </w:r>
    </w:p>
    <w:p w14:paraId="4E105FBE" w14:textId="77777777" w:rsidR="00733D52" w:rsidRPr="00C26FF0" w:rsidRDefault="00733D52" w:rsidP="00D36A0B">
      <w:pPr>
        <w:spacing w:line="480" w:lineRule="auto"/>
        <w:rPr>
          <w:rFonts w:ascii="Times New Roman" w:hAnsi="Times New Roman" w:cs="Times New Roman"/>
        </w:rPr>
      </w:pPr>
      <w:bookmarkStart w:id="14" w:name="_Toc228957661"/>
      <w:r w:rsidRPr="00C26FF0">
        <w:rPr>
          <w:rFonts w:ascii="Times New Roman" w:hAnsi="Times New Roman" w:cs="Times New Roman"/>
        </w:rPr>
        <w:t>Each of the six scenarios generates a dataset, applies a selection method, and records the selected variables, estimates, and inferential statistics. Results will be summarized in tables and plots comparing selection accuracy, bias, and error rates across methods, sample sizes, and correlation levels.</w:t>
      </w:r>
    </w:p>
    <w:p w14:paraId="495A9F40" w14:textId="5DB8B654" w:rsidR="0002141C" w:rsidRDefault="00E0417E" w:rsidP="002A53D2">
      <w:pPr>
        <w:pStyle w:val="Heading2"/>
      </w:pPr>
      <w:r>
        <w:t xml:space="preserve">4. </w:t>
      </w:r>
      <w:r w:rsidR="00F26A49">
        <w:t>Results</w:t>
      </w:r>
      <w:bookmarkEnd w:id="14"/>
    </w:p>
    <w:p w14:paraId="43AF4D79" w14:textId="77777777" w:rsidR="0002141C" w:rsidRPr="00C26FF0" w:rsidRDefault="0002141C" w:rsidP="00D36A0B">
      <w:pPr>
        <w:spacing w:line="480" w:lineRule="auto"/>
        <w:rPr>
          <w:rFonts w:ascii="Times New Roman" w:hAnsi="Times New Roman" w:cs="Times New Roman"/>
        </w:rPr>
      </w:pPr>
      <w:r w:rsidRPr="00C26FF0">
        <w:rPr>
          <w:rFonts w:ascii="Times New Roman" w:hAnsi="Times New Roman" w:cs="Times New Roman"/>
        </w:rPr>
        <w:t>Results are summarized across true and null predictors to provide interpretable comparisons across methods, while variable-level patterns are explored graphically</w:t>
      </w:r>
    </w:p>
    <w:p w14:paraId="7724576A" w14:textId="1248050D" w:rsidR="004F2F53" w:rsidRPr="00CA67C9" w:rsidRDefault="004F2F53" w:rsidP="004F2F53">
      <w:pPr>
        <w:pStyle w:val="Heading4"/>
        <w:rPr>
          <w:sz w:val="26"/>
          <w:szCs w:val="26"/>
        </w:rPr>
      </w:pPr>
      <w:r>
        <w:rPr>
          <w:sz w:val="26"/>
          <w:szCs w:val="26"/>
        </w:rPr>
        <w:lastRenderedPageBreak/>
        <w:t>4</w:t>
      </w:r>
      <w:r w:rsidRPr="00D732A8">
        <w:rPr>
          <w:sz w:val="26"/>
          <w:szCs w:val="26"/>
        </w:rPr>
        <w:t>.</w:t>
      </w:r>
      <w:r>
        <w:rPr>
          <w:sz w:val="26"/>
          <w:szCs w:val="26"/>
        </w:rPr>
        <w:t>1</w:t>
      </w:r>
      <w:r w:rsidRPr="00D732A8">
        <w:rPr>
          <w:sz w:val="26"/>
          <w:szCs w:val="26"/>
        </w:rPr>
        <w:t xml:space="preserve"> </w:t>
      </w:r>
      <w:r>
        <w:rPr>
          <w:sz w:val="26"/>
          <w:szCs w:val="26"/>
        </w:rPr>
        <w:t>Variable Selection Performance</w:t>
      </w:r>
    </w:p>
    <w:p w14:paraId="42E77FF0" w14:textId="47CEED17" w:rsidR="00CA67C9" w:rsidRDefault="00206B36" w:rsidP="00206B36">
      <w:pPr>
        <w:pStyle w:val="Heading4"/>
        <w:rPr>
          <w:sz w:val="26"/>
          <w:szCs w:val="26"/>
        </w:rPr>
      </w:pPr>
      <w:r>
        <w:rPr>
          <w:sz w:val="26"/>
          <w:szCs w:val="26"/>
        </w:rPr>
        <w:t>4</w:t>
      </w:r>
      <w:r w:rsidRPr="00D732A8">
        <w:rPr>
          <w:sz w:val="26"/>
          <w:szCs w:val="26"/>
        </w:rPr>
        <w:t>.</w:t>
      </w:r>
      <w:r>
        <w:rPr>
          <w:sz w:val="26"/>
          <w:szCs w:val="26"/>
        </w:rPr>
        <w:t>2</w:t>
      </w:r>
      <w:r w:rsidRPr="00D732A8">
        <w:rPr>
          <w:sz w:val="26"/>
          <w:szCs w:val="26"/>
        </w:rPr>
        <w:t xml:space="preserve"> </w:t>
      </w:r>
      <w:r>
        <w:rPr>
          <w:sz w:val="26"/>
          <w:szCs w:val="26"/>
        </w:rPr>
        <w:t>Estimation</w:t>
      </w:r>
    </w:p>
    <w:p w14:paraId="36F11519" w14:textId="189DE129" w:rsidR="00264704" w:rsidRDefault="00264704" w:rsidP="00264704">
      <w:r w:rsidRPr="00264704">
        <w:drawing>
          <wp:inline distT="0" distB="0" distL="0" distR="0" wp14:anchorId="7BD38F4C" wp14:editId="10B890A1">
            <wp:extent cx="5943600" cy="3916680"/>
            <wp:effectExtent l="0" t="0" r="0" b="0"/>
            <wp:docPr id="12066735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673540" name=""/>
                    <pic:cNvPicPr/>
                  </pic:nvPicPr>
                  <pic:blipFill>
                    <a:blip r:embed="rId6"/>
                    <a:stretch>
                      <a:fillRect/>
                    </a:stretch>
                  </pic:blipFill>
                  <pic:spPr>
                    <a:xfrm>
                      <a:off x="0" y="0"/>
                      <a:ext cx="5943600" cy="3916680"/>
                    </a:xfrm>
                    <a:prstGeom prst="rect">
                      <a:avLst/>
                    </a:prstGeom>
                  </pic:spPr>
                </pic:pic>
              </a:graphicData>
            </a:graphic>
          </wp:inline>
        </w:drawing>
      </w:r>
    </w:p>
    <w:p w14:paraId="40D53B10" w14:textId="704042AE" w:rsidR="00CD0F53" w:rsidRPr="00115233" w:rsidRDefault="00CD0F53" w:rsidP="00115233">
      <w:pPr>
        <w:pStyle w:val="Caption"/>
        <w:contextualSpacing/>
        <w:rPr>
          <w:rFonts w:ascii="Times New Roman" w:eastAsia="Times New Roman" w:hAnsi="Times New Roman" w:cs="Times New Roman"/>
          <w:color w:val="000000" w:themeColor="text1"/>
          <w:kern w:val="0"/>
          <w:sz w:val="21"/>
          <w:szCs w:val="21"/>
          <w14:ligatures w14:val="none"/>
        </w:rPr>
      </w:pPr>
      <w:r w:rsidRPr="00115233">
        <w:rPr>
          <w:rFonts w:ascii="Times New Roman" w:eastAsia="Times New Roman" w:hAnsi="Times New Roman" w:cs="Times New Roman"/>
          <w:b/>
          <w:bCs/>
          <w:color w:val="000000" w:themeColor="text1"/>
          <w:kern w:val="0"/>
          <w:sz w:val="21"/>
          <w:szCs w:val="21"/>
          <w14:ligatures w14:val="none"/>
        </w:rPr>
        <w:t>Figure X. Mean bias for true predictors across variable selection methods, sample sizes, and correlation structures.</w:t>
      </w:r>
      <w:r w:rsidR="00151B42" w:rsidRPr="00115233">
        <w:rPr>
          <w:rFonts w:ascii="Times New Roman" w:eastAsia="Times New Roman" w:hAnsi="Times New Roman" w:cs="Times New Roman"/>
          <w:color w:val="000000" w:themeColor="text1"/>
          <w:kern w:val="0"/>
          <w:sz w:val="21"/>
          <w:szCs w:val="21"/>
          <w14:ligatures w14:val="none"/>
        </w:rPr>
        <w:t xml:space="preserve"> </w:t>
      </w:r>
      <w:r w:rsidRPr="00115233">
        <w:rPr>
          <w:rFonts w:ascii="Times New Roman" w:eastAsia="Times New Roman" w:hAnsi="Times New Roman" w:cs="Times New Roman"/>
          <w:color w:val="000000" w:themeColor="text1"/>
          <w:kern w:val="0"/>
          <w:sz w:val="21"/>
          <w:szCs w:val="21"/>
          <w14:ligatures w14:val="none"/>
        </w:rPr>
        <w:t>Cells display the average bias for the five true predictors (V01–V05) across 10,000 simulation iterations. Rows correspond to variable selection methods, while panels are stratified by sample size (n = 250, 500) and predictor correlation (</w:t>
      </w:r>
      <w:r w:rsidRPr="00115233">
        <w:rPr>
          <w:rFonts w:ascii="Times New Roman" w:eastAsia="Times New Roman" w:hAnsi="Times New Roman" w:cs="Times New Roman"/>
          <w:color w:val="000000" w:themeColor="text1"/>
          <w:kern w:val="0"/>
          <w:sz w:val="21"/>
          <w:szCs w:val="21"/>
          <w14:ligatures w14:val="none"/>
        </w:rPr>
        <w:t>ρ</w:t>
      </w:r>
      <w:r w:rsidRPr="00115233">
        <w:rPr>
          <w:rFonts w:ascii="Times New Roman" w:eastAsia="Times New Roman" w:hAnsi="Times New Roman" w:cs="Times New Roman"/>
          <w:color w:val="000000" w:themeColor="text1"/>
          <w:kern w:val="0"/>
          <w:sz w:val="21"/>
          <w:szCs w:val="21"/>
          <w14:ligatures w14:val="none"/>
        </w:rPr>
        <w:t xml:space="preserve">= 0, 0.35, 0.7). Negative values (blue) indicate underestimation of the true coefficient. </w:t>
      </w:r>
    </w:p>
    <w:p w14:paraId="3200F084" w14:textId="10F0AA82" w:rsidR="00CD0F53" w:rsidRPr="00BD0AA6" w:rsidRDefault="00CD0F53" w:rsidP="00A3377A">
      <w:pPr>
        <w:pStyle w:val="p1"/>
        <w:spacing w:line="480" w:lineRule="auto"/>
        <w:rPr>
          <w:rFonts w:eastAsiaTheme="minorHAnsi"/>
          <w:kern w:val="2"/>
          <w14:ligatures w14:val="standardContextual"/>
        </w:rPr>
      </w:pPr>
      <w:r w:rsidRPr="00BD0AA6">
        <w:rPr>
          <w:rFonts w:eastAsiaTheme="minorHAnsi"/>
          <w:kern w:val="2"/>
          <w14:ligatures w14:val="standardContextual"/>
        </w:rPr>
        <w:t xml:space="preserve">Bias became increasingly negative under stronger correlation structures, particularly for predictors with smaller true effects (e.g., V01). More conservative methods, such as BIC and </w:t>
      </w:r>
      <m:oMath>
        <m:sSub>
          <m:sSubPr>
            <m:ctrlPr>
              <w:rPr>
                <w:rFonts w:ascii="Cambria Math" w:hAnsi="Cambria Math"/>
              </w:rPr>
            </m:ctrlPr>
          </m:sSubPr>
          <m:e>
            <m:r>
              <w:rPr>
                <w:rFonts w:ascii="Cambria Math" w:hAnsi="Cambria Math"/>
              </w:rPr>
              <m:t>λ</m:t>
            </m:r>
          </m:e>
          <m:sub>
            <m:r>
              <w:rPr>
                <w:rFonts w:ascii="Cambria Math" w:hAnsi="Cambria Math"/>
              </w:rPr>
              <m:t>1se</m:t>
            </m:r>
          </m:sub>
        </m:sSub>
      </m:oMath>
      <w:r w:rsidR="00BD0AA6" w:rsidRPr="00810658">
        <w:t xml:space="preserve"> </w:t>
      </w:r>
      <w:r w:rsidRPr="00810658">
        <w:rPr>
          <w:rFonts w:eastAsiaTheme="minorHAnsi"/>
          <w:kern w:val="2"/>
          <w14:ligatures w14:val="standardContextual"/>
        </w:rPr>
        <w:t>based penalization</w:t>
      </w:r>
      <w:r w:rsidRPr="00BD0AA6">
        <w:rPr>
          <w:rFonts w:eastAsiaTheme="minorHAnsi"/>
          <w:kern w:val="2"/>
          <w14:ligatures w14:val="standardContextual"/>
        </w:rPr>
        <w:t>, exhibited larger negative bias due to more frequent omission of true predictors, which were assigned coefficient estimates of zero when not selected.</w:t>
      </w:r>
    </w:p>
    <w:p w14:paraId="6FB90BD1" w14:textId="77777777" w:rsidR="00CD0F53" w:rsidRPr="00264704" w:rsidRDefault="00CD0F53" w:rsidP="00264704"/>
    <w:p w14:paraId="5BD0C3EB" w14:textId="67C14221" w:rsidR="00F81DA5" w:rsidRPr="00F81DA5" w:rsidRDefault="00F81DA5" w:rsidP="00F81DA5">
      <w:pPr>
        <w:spacing w:line="480" w:lineRule="auto"/>
        <w:rPr>
          <w:rFonts w:ascii="Times New Roman" w:hAnsi="Times New Roman" w:cs="Times New Roman"/>
        </w:rPr>
      </w:pPr>
      <w:r w:rsidRPr="00F81DA5">
        <w:rPr>
          <w:rFonts w:ascii="Times New Roman" w:hAnsi="Times New Roman" w:cs="Times New Roman"/>
        </w:rPr>
        <w:t xml:space="preserve">Bias was evaluated across all variables, including those not selected by a method. Non-selected variables were assigned coefficient estimates of zero, resulting in increased negative bias when </w:t>
      </w:r>
      <w:r w:rsidRPr="00F81DA5">
        <w:rPr>
          <w:rFonts w:ascii="Times New Roman" w:hAnsi="Times New Roman" w:cs="Times New Roman"/>
        </w:rPr>
        <w:lastRenderedPageBreak/>
        <w:t xml:space="preserve">true predictors were omitted. Consequently, more conservative methods tended to exhibit larger negative bias, particularly for </w:t>
      </w:r>
      <w:r w:rsidR="00E3009F">
        <w:rPr>
          <w:rFonts w:ascii="Times New Roman" w:hAnsi="Times New Roman" w:cs="Times New Roman"/>
        </w:rPr>
        <w:t>predictors with smaller true coefficient magnitudes (V01)</w:t>
      </w:r>
      <w:r w:rsidRPr="00F81DA5">
        <w:rPr>
          <w:rFonts w:ascii="Times New Roman" w:hAnsi="Times New Roman" w:cs="Times New Roman"/>
        </w:rPr>
        <w:t xml:space="preserve"> and under stronger correlation structures.</w:t>
      </w:r>
    </w:p>
    <w:p w14:paraId="641FB5C2" w14:textId="77777777" w:rsidR="00F81DA5" w:rsidRPr="00F81DA5" w:rsidRDefault="00F81DA5" w:rsidP="00F81DA5"/>
    <w:p w14:paraId="6D0A9A11" w14:textId="7C969E65" w:rsidR="00CA67C9" w:rsidRPr="00CA67C9" w:rsidRDefault="00CA67C9" w:rsidP="00CA67C9">
      <w:pPr>
        <w:pStyle w:val="Heading4"/>
        <w:rPr>
          <w:sz w:val="26"/>
          <w:szCs w:val="26"/>
        </w:rPr>
      </w:pPr>
      <w:r>
        <w:rPr>
          <w:sz w:val="26"/>
          <w:szCs w:val="26"/>
        </w:rPr>
        <w:t>4</w:t>
      </w:r>
      <w:r w:rsidRPr="00D732A8">
        <w:rPr>
          <w:sz w:val="26"/>
          <w:szCs w:val="26"/>
        </w:rPr>
        <w:t>.</w:t>
      </w:r>
      <w:r w:rsidR="00206B36">
        <w:rPr>
          <w:sz w:val="26"/>
          <w:szCs w:val="26"/>
        </w:rPr>
        <w:t>3</w:t>
      </w:r>
      <w:r w:rsidRPr="00D732A8">
        <w:rPr>
          <w:sz w:val="26"/>
          <w:szCs w:val="26"/>
        </w:rPr>
        <w:t xml:space="preserve"> </w:t>
      </w:r>
      <w:r>
        <w:rPr>
          <w:sz w:val="26"/>
          <w:szCs w:val="26"/>
        </w:rPr>
        <w:t>Coverage</w:t>
      </w:r>
    </w:p>
    <w:p w14:paraId="4DA8C1F4" w14:textId="00CAF4C4" w:rsidR="00306733" w:rsidRPr="00C26FF0" w:rsidRDefault="00306733" w:rsidP="00D36A0B">
      <w:pPr>
        <w:spacing w:line="480" w:lineRule="auto"/>
        <w:rPr>
          <w:rFonts w:ascii="Times New Roman" w:hAnsi="Times New Roman" w:cs="Times New Roman"/>
        </w:rPr>
      </w:pPr>
      <w:r w:rsidRPr="00C26FF0">
        <w:rPr>
          <w:rFonts w:ascii="Times New Roman" w:hAnsi="Times New Roman" w:cs="Times New Roman"/>
        </w:rPr>
        <w:t xml:space="preserve">Coverage for null predictors was consistently close to the nominal 95% level across methods. Since non-selected variables were treated as having coefficient estimates equal to zero, null predictors often achieved high coverage by construction. Therefore, coverage analyses primarily focused on true predictors, where post-selection </w:t>
      </w:r>
      <w:r w:rsidR="00F265CC" w:rsidRPr="00C26FF0">
        <w:rPr>
          <w:rFonts w:ascii="Times New Roman" w:hAnsi="Times New Roman" w:cs="Times New Roman"/>
        </w:rPr>
        <w:t>coverage</w:t>
      </w:r>
      <w:r w:rsidRPr="00C26FF0">
        <w:rPr>
          <w:rFonts w:ascii="Times New Roman" w:hAnsi="Times New Roman" w:cs="Times New Roman"/>
        </w:rPr>
        <w:t xml:space="preserve"> differences were more meaningful.</w:t>
      </w:r>
    </w:p>
    <w:p w14:paraId="27FE6893" w14:textId="77777777" w:rsidR="0002141C" w:rsidRPr="0002141C" w:rsidRDefault="0002141C" w:rsidP="0002141C"/>
    <w:p w14:paraId="03ADD07B" w14:textId="6CCE5E72" w:rsidR="0096201B" w:rsidRPr="0096201B" w:rsidRDefault="0096201B" w:rsidP="0096201B">
      <w:pPr>
        <w:spacing w:line="480" w:lineRule="auto"/>
        <w:rPr>
          <w:rFonts w:ascii="Times New Roman" w:hAnsi="Times New Roman" w:cs="Times New Roman"/>
        </w:rPr>
      </w:pPr>
      <w:r w:rsidRPr="0096201B">
        <w:rPr>
          <w:rFonts w:ascii="Times New Roman" w:hAnsi="Times New Roman" w:cs="Times New Roman"/>
        </w:rPr>
        <w:t xml:space="preserve">Coverage values modestly below 0.95 were interpreted cautiously due to Monte Carlo variability, while larger deviations were considered evidence of </w:t>
      </w:r>
      <w:r>
        <w:rPr>
          <w:rFonts w:ascii="Times New Roman" w:hAnsi="Times New Roman" w:cs="Times New Roman"/>
        </w:rPr>
        <w:t>non-coverage</w:t>
      </w:r>
      <w:r w:rsidR="002D12EC">
        <w:rPr>
          <w:rFonts w:ascii="Times New Roman" w:hAnsi="Times New Roman" w:cs="Times New Roman"/>
        </w:rPr>
        <w:t xml:space="preserve"> (</w:t>
      </w:r>
      <w:r w:rsidR="002D12EC">
        <w:rPr>
          <w:rFonts w:ascii="Times New Roman" w:hAnsi="Times New Roman" w:cs="Times New Roman"/>
          <w:lang w:val="el-GR"/>
        </w:rPr>
        <w:t>ρ</w:t>
      </w:r>
      <w:r w:rsidR="002D12EC">
        <w:rPr>
          <w:rFonts w:ascii="Times New Roman" w:hAnsi="Times New Roman" w:cs="Times New Roman"/>
        </w:rPr>
        <w:t>≤0.935)</w:t>
      </w:r>
      <w:r w:rsidRPr="0096201B">
        <w:rPr>
          <w:rFonts w:ascii="Times New Roman" w:hAnsi="Times New Roman" w:cs="Times New Roman"/>
        </w:rPr>
        <w:t>.</w:t>
      </w:r>
    </w:p>
    <w:p w14:paraId="353952AA" w14:textId="77777777" w:rsidR="0075402C" w:rsidRPr="0075402C" w:rsidRDefault="0075402C" w:rsidP="0075402C"/>
    <w:p w14:paraId="561BD15C" w14:textId="54F54BEF" w:rsidR="006C63A1" w:rsidRDefault="006C63A1" w:rsidP="00F26A49">
      <w:pPr>
        <w:rPr>
          <w:color w:val="000000" w:themeColor="text1"/>
        </w:rPr>
      </w:pPr>
    </w:p>
    <w:p w14:paraId="7F30AC03" w14:textId="616F0144" w:rsidR="00DB3261" w:rsidRDefault="00DB3261" w:rsidP="00DB3261">
      <w:pPr>
        <w:jc w:val="center"/>
        <w:rPr>
          <w:color w:val="000000" w:themeColor="text1"/>
        </w:rPr>
      </w:pPr>
    </w:p>
    <w:p w14:paraId="34C83668" w14:textId="10E6D0EA" w:rsidR="00A645B6" w:rsidRDefault="00A645B6" w:rsidP="0098502F">
      <w:pPr>
        <w:jc w:val="center"/>
      </w:pPr>
    </w:p>
    <w:p w14:paraId="083FE24E" w14:textId="01E94BCC" w:rsidR="007F7944" w:rsidRDefault="007F7944" w:rsidP="00A645B6">
      <w:pPr>
        <w:jc w:val="center"/>
      </w:pPr>
    </w:p>
    <w:p w14:paraId="32407FF2" w14:textId="77777777" w:rsidR="00EC3832" w:rsidRDefault="00EC3832" w:rsidP="006807BB"/>
    <w:p w14:paraId="11AD7D60" w14:textId="77777777" w:rsidR="00EC3832" w:rsidRDefault="00EC3832" w:rsidP="00EC3832">
      <w:pPr>
        <w:pStyle w:val="Heading2"/>
      </w:pPr>
      <w:bookmarkStart w:id="15" w:name="_Toc228957662"/>
      <w:r>
        <w:t>References</w:t>
      </w:r>
      <w:bookmarkEnd w:id="15"/>
    </w:p>
    <w:p w14:paraId="47AF89C4" w14:textId="77777777" w:rsidR="00EC3832" w:rsidRPr="00F50285" w:rsidRDefault="00EC3832" w:rsidP="00EC3832">
      <w:pPr>
        <w:rPr>
          <w:rFonts w:ascii="Times New Roman" w:hAnsi="Times New Roman" w:cs="Times New Roman"/>
          <w:color w:val="000000" w:themeColor="text1"/>
        </w:rPr>
      </w:pPr>
      <w:r w:rsidRPr="00F50285">
        <w:rPr>
          <w:rFonts w:ascii="Times New Roman" w:hAnsi="Times New Roman" w:cs="Times New Roman"/>
          <w:color w:val="000000" w:themeColor="text1"/>
        </w:rPr>
        <w:t>ChatGPT was used to check R code errors for some of the packages used and to grammar check (OpenAI, 2025).</w:t>
      </w:r>
    </w:p>
    <w:p w14:paraId="7F97F052" w14:textId="5910E0E3" w:rsidR="00EC3832" w:rsidRPr="00F50285" w:rsidRDefault="00EC3832" w:rsidP="00EC3832">
      <w:pPr>
        <w:rPr>
          <w:rFonts w:ascii="Times New Roman" w:hAnsi="Times New Roman" w:cs="Times New Roman"/>
        </w:rPr>
      </w:pPr>
      <w:r w:rsidRPr="00F50285">
        <w:rPr>
          <w:rFonts w:ascii="Times New Roman" w:hAnsi="Times New Roman" w:cs="Times New Roman"/>
        </w:rPr>
        <w:t xml:space="preserve">Morris, T. P., White, I. R., &amp; Crowther, M. J. (2018). Using simulation studies to evaluate statistical methods. </w:t>
      </w:r>
      <w:r w:rsidRPr="00F50285">
        <w:rPr>
          <w:rFonts w:ascii="Times New Roman" w:hAnsi="Times New Roman" w:cs="Times New Roman"/>
          <w:i/>
          <w:iCs/>
        </w:rPr>
        <w:t>Statistics in Medicine, 38</w:t>
      </w:r>
      <w:r w:rsidRPr="00F50285">
        <w:rPr>
          <w:rFonts w:ascii="Times New Roman" w:hAnsi="Times New Roman" w:cs="Times New Roman"/>
        </w:rPr>
        <w:t>(11), 2074–2102.</w:t>
      </w:r>
      <w:r w:rsidR="001D667A" w:rsidRPr="00F50285">
        <w:rPr>
          <w:rFonts w:ascii="Times New Roman" w:hAnsi="Times New Roman" w:cs="Times New Roman"/>
        </w:rPr>
        <w:t xml:space="preserve"> </w:t>
      </w:r>
      <w:r w:rsidRPr="00F50285">
        <w:rPr>
          <w:rFonts w:ascii="Times New Roman" w:hAnsi="Times New Roman" w:cs="Times New Roman"/>
        </w:rPr>
        <w:t>https://doi.org/10.1002/sim.8086</w:t>
      </w:r>
    </w:p>
    <w:p w14:paraId="4F6345BE" w14:textId="77777777" w:rsidR="004B5500" w:rsidRPr="00F50285" w:rsidRDefault="004B5500" w:rsidP="004B5500">
      <w:pPr>
        <w:rPr>
          <w:rFonts w:ascii="Times New Roman" w:hAnsi="Times New Roman" w:cs="Times New Roman"/>
          <w:color w:val="000000" w:themeColor="text1"/>
        </w:rPr>
      </w:pPr>
      <w:r w:rsidRPr="00F50285">
        <w:rPr>
          <w:rFonts w:ascii="Times New Roman" w:hAnsi="Times New Roman" w:cs="Times New Roman"/>
        </w:rPr>
        <w:t xml:space="preserve">Breheny, P. (2025). </w:t>
      </w:r>
      <w:proofErr w:type="spellStart"/>
      <w:r w:rsidRPr="00F50285">
        <w:rPr>
          <w:rFonts w:ascii="Times New Roman" w:hAnsi="Times New Roman" w:cs="Times New Roman"/>
          <w:i/>
          <w:iCs/>
        </w:rPr>
        <w:t>hdrm</w:t>
      </w:r>
      <w:proofErr w:type="spellEnd"/>
      <w:r w:rsidRPr="00F50285">
        <w:rPr>
          <w:rFonts w:ascii="Times New Roman" w:hAnsi="Times New Roman" w:cs="Times New Roman"/>
          <w:i/>
          <w:iCs/>
        </w:rPr>
        <w:t>: High-dimensional regression modeling</w:t>
      </w:r>
      <w:r w:rsidRPr="00F50285">
        <w:rPr>
          <w:rFonts w:ascii="Times New Roman" w:hAnsi="Times New Roman" w:cs="Times New Roman"/>
        </w:rPr>
        <w:t xml:space="preserve"> (Version 0.17.1) [R </w:t>
      </w:r>
      <w:r w:rsidRPr="00F50285">
        <w:rPr>
          <w:rFonts w:ascii="Times New Roman" w:hAnsi="Times New Roman" w:cs="Times New Roman"/>
          <w:color w:val="000000" w:themeColor="text1"/>
        </w:rPr>
        <w:t>package]. GitHub. https://github.com/pbreheny/hdrm</w:t>
      </w:r>
    </w:p>
    <w:p w14:paraId="36FE5ADB" w14:textId="6657E70E" w:rsidR="0092505F" w:rsidRPr="00F50285" w:rsidRDefault="0092505F" w:rsidP="0092505F">
      <w:pPr>
        <w:rPr>
          <w:rFonts w:ascii="Times New Roman" w:hAnsi="Times New Roman" w:cs="Times New Roman"/>
          <w:color w:val="000000" w:themeColor="text1"/>
        </w:rPr>
      </w:pPr>
      <w:r w:rsidRPr="00F50285">
        <w:rPr>
          <w:rFonts w:ascii="Times New Roman" w:hAnsi="Times New Roman" w:cs="Times New Roman"/>
          <w:color w:val="000000" w:themeColor="text1"/>
        </w:rPr>
        <w:lastRenderedPageBreak/>
        <w:t>Lindsey, J. K., &amp; Jones, B. (1998). Choosing among generalized linear models applied to medical data. Statistics in Medicine, 17(1), 59–68. https://doi.org/10.1002/(SICI)1097-0258(19980115)17:1&lt;</w:t>
      </w:r>
      <w:proofErr w:type="gramStart"/>
      <w:r w:rsidRPr="00F50285">
        <w:rPr>
          <w:rFonts w:ascii="Times New Roman" w:hAnsi="Times New Roman" w:cs="Times New Roman"/>
          <w:color w:val="000000" w:themeColor="text1"/>
        </w:rPr>
        <w:t>59::</w:t>
      </w:r>
      <w:proofErr w:type="gramEnd"/>
      <w:r w:rsidRPr="00F50285">
        <w:rPr>
          <w:rFonts w:ascii="Times New Roman" w:hAnsi="Times New Roman" w:cs="Times New Roman"/>
          <w:color w:val="000000" w:themeColor="text1"/>
        </w:rPr>
        <w:t>AID-SIM727&gt;3.0.CO;2-5  </w:t>
      </w:r>
    </w:p>
    <w:p w14:paraId="4C6EDCFD" w14:textId="62842592" w:rsidR="0092505F" w:rsidRPr="00F50285" w:rsidRDefault="0092505F" w:rsidP="0092505F">
      <w:pPr>
        <w:rPr>
          <w:rFonts w:ascii="Times New Roman" w:hAnsi="Times New Roman" w:cs="Times New Roman"/>
          <w:color w:val="000000" w:themeColor="text1"/>
        </w:rPr>
      </w:pPr>
      <w:proofErr w:type="spellStart"/>
      <w:r w:rsidRPr="00F50285">
        <w:rPr>
          <w:rFonts w:ascii="Times New Roman" w:hAnsi="Times New Roman" w:cs="Times New Roman"/>
          <w:color w:val="000000" w:themeColor="text1"/>
        </w:rPr>
        <w:t>Shtatland</w:t>
      </w:r>
      <w:proofErr w:type="spellEnd"/>
      <w:r w:rsidRPr="00F50285">
        <w:rPr>
          <w:rFonts w:ascii="Times New Roman" w:hAnsi="Times New Roman" w:cs="Times New Roman"/>
          <w:color w:val="000000" w:themeColor="text1"/>
        </w:rPr>
        <w:t>, E. S., Kleinman, K., &amp; Cain, E. M. (2003). Stepwise methods in using SAS PROC LOGISTIC and SAS Enterprise Miner for prediction. Proceedings of the Twenty-Eighth Annual SAS Users Group International Conference (SUGI 28). SAS Institute Inc.  </w:t>
      </w:r>
    </w:p>
    <w:p w14:paraId="181250AB" w14:textId="77777777" w:rsidR="00EC3832" w:rsidRPr="006807BB" w:rsidRDefault="00EC3832" w:rsidP="006807BB"/>
    <w:sectPr w:rsidR="00EC3832" w:rsidRPr="006807BB" w:rsidSect="00527F7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ngXian Light">
    <w:altName w:val="等线 Light"/>
    <w:panose1 w:val="02010600030101010101"/>
    <w:charset w:val="86"/>
    <w:family w:val="auto"/>
    <w:pitch w:val="variable"/>
    <w:sig w:usb0="A00002BF" w:usb1="38CF7CFA" w:usb2="00000016" w:usb3="00000000" w:csb0="0004000F"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1"/>
    <w:multiLevelType w:val="multilevel"/>
    <w:tmpl w:val="66B4A1EE"/>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00A99411"/>
    <w:multiLevelType w:val="multilevel"/>
    <w:tmpl w:val="0924F83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15:restartNumberingAfterBreak="0">
    <w:nsid w:val="014E4AD4"/>
    <w:multiLevelType w:val="multilevel"/>
    <w:tmpl w:val="9FA8A052"/>
    <w:lvl w:ilvl="0">
      <w:start w:val="1"/>
      <w:numFmt w:val="decimal"/>
      <w:lvlText w:val="%1."/>
      <w:lvlJc w:val="left"/>
      <w:pPr>
        <w:ind w:left="720" w:hanging="360"/>
      </w:pPr>
      <w:rPr>
        <w:rFonts w:eastAsiaTheme="majorEastAsia" w:hint="default"/>
      </w:rPr>
    </w:lvl>
    <w:lvl w:ilvl="1">
      <w:start w:val="2"/>
      <w:numFmt w:val="decimal"/>
      <w:isLgl/>
      <w:lvlText w:val="%1.%2"/>
      <w:lvlJc w:val="left"/>
      <w:pPr>
        <w:ind w:left="740" w:hanging="3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0E1604C8"/>
    <w:multiLevelType w:val="multilevel"/>
    <w:tmpl w:val="5D46C2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E5F4967"/>
    <w:multiLevelType w:val="multilevel"/>
    <w:tmpl w:val="573CEA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14474C3"/>
    <w:multiLevelType w:val="multilevel"/>
    <w:tmpl w:val="35DEF3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BF4ED2"/>
    <w:multiLevelType w:val="multilevel"/>
    <w:tmpl w:val="0CD0D0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C2C5D2C"/>
    <w:multiLevelType w:val="hybridMultilevel"/>
    <w:tmpl w:val="BC302B1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59793381"/>
    <w:multiLevelType w:val="multilevel"/>
    <w:tmpl w:val="1B969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BF33F4E"/>
    <w:multiLevelType w:val="hybridMultilevel"/>
    <w:tmpl w:val="A8426FE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36B1676"/>
    <w:multiLevelType w:val="multilevel"/>
    <w:tmpl w:val="A912BE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36302049">
    <w:abstractNumId w:val="4"/>
  </w:num>
  <w:num w:numId="2" w16cid:durableId="1785618220">
    <w:abstractNumId w:val="5"/>
  </w:num>
  <w:num w:numId="3" w16cid:durableId="464080542">
    <w:abstractNumId w:val="9"/>
  </w:num>
  <w:num w:numId="4" w16cid:durableId="1792894366">
    <w:abstractNumId w:val="2"/>
  </w:num>
  <w:num w:numId="5" w16cid:durableId="521092250">
    <w:abstractNumId w:val="8"/>
  </w:num>
  <w:num w:numId="6" w16cid:durableId="1731269288">
    <w:abstractNumId w:val="0"/>
  </w:num>
  <w:num w:numId="7" w16cid:durableId="870188376">
    <w:abstractNumId w:val="7"/>
  </w:num>
  <w:num w:numId="8" w16cid:durableId="343940116">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031146216">
    <w:abstractNumId w:val="6"/>
  </w:num>
  <w:num w:numId="10" w16cid:durableId="1190071664">
    <w:abstractNumId w:val="3"/>
  </w:num>
  <w:num w:numId="11" w16cid:durableId="189329926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B74D0"/>
    <w:rsid w:val="00000F05"/>
    <w:rsid w:val="000024AA"/>
    <w:rsid w:val="000045B5"/>
    <w:rsid w:val="00011E36"/>
    <w:rsid w:val="00012B65"/>
    <w:rsid w:val="000138A4"/>
    <w:rsid w:val="00017A7C"/>
    <w:rsid w:val="0002141C"/>
    <w:rsid w:val="00022FD2"/>
    <w:rsid w:val="0002461F"/>
    <w:rsid w:val="000271D0"/>
    <w:rsid w:val="00030494"/>
    <w:rsid w:val="000375A9"/>
    <w:rsid w:val="00040D1B"/>
    <w:rsid w:val="00043E24"/>
    <w:rsid w:val="000463BA"/>
    <w:rsid w:val="0006031E"/>
    <w:rsid w:val="0006081C"/>
    <w:rsid w:val="00061D15"/>
    <w:rsid w:val="000649B3"/>
    <w:rsid w:val="00064C20"/>
    <w:rsid w:val="00064CE9"/>
    <w:rsid w:val="0006566F"/>
    <w:rsid w:val="00072DBD"/>
    <w:rsid w:val="000754E3"/>
    <w:rsid w:val="00080712"/>
    <w:rsid w:val="000809BC"/>
    <w:rsid w:val="00081C77"/>
    <w:rsid w:val="000845C3"/>
    <w:rsid w:val="00085F10"/>
    <w:rsid w:val="000907A9"/>
    <w:rsid w:val="0009171C"/>
    <w:rsid w:val="000925B8"/>
    <w:rsid w:val="000A1602"/>
    <w:rsid w:val="000A4C8F"/>
    <w:rsid w:val="000A6BB5"/>
    <w:rsid w:val="000B6D7D"/>
    <w:rsid w:val="000C6035"/>
    <w:rsid w:val="000D0105"/>
    <w:rsid w:val="000D30A0"/>
    <w:rsid w:val="000E0516"/>
    <w:rsid w:val="000E0BBE"/>
    <w:rsid w:val="000E5A3C"/>
    <w:rsid w:val="000E72B7"/>
    <w:rsid w:val="000F1347"/>
    <w:rsid w:val="000F3484"/>
    <w:rsid w:val="000F4D67"/>
    <w:rsid w:val="00101B83"/>
    <w:rsid w:val="00105C86"/>
    <w:rsid w:val="00105E03"/>
    <w:rsid w:val="00106C8C"/>
    <w:rsid w:val="00107AA5"/>
    <w:rsid w:val="0011046D"/>
    <w:rsid w:val="001116D8"/>
    <w:rsid w:val="001139CA"/>
    <w:rsid w:val="00115233"/>
    <w:rsid w:val="0011554B"/>
    <w:rsid w:val="001163BB"/>
    <w:rsid w:val="001271A1"/>
    <w:rsid w:val="0013279C"/>
    <w:rsid w:val="00137ABE"/>
    <w:rsid w:val="00141017"/>
    <w:rsid w:val="00141F4D"/>
    <w:rsid w:val="00151B42"/>
    <w:rsid w:val="00161343"/>
    <w:rsid w:val="00165A98"/>
    <w:rsid w:val="00166902"/>
    <w:rsid w:val="0016792D"/>
    <w:rsid w:val="00173BAA"/>
    <w:rsid w:val="00186BED"/>
    <w:rsid w:val="00190FCC"/>
    <w:rsid w:val="00191B21"/>
    <w:rsid w:val="00194D98"/>
    <w:rsid w:val="001979C9"/>
    <w:rsid w:val="001A0276"/>
    <w:rsid w:val="001B192F"/>
    <w:rsid w:val="001B3FE9"/>
    <w:rsid w:val="001C1883"/>
    <w:rsid w:val="001C6ADC"/>
    <w:rsid w:val="001C770D"/>
    <w:rsid w:val="001C78C3"/>
    <w:rsid w:val="001D667A"/>
    <w:rsid w:val="001E24A6"/>
    <w:rsid w:val="001E3499"/>
    <w:rsid w:val="001E34E4"/>
    <w:rsid w:val="001F1726"/>
    <w:rsid w:val="0020070A"/>
    <w:rsid w:val="00206B36"/>
    <w:rsid w:val="00210067"/>
    <w:rsid w:val="002121F2"/>
    <w:rsid w:val="00213815"/>
    <w:rsid w:val="00216171"/>
    <w:rsid w:val="00220B7A"/>
    <w:rsid w:val="002225E4"/>
    <w:rsid w:val="002235BF"/>
    <w:rsid w:val="00225599"/>
    <w:rsid w:val="002338AA"/>
    <w:rsid w:val="0023493E"/>
    <w:rsid w:val="0023592B"/>
    <w:rsid w:val="00236314"/>
    <w:rsid w:val="002408F5"/>
    <w:rsid w:val="002417A8"/>
    <w:rsid w:val="00244B8C"/>
    <w:rsid w:val="002500A9"/>
    <w:rsid w:val="00250318"/>
    <w:rsid w:val="00260ACF"/>
    <w:rsid w:val="00261BE0"/>
    <w:rsid w:val="00264704"/>
    <w:rsid w:val="00267F27"/>
    <w:rsid w:val="0027086D"/>
    <w:rsid w:val="00273C1B"/>
    <w:rsid w:val="00274A61"/>
    <w:rsid w:val="00274C30"/>
    <w:rsid w:val="002777EC"/>
    <w:rsid w:val="0028319E"/>
    <w:rsid w:val="002838FE"/>
    <w:rsid w:val="00283FF8"/>
    <w:rsid w:val="00285908"/>
    <w:rsid w:val="0028592A"/>
    <w:rsid w:val="00291A70"/>
    <w:rsid w:val="00296411"/>
    <w:rsid w:val="002A145B"/>
    <w:rsid w:val="002A1AEA"/>
    <w:rsid w:val="002A2E80"/>
    <w:rsid w:val="002A53D2"/>
    <w:rsid w:val="002B182C"/>
    <w:rsid w:val="002B37B4"/>
    <w:rsid w:val="002C349F"/>
    <w:rsid w:val="002C3ED1"/>
    <w:rsid w:val="002C4EBA"/>
    <w:rsid w:val="002C4F6B"/>
    <w:rsid w:val="002C6FA6"/>
    <w:rsid w:val="002D12EC"/>
    <w:rsid w:val="002D2583"/>
    <w:rsid w:val="002E1D26"/>
    <w:rsid w:val="002E3CF9"/>
    <w:rsid w:val="002E4E96"/>
    <w:rsid w:val="002F024B"/>
    <w:rsid w:val="002F610B"/>
    <w:rsid w:val="00301111"/>
    <w:rsid w:val="003014C6"/>
    <w:rsid w:val="00306733"/>
    <w:rsid w:val="003200BE"/>
    <w:rsid w:val="003224B4"/>
    <w:rsid w:val="00322D16"/>
    <w:rsid w:val="00327852"/>
    <w:rsid w:val="003278D2"/>
    <w:rsid w:val="00332BA4"/>
    <w:rsid w:val="00337343"/>
    <w:rsid w:val="00341B83"/>
    <w:rsid w:val="00343783"/>
    <w:rsid w:val="0034563A"/>
    <w:rsid w:val="00347515"/>
    <w:rsid w:val="00356382"/>
    <w:rsid w:val="0036126A"/>
    <w:rsid w:val="00365CAF"/>
    <w:rsid w:val="00373813"/>
    <w:rsid w:val="003748B0"/>
    <w:rsid w:val="00375008"/>
    <w:rsid w:val="00377AF5"/>
    <w:rsid w:val="0038582D"/>
    <w:rsid w:val="003A07A8"/>
    <w:rsid w:val="003A3F34"/>
    <w:rsid w:val="003C0B55"/>
    <w:rsid w:val="003C1071"/>
    <w:rsid w:val="003D1A11"/>
    <w:rsid w:val="003D4BE1"/>
    <w:rsid w:val="003D78AD"/>
    <w:rsid w:val="003E02FF"/>
    <w:rsid w:val="003E0C04"/>
    <w:rsid w:val="003E1EB9"/>
    <w:rsid w:val="003E399D"/>
    <w:rsid w:val="003E3AC1"/>
    <w:rsid w:val="003E64B7"/>
    <w:rsid w:val="003E7BDD"/>
    <w:rsid w:val="00401CD1"/>
    <w:rsid w:val="004037DE"/>
    <w:rsid w:val="00410369"/>
    <w:rsid w:val="004168BE"/>
    <w:rsid w:val="004170FB"/>
    <w:rsid w:val="004218A3"/>
    <w:rsid w:val="00433620"/>
    <w:rsid w:val="00436CEC"/>
    <w:rsid w:val="00443397"/>
    <w:rsid w:val="0044653E"/>
    <w:rsid w:val="00446CBC"/>
    <w:rsid w:val="00457714"/>
    <w:rsid w:val="004665FD"/>
    <w:rsid w:val="00467414"/>
    <w:rsid w:val="004700B2"/>
    <w:rsid w:val="00474AC5"/>
    <w:rsid w:val="0049007E"/>
    <w:rsid w:val="004901BE"/>
    <w:rsid w:val="00492400"/>
    <w:rsid w:val="00493A97"/>
    <w:rsid w:val="00494C2D"/>
    <w:rsid w:val="00496160"/>
    <w:rsid w:val="004A5CC2"/>
    <w:rsid w:val="004B1057"/>
    <w:rsid w:val="004B3A73"/>
    <w:rsid w:val="004B5500"/>
    <w:rsid w:val="004B7207"/>
    <w:rsid w:val="004C70A9"/>
    <w:rsid w:val="004C7411"/>
    <w:rsid w:val="004D274B"/>
    <w:rsid w:val="004D4BA5"/>
    <w:rsid w:val="004D73E9"/>
    <w:rsid w:val="004D78F0"/>
    <w:rsid w:val="004E5A03"/>
    <w:rsid w:val="004F1BB3"/>
    <w:rsid w:val="004F287F"/>
    <w:rsid w:val="004F2F53"/>
    <w:rsid w:val="00510A64"/>
    <w:rsid w:val="00511BBA"/>
    <w:rsid w:val="00512442"/>
    <w:rsid w:val="00513576"/>
    <w:rsid w:val="00513BAF"/>
    <w:rsid w:val="00514659"/>
    <w:rsid w:val="00516FF9"/>
    <w:rsid w:val="00525D92"/>
    <w:rsid w:val="00526413"/>
    <w:rsid w:val="00526C74"/>
    <w:rsid w:val="00527F7C"/>
    <w:rsid w:val="00527FA3"/>
    <w:rsid w:val="0053137D"/>
    <w:rsid w:val="00531902"/>
    <w:rsid w:val="00532040"/>
    <w:rsid w:val="0053749F"/>
    <w:rsid w:val="00544923"/>
    <w:rsid w:val="00546878"/>
    <w:rsid w:val="00552381"/>
    <w:rsid w:val="00556FD1"/>
    <w:rsid w:val="0056373B"/>
    <w:rsid w:val="0057165C"/>
    <w:rsid w:val="00584FE1"/>
    <w:rsid w:val="005871FF"/>
    <w:rsid w:val="005917CB"/>
    <w:rsid w:val="00594181"/>
    <w:rsid w:val="005A4B2D"/>
    <w:rsid w:val="005A4C30"/>
    <w:rsid w:val="005B0B69"/>
    <w:rsid w:val="005B10D8"/>
    <w:rsid w:val="005B301B"/>
    <w:rsid w:val="005B3027"/>
    <w:rsid w:val="005B4357"/>
    <w:rsid w:val="005B7666"/>
    <w:rsid w:val="005C0173"/>
    <w:rsid w:val="005C1D1A"/>
    <w:rsid w:val="005C38A5"/>
    <w:rsid w:val="005C6BBF"/>
    <w:rsid w:val="005D511E"/>
    <w:rsid w:val="005D57B1"/>
    <w:rsid w:val="005E140B"/>
    <w:rsid w:val="005E5D00"/>
    <w:rsid w:val="005E654C"/>
    <w:rsid w:val="005E666D"/>
    <w:rsid w:val="005E7EE9"/>
    <w:rsid w:val="005F679E"/>
    <w:rsid w:val="005F70DD"/>
    <w:rsid w:val="00600723"/>
    <w:rsid w:val="00606E91"/>
    <w:rsid w:val="00607303"/>
    <w:rsid w:val="006074AD"/>
    <w:rsid w:val="00610754"/>
    <w:rsid w:val="00615880"/>
    <w:rsid w:val="00617B5F"/>
    <w:rsid w:val="00627A78"/>
    <w:rsid w:val="006333D3"/>
    <w:rsid w:val="006423D7"/>
    <w:rsid w:val="0064401D"/>
    <w:rsid w:val="00644986"/>
    <w:rsid w:val="00644C20"/>
    <w:rsid w:val="00654DB0"/>
    <w:rsid w:val="00656BA2"/>
    <w:rsid w:val="006734D5"/>
    <w:rsid w:val="006807BB"/>
    <w:rsid w:val="00683E4B"/>
    <w:rsid w:val="00693388"/>
    <w:rsid w:val="00696B01"/>
    <w:rsid w:val="006A4676"/>
    <w:rsid w:val="006A4E10"/>
    <w:rsid w:val="006B2FEB"/>
    <w:rsid w:val="006B3503"/>
    <w:rsid w:val="006B56F0"/>
    <w:rsid w:val="006B6991"/>
    <w:rsid w:val="006B7D3E"/>
    <w:rsid w:val="006C029A"/>
    <w:rsid w:val="006C13F5"/>
    <w:rsid w:val="006C3149"/>
    <w:rsid w:val="006C63A1"/>
    <w:rsid w:val="006D122D"/>
    <w:rsid w:val="006D1CA8"/>
    <w:rsid w:val="006D2F29"/>
    <w:rsid w:val="006E0C0F"/>
    <w:rsid w:val="006E2858"/>
    <w:rsid w:val="006F0468"/>
    <w:rsid w:val="006F2069"/>
    <w:rsid w:val="006F72FD"/>
    <w:rsid w:val="00701D84"/>
    <w:rsid w:val="00703D74"/>
    <w:rsid w:val="00704249"/>
    <w:rsid w:val="00706BCE"/>
    <w:rsid w:val="007220A7"/>
    <w:rsid w:val="0072541C"/>
    <w:rsid w:val="00733D52"/>
    <w:rsid w:val="00734689"/>
    <w:rsid w:val="00734E69"/>
    <w:rsid w:val="00747132"/>
    <w:rsid w:val="0075081B"/>
    <w:rsid w:val="00752702"/>
    <w:rsid w:val="007534DD"/>
    <w:rsid w:val="0075402C"/>
    <w:rsid w:val="007547BC"/>
    <w:rsid w:val="00761632"/>
    <w:rsid w:val="00763930"/>
    <w:rsid w:val="00763D82"/>
    <w:rsid w:val="00775A60"/>
    <w:rsid w:val="00780F09"/>
    <w:rsid w:val="0078304B"/>
    <w:rsid w:val="007831FC"/>
    <w:rsid w:val="00784781"/>
    <w:rsid w:val="00785657"/>
    <w:rsid w:val="00786F1B"/>
    <w:rsid w:val="00792226"/>
    <w:rsid w:val="007A0DD2"/>
    <w:rsid w:val="007B2228"/>
    <w:rsid w:val="007B286F"/>
    <w:rsid w:val="007B6AB0"/>
    <w:rsid w:val="007C2CBA"/>
    <w:rsid w:val="007C7D7A"/>
    <w:rsid w:val="007D2982"/>
    <w:rsid w:val="007D49D9"/>
    <w:rsid w:val="007D6650"/>
    <w:rsid w:val="007D689A"/>
    <w:rsid w:val="007E29A5"/>
    <w:rsid w:val="007E5D79"/>
    <w:rsid w:val="007E7FF0"/>
    <w:rsid w:val="007F07C8"/>
    <w:rsid w:val="007F682D"/>
    <w:rsid w:val="007F7944"/>
    <w:rsid w:val="00804742"/>
    <w:rsid w:val="008068DA"/>
    <w:rsid w:val="00807DE7"/>
    <w:rsid w:val="00810658"/>
    <w:rsid w:val="00812CD4"/>
    <w:rsid w:val="00813C2A"/>
    <w:rsid w:val="0082135C"/>
    <w:rsid w:val="0082564A"/>
    <w:rsid w:val="00832BFD"/>
    <w:rsid w:val="008447A9"/>
    <w:rsid w:val="0085599C"/>
    <w:rsid w:val="008622FC"/>
    <w:rsid w:val="00863476"/>
    <w:rsid w:val="0086582E"/>
    <w:rsid w:val="00867E5E"/>
    <w:rsid w:val="0087792D"/>
    <w:rsid w:val="00884C80"/>
    <w:rsid w:val="00892C67"/>
    <w:rsid w:val="00892D84"/>
    <w:rsid w:val="00893169"/>
    <w:rsid w:val="008966E4"/>
    <w:rsid w:val="00897BAA"/>
    <w:rsid w:val="008A0852"/>
    <w:rsid w:val="008A2C91"/>
    <w:rsid w:val="008B6CAD"/>
    <w:rsid w:val="008B77BC"/>
    <w:rsid w:val="008B7EA4"/>
    <w:rsid w:val="008D1688"/>
    <w:rsid w:val="008D5DA8"/>
    <w:rsid w:val="008D62C3"/>
    <w:rsid w:val="008E1CFB"/>
    <w:rsid w:val="008E2B37"/>
    <w:rsid w:val="008E47A7"/>
    <w:rsid w:val="00912B74"/>
    <w:rsid w:val="009175DC"/>
    <w:rsid w:val="0092505F"/>
    <w:rsid w:val="009315C8"/>
    <w:rsid w:val="009319C4"/>
    <w:rsid w:val="00932DF6"/>
    <w:rsid w:val="00936432"/>
    <w:rsid w:val="00936CAC"/>
    <w:rsid w:val="00940747"/>
    <w:rsid w:val="009550D5"/>
    <w:rsid w:val="009608B7"/>
    <w:rsid w:val="0096201B"/>
    <w:rsid w:val="00962CEE"/>
    <w:rsid w:val="00971A68"/>
    <w:rsid w:val="0097320A"/>
    <w:rsid w:val="009760C4"/>
    <w:rsid w:val="0098502F"/>
    <w:rsid w:val="009860D9"/>
    <w:rsid w:val="00995143"/>
    <w:rsid w:val="00996708"/>
    <w:rsid w:val="009A3007"/>
    <w:rsid w:val="009A59F5"/>
    <w:rsid w:val="009B13BE"/>
    <w:rsid w:val="009B5BD4"/>
    <w:rsid w:val="009B64F0"/>
    <w:rsid w:val="009C1982"/>
    <w:rsid w:val="009C35ED"/>
    <w:rsid w:val="009E3B7C"/>
    <w:rsid w:val="009E7390"/>
    <w:rsid w:val="009F2BFD"/>
    <w:rsid w:val="009F7F2A"/>
    <w:rsid w:val="00A120C8"/>
    <w:rsid w:val="00A24095"/>
    <w:rsid w:val="00A24492"/>
    <w:rsid w:val="00A27FE7"/>
    <w:rsid w:val="00A3037C"/>
    <w:rsid w:val="00A309EE"/>
    <w:rsid w:val="00A3377A"/>
    <w:rsid w:val="00A349BB"/>
    <w:rsid w:val="00A35984"/>
    <w:rsid w:val="00A419C4"/>
    <w:rsid w:val="00A419C8"/>
    <w:rsid w:val="00A42BEE"/>
    <w:rsid w:val="00A44A80"/>
    <w:rsid w:val="00A645B6"/>
    <w:rsid w:val="00A65C67"/>
    <w:rsid w:val="00A664BF"/>
    <w:rsid w:val="00A70C89"/>
    <w:rsid w:val="00A732FC"/>
    <w:rsid w:val="00A74108"/>
    <w:rsid w:val="00A770FC"/>
    <w:rsid w:val="00A916CF"/>
    <w:rsid w:val="00A966DB"/>
    <w:rsid w:val="00AA44AE"/>
    <w:rsid w:val="00AB182B"/>
    <w:rsid w:val="00AC2F04"/>
    <w:rsid w:val="00AD4D24"/>
    <w:rsid w:val="00AE1607"/>
    <w:rsid w:val="00AE3058"/>
    <w:rsid w:val="00AE7102"/>
    <w:rsid w:val="00AF085E"/>
    <w:rsid w:val="00AF1254"/>
    <w:rsid w:val="00B02FC6"/>
    <w:rsid w:val="00B107A9"/>
    <w:rsid w:val="00B13C73"/>
    <w:rsid w:val="00B14BD5"/>
    <w:rsid w:val="00B26B75"/>
    <w:rsid w:val="00B400C1"/>
    <w:rsid w:val="00B4157B"/>
    <w:rsid w:val="00B45F3E"/>
    <w:rsid w:val="00B47C17"/>
    <w:rsid w:val="00B53856"/>
    <w:rsid w:val="00B60A59"/>
    <w:rsid w:val="00B60B19"/>
    <w:rsid w:val="00B6272D"/>
    <w:rsid w:val="00B62CA2"/>
    <w:rsid w:val="00B75F1E"/>
    <w:rsid w:val="00B77500"/>
    <w:rsid w:val="00B83485"/>
    <w:rsid w:val="00B839F1"/>
    <w:rsid w:val="00B96E01"/>
    <w:rsid w:val="00B97CB8"/>
    <w:rsid w:val="00BA0141"/>
    <w:rsid w:val="00BA1C67"/>
    <w:rsid w:val="00BA1D33"/>
    <w:rsid w:val="00BA39F1"/>
    <w:rsid w:val="00BA6AFD"/>
    <w:rsid w:val="00BB0DA3"/>
    <w:rsid w:val="00BB3377"/>
    <w:rsid w:val="00BB6F2F"/>
    <w:rsid w:val="00BC66C4"/>
    <w:rsid w:val="00BD00BC"/>
    <w:rsid w:val="00BD0AA6"/>
    <w:rsid w:val="00BD73B5"/>
    <w:rsid w:val="00BE0D46"/>
    <w:rsid w:val="00BE4046"/>
    <w:rsid w:val="00BE67BE"/>
    <w:rsid w:val="00BF3557"/>
    <w:rsid w:val="00BF3EF4"/>
    <w:rsid w:val="00BF5425"/>
    <w:rsid w:val="00BF6539"/>
    <w:rsid w:val="00BF756A"/>
    <w:rsid w:val="00C02AA1"/>
    <w:rsid w:val="00C0561A"/>
    <w:rsid w:val="00C05674"/>
    <w:rsid w:val="00C059F9"/>
    <w:rsid w:val="00C11427"/>
    <w:rsid w:val="00C11E96"/>
    <w:rsid w:val="00C140B9"/>
    <w:rsid w:val="00C17559"/>
    <w:rsid w:val="00C215A7"/>
    <w:rsid w:val="00C22804"/>
    <w:rsid w:val="00C24D8A"/>
    <w:rsid w:val="00C26FF0"/>
    <w:rsid w:val="00C34ED6"/>
    <w:rsid w:val="00C37617"/>
    <w:rsid w:val="00C40449"/>
    <w:rsid w:val="00C444F8"/>
    <w:rsid w:val="00C52870"/>
    <w:rsid w:val="00C52F9A"/>
    <w:rsid w:val="00C53208"/>
    <w:rsid w:val="00C56766"/>
    <w:rsid w:val="00C56A3A"/>
    <w:rsid w:val="00C56F37"/>
    <w:rsid w:val="00C5730A"/>
    <w:rsid w:val="00C57CF8"/>
    <w:rsid w:val="00C608B1"/>
    <w:rsid w:val="00C611AB"/>
    <w:rsid w:val="00C61D50"/>
    <w:rsid w:val="00C7106B"/>
    <w:rsid w:val="00C73AC9"/>
    <w:rsid w:val="00C74C1C"/>
    <w:rsid w:val="00C809A4"/>
    <w:rsid w:val="00C927E0"/>
    <w:rsid w:val="00C968BE"/>
    <w:rsid w:val="00CA4F54"/>
    <w:rsid w:val="00CA67C9"/>
    <w:rsid w:val="00CB142B"/>
    <w:rsid w:val="00CB1727"/>
    <w:rsid w:val="00CB6412"/>
    <w:rsid w:val="00CC1D54"/>
    <w:rsid w:val="00CC26A4"/>
    <w:rsid w:val="00CC6AD9"/>
    <w:rsid w:val="00CD0F53"/>
    <w:rsid w:val="00CD3969"/>
    <w:rsid w:val="00CD6966"/>
    <w:rsid w:val="00CE5494"/>
    <w:rsid w:val="00CE68DD"/>
    <w:rsid w:val="00CF0353"/>
    <w:rsid w:val="00CF408A"/>
    <w:rsid w:val="00CF5ADD"/>
    <w:rsid w:val="00D01DA1"/>
    <w:rsid w:val="00D0262A"/>
    <w:rsid w:val="00D05AAE"/>
    <w:rsid w:val="00D07A6A"/>
    <w:rsid w:val="00D10F54"/>
    <w:rsid w:val="00D114A5"/>
    <w:rsid w:val="00D147BB"/>
    <w:rsid w:val="00D20D81"/>
    <w:rsid w:val="00D21B9B"/>
    <w:rsid w:val="00D22069"/>
    <w:rsid w:val="00D27FA2"/>
    <w:rsid w:val="00D34E0C"/>
    <w:rsid w:val="00D3553C"/>
    <w:rsid w:val="00D36A0B"/>
    <w:rsid w:val="00D37391"/>
    <w:rsid w:val="00D375BA"/>
    <w:rsid w:val="00D51D5D"/>
    <w:rsid w:val="00D555CB"/>
    <w:rsid w:val="00D56EE3"/>
    <w:rsid w:val="00D64EB3"/>
    <w:rsid w:val="00D67C98"/>
    <w:rsid w:val="00D732A8"/>
    <w:rsid w:val="00D73C79"/>
    <w:rsid w:val="00D7641F"/>
    <w:rsid w:val="00D764F3"/>
    <w:rsid w:val="00D812E6"/>
    <w:rsid w:val="00D823D5"/>
    <w:rsid w:val="00D82765"/>
    <w:rsid w:val="00D827FF"/>
    <w:rsid w:val="00D858F5"/>
    <w:rsid w:val="00D901B9"/>
    <w:rsid w:val="00D96111"/>
    <w:rsid w:val="00DB3261"/>
    <w:rsid w:val="00DB4132"/>
    <w:rsid w:val="00DB5296"/>
    <w:rsid w:val="00DB5AE1"/>
    <w:rsid w:val="00DC2632"/>
    <w:rsid w:val="00DD2186"/>
    <w:rsid w:val="00DD3450"/>
    <w:rsid w:val="00DE419C"/>
    <w:rsid w:val="00DE56F0"/>
    <w:rsid w:val="00DE7FDD"/>
    <w:rsid w:val="00DF3314"/>
    <w:rsid w:val="00DF44F4"/>
    <w:rsid w:val="00E02CBE"/>
    <w:rsid w:val="00E0417E"/>
    <w:rsid w:val="00E07106"/>
    <w:rsid w:val="00E1649B"/>
    <w:rsid w:val="00E2105B"/>
    <w:rsid w:val="00E21892"/>
    <w:rsid w:val="00E23ACC"/>
    <w:rsid w:val="00E3009F"/>
    <w:rsid w:val="00E31008"/>
    <w:rsid w:val="00E33ABE"/>
    <w:rsid w:val="00E35826"/>
    <w:rsid w:val="00E45B40"/>
    <w:rsid w:val="00E461B8"/>
    <w:rsid w:val="00E506A8"/>
    <w:rsid w:val="00E53FE6"/>
    <w:rsid w:val="00E56388"/>
    <w:rsid w:val="00E63D1B"/>
    <w:rsid w:val="00E64CAF"/>
    <w:rsid w:val="00E67206"/>
    <w:rsid w:val="00E71140"/>
    <w:rsid w:val="00E71383"/>
    <w:rsid w:val="00E773A9"/>
    <w:rsid w:val="00E82CC8"/>
    <w:rsid w:val="00E83597"/>
    <w:rsid w:val="00E86BFF"/>
    <w:rsid w:val="00E9374A"/>
    <w:rsid w:val="00E96081"/>
    <w:rsid w:val="00E96377"/>
    <w:rsid w:val="00EA37BC"/>
    <w:rsid w:val="00EA449C"/>
    <w:rsid w:val="00EA691D"/>
    <w:rsid w:val="00EA714D"/>
    <w:rsid w:val="00EA7ADD"/>
    <w:rsid w:val="00EB2D2C"/>
    <w:rsid w:val="00EB3271"/>
    <w:rsid w:val="00EB33A7"/>
    <w:rsid w:val="00EB3714"/>
    <w:rsid w:val="00EB4BA7"/>
    <w:rsid w:val="00EC3832"/>
    <w:rsid w:val="00EC6399"/>
    <w:rsid w:val="00ED1877"/>
    <w:rsid w:val="00ED1FF8"/>
    <w:rsid w:val="00ED2363"/>
    <w:rsid w:val="00EE2724"/>
    <w:rsid w:val="00EF0FFC"/>
    <w:rsid w:val="00EF5627"/>
    <w:rsid w:val="00EF72B8"/>
    <w:rsid w:val="00F01035"/>
    <w:rsid w:val="00F047DA"/>
    <w:rsid w:val="00F04C46"/>
    <w:rsid w:val="00F106CE"/>
    <w:rsid w:val="00F11AA5"/>
    <w:rsid w:val="00F122F1"/>
    <w:rsid w:val="00F127A7"/>
    <w:rsid w:val="00F13C8A"/>
    <w:rsid w:val="00F161CF"/>
    <w:rsid w:val="00F24B8D"/>
    <w:rsid w:val="00F254AC"/>
    <w:rsid w:val="00F265CC"/>
    <w:rsid w:val="00F26A49"/>
    <w:rsid w:val="00F30AF9"/>
    <w:rsid w:val="00F30C70"/>
    <w:rsid w:val="00F36039"/>
    <w:rsid w:val="00F418B6"/>
    <w:rsid w:val="00F41DCA"/>
    <w:rsid w:val="00F47A75"/>
    <w:rsid w:val="00F50285"/>
    <w:rsid w:val="00F52ACE"/>
    <w:rsid w:val="00F52DD2"/>
    <w:rsid w:val="00F53942"/>
    <w:rsid w:val="00F67304"/>
    <w:rsid w:val="00F71BDE"/>
    <w:rsid w:val="00F7229E"/>
    <w:rsid w:val="00F74395"/>
    <w:rsid w:val="00F76D53"/>
    <w:rsid w:val="00F81DA5"/>
    <w:rsid w:val="00F847A8"/>
    <w:rsid w:val="00F9146E"/>
    <w:rsid w:val="00F955F3"/>
    <w:rsid w:val="00F9688B"/>
    <w:rsid w:val="00FA4596"/>
    <w:rsid w:val="00FA4F6D"/>
    <w:rsid w:val="00FA740F"/>
    <w:rsid w:val="00FA7D62"/>
    <w:rsid w:val="00FB2C5D"/>
    <w:rsid w:val="00FB2C83"/>
    <w:rsid w:val="00FB3E21"/>
    <w:rsid w:val="00FB6019"/>
    <w:rsid w:val="00FB74D0"/>
    <w:rsid w:val="00FB760F"/>
    <w:rsid w:val="00FC06DB"/>
    <w:rsid w:val="00FD6C3F"/>
    <w:rsid w:val="00FE3D4F"/>
    <w:rsid w:val="00FE4AF8"/>
    <w:rsid w:val="00FE5D51"/>
    <w:rsid w:val="00FE5E47"/>
    <w:rsid w:val="00FE64A0"/>
    <w:rsid w:val="00FE7860"/>
    <w:rsid w:val="00FF153E"/>
    <w:rsid w:val="00FF20B2"/>
    <w:rsid w:val="00FF28C7"/>
    <w:rsid w:val="00FF5F93"/>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918D11"/>
  <w15:chartTrackingRefBased/>
  <w15:docId w15:val="{16AEBDED-0667-D447-8672-40EADE1C6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B74D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B74D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B74D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B74D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B74D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B74D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B74D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B74D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B74D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B74D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B74D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B74D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B74D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B74D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B74D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B74D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B74D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B74D0"/>
    <w:rPr>
      <w:rFonts w:eastAsiaTheme="majorEastAsia" w:cstheme="majorBidi"/>
      <w:color w:val="272727" w:themeColor="text1" w:themeTint="D8"/>
    </w:rPr>
  </w:style>
  <w:style w:type="paragraph" w:styleId="Title">
    <w:name w:val="Title"/>
    <w:basedOn w:val="Normal"/>
    <w:next w:val="Normal"/>
    <w:link w:val="TitleChar"/>
    <w:uiPriority w:val="10"/>
    <w:qFormat/>
    <w:rsid w:val="00FB74D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B74D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B74D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B74D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B74D0"/>
    <w:pPr>
      <w:spacing w:before="160"/>
      <w:jc w:val="center"/>
    </w:pPr>
    <w:rPr>
      <w:i/>
      <w:iCs/>
      <w:color w:val="404040" w:themeColor="text1" w:themeTint="BF"/>
    </w:rPr>
  </w:style>
  <w:style w:type="character" w:customStyle="1" w:styleId="QuoteChar">
    <w:name w:val="Quote Char"/>
    <w:basedOn w:val="DefaultParagraphFont"/>
    <w:link w:val="Quote"/>
    <w:uiPriority w:val="29"/>
    <w:rsid w:val="00FB74D0"/>
    <w:rPr>
      <w:i/>
      <w:iCs/>
      <w:color w:val="404040" w:themeColor="text1" w:themeTint="BF"/>
    </w:rPr>
  </w:style>
  <w:style w:type="paragraph" w:styleId="ListParagraph">
    <w:name w:val="List Paragraph"/>
    <w:basedOn w:val="Normal"/>
    <w:uiPriority w:val="34"/>
    <w:qFormat/>
    <w:rsid w:val="00FB74D0"/>
    <w:pPr>
      <w:ind w:left="720"/>
      <w:contextualSpacing/>
    </w:pPr>
  </w:style>
  <w:style w:type="character" w:styleId="IntenseEmphasis">
    <w:name w:val="Intense Emphasis"/>
    <w:basedOn w:val="DefaultParagraphFont"/>
    <w:uiPriority w:val="21"/>
    <w:qFormat/>
    <w:rsid w:val="00FB74D0"/>
    <w:rPr>
      <w:i/>
      <w:iCs/>
      <w:color w:val="0F4761" w:themeColor="accent1" w:themeShade="BF"/>
    </w:rPr>
  </w:style>
  <w:style w:type="paragraph" w:styleId="IntenseQuote">
    <w:name w:val="Intense Quote"/>
    <w:basedOn w:val="Normal"/>
    <w:next w:val="Normal"/>
    <w:link w:val="IntenseQuoteChar"/>
    <w:uiPriority w:val="30"/>
    <w:qFormat/>
    <w:rsid w:val="00FB74D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B74D0"/>
    <w:rPr>
      <w:i/>
      <w:iCs/>
      <w:color w:val="0F4761" w:themeColor="accent1" w:themeShade="BF"/>
    </w:rPr>
  </w:style>
  <w:style w:type="character" w:styleId="IntenseReference">
    <w:name w:val="Intense Reference"/>
    <w:basedOn w:val="DefaultParagraphFont"/>
    <w:uiPriority w:val="32"/>
    <w:qFormat/>
    <w:rsid w:val="00FB74D0"/>
    <w:rPr>
      <w:b/>
      <w:bCs/>
      <w:smallCaps/>
      <w:color w:val="0F4761" w:themeColor="accent1" w:themeShade="BF"/>
      <w:spacing w:val="5"/>
    </w:rPr>
  </w:style>
  <w:style w:type="paragraph" w:styleId="NormalWeb">
    <w:name w:val="Normal (Web)"/>
    <w:basedOn w:val="Normal"/>
    <w:uiPriority w:val="99"/>
    <w:semiHidden/>
    <w:unhideWhenUsed/>
    <w:rsid w:val="006D1CA8"/>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6D1CA8"/>
  </w:style>
  <w:style w:type="character" w:styleId="Strong">
    <w:name w:val="Strong"/>
    <w:basedOn w:val="DefaultParagraphFont"/>
    <w:uiPriority w:val="22"/>
    <w:qFormat/>
    <w:rsid w:val="006D1CA8"/>
    <w:rPr>
      <w:b/>
      <w:bCs/>
    </w:rPr>
  </w:style>
  <w:style w:type="character" w:styleId="HTMLCode">
    <w:name w:val="HTML Code"/>
    <w:basedOn w:val="DefaultParagraphFont"/>
    <w:uiPriority w:val="99"/>
    <w:semiHidden/>
    <w:unhideWhenUsed/>
    <w:rsid w:val="006D1CA8"/>
    <w:rPr>
      <w:rFonts w:ascii="Courier New" w:eastAsia="Times New Roman" w:hAnsi="Courier New" w:cs="Courier New"/>
      <w:sz w:val="20"/>
      <w:szCs w:val="20"/>
    </w:rPr>
  </w:style>
  <w:style w:type="paragraph" w:styleId="Caption">
    <w:name w:val="caption"/>
    <w:basedOn w:val="Normal"/>
    <w:next w:val="Normal"/>
    <w:link w:val="CaptionChar"/>
    <w:unhideWhenUsed/>
    <w:qFormat/>
    <w:rsid w:val="0002461F"/>
    <w:pPr>
      <w:spacing w:after="200" w:line="240" w:lineRule="auto"/>
    </w:pPr>
    <w:rPr>
      <w:i/>
      <w:iCs/>
      <w:color w:val="0E2841" w:themeColor="text2"/>
      <w:sz w:val="18"/>
      <w:szCs w:val="18"/>
    </w:rPr>
  </w:style>
  <w:style w:type="character" w:styleId="PlaceholderText">
    <w:name w:val="Placeholder Text"/>
    <w:basedOn w:val="DefaultParagraphFont"/>
    <w:uiPriority w:val="99"/>
    <w:semiHidden/>
    <w:rsid w:val="00BB3377"/>
    <w:rPr>
      <w:color w:val="666666"/>
    </w:rPr>
  </w:style>
  <w:style w:type="character" w:customStyle="1" w:styleId="citation">
    <w:name w:val="citation"/>
    <w:basedOn w:val="DefaultParagraphFont"/>
    <w:rsid w:val="00940747"/>
  </w:style>
  <w:style w:type="character" w:styleId="Hyperlink">
    <w:name w:val="Hyperlink"/>
    <w:basedOn w:val="DefaultParagraphFont"/>
    <w:uiPriority w:val="99"/>
    <w:unhideWhenUsed/>
    <w:rsid w:val="00DB4132"/>
    <w:rPr>
      <w:color w:val="467886" w:themeColor="hyperlink"/>
      <w:u w:val="single"/>
    </w:rPr>
  </w:style>
  <w:style w:type="character" w:styleId="UnresolvedMention">
    <w:name w:val="Unresolved Mention"/>
    <w:basedOn w:val="DefaultParagraphFont"/>
    <w:uiPriority w:val="99"/>
    <w:semiHidden/>
    <w:unhideWhenUsed/>
    <w:rsid w:val="00DB4132"/>
    <w:rPr>
      <w:color w:val="605E5C"/>
      <w:shd w:val="clear" w:color="auto" w:fill="E1DFDD"/>
    </w:rPr>
  </w:style>
  <w:style w:type="paragraph" w:styleId="TOCHeading">
    <w:name w:val="TOC Heading"/>
    <w:basedOn w:val="Heading1"/>
    <w:next w:val="Normal"/>
    <w:uiPriority w:val="39"/>
    <w:unhideWhenUsed/>
    <w:qFormat/>
    <w:rsid w:val="00A65C67"/>
    <w:pPr>
      <w:spacing w:before="480" w:after="0" w:line="276" w:lineRule="auto"/>
      <w:outlineLvl w:val="9"/>
    </w:pPr>
    <w:rPr>
      <w:b/>
      <w:bCs/>
      <w:kern w:val="0"/>
      <w:sz w:val="28"/>
      <w:szCs w:val="28"/>
      <w14:ligatures w14:val="none"/>
    </w:rPr>
  </w:style>
  <w:style w:type="paragraph" w:styleId="TOC2">
    <w:name w:val="toc 2"/>
    <w:basedOn w:val="Normal"/>
    <w:next w:val="Normal"/>
    <w:autoRedefine/>
    <w:uiPriority w:val="39"/>
    <w:unhideWhenUsed/>
    <w:rsid w:val="00A65C67"/>
    <w:pPr>
      <w:spacing w:before="120" w:after="0"/>
      <w:ind w:left="240"/>
    </w:pPr>
    <w:rPr>
      <w:b/>
      <w:bCs/>
      <w:sz w:val="22"/>
      <w:szCs w:val="22"/>
    </w:rPr>
  </w:style>
  <w:style w:type="paragraph" w:styleId="TOC1">
    <w:name w:val="toc 1"/>
    <w:basedOn w:val="Normal"/>
    <w:next w:val="Normal"/>
    <w:autoRedefine/>
    <w:uiPriority w:val="39"/>
    <w:semiHidden/>
    <w:unhideWhenUsed/>
    <w:rsid w:val="00A65C67"/>
    <w:pPr>
      <w:spacing w:before="120" w:after="0"/>
    </w:pPr>
    <w:rPr>
      <w:b/>
      <w:bCs/>
      <w:i/>
      <w:iCs/>
    </w:rPr>
  </w:style>
  <w:style w:type="paragraph" w:styleId="TOC3">
    <w:name w:val="toc 3"/>
    <w:basedOn w:val="Normal"/>
    <w:next w:val="Normal"/>
    <w:autoRedefine/>
    <w:uiPriority w:val="39"/>
    <w:semiHidden/>
    <w:unhideWhenUsed/>
    <w:rsid w:val="00A65C67"/>
    <w:pPr>
      <w:spacing w:after="0"/>
      <w:ind w:left="480"/>
    </w:pPr>
    <w:rPr>
      <w:sz w:val="20"/>
      <w:szCs w:val="20"/>
    </w:rPr>
  </w:style>
  <w:style w:type="paragraph" w:styleId="TOC4">
    <w:name w:val="toc 4"/>
    <w:basedOn w:val="Normal"/>
    <w:next w:val="Normal"/>
    <w:autoRedefine/>
    <w:uiPriority w:val="39"/>
    <w:semiHidden/>
    <w:unhideWhenUsed/>
    <w:rsid w:val="00A65C67"/>
    <w:pPr>
      <w:spacing w:after="0"/>
      <w:ind w:left="720"/>
    </w:pPr>
    <w:rPr>
      <w:sz w:val="20"/>
      <w:szCs w:val="20"/>
    </w:rPr>
  </w:style>
  <w:style w:type="paragraph" w:styleId="TOC5">
    <w:name w:val="toc 5"/>
    <w:basedOn w:val="Normal"/>
    <w:next w:val="Normal"/>
    <w:autoRedefine/>
    <w:uiPriority w:val="39"/>
    <w:semiHidden/>
    <w:unhideWhenUsed/>
    <w:rsid w:val="00A65C67"/>
    <w:pPr>
      <w:spacing w:after="0"/>
      <w:ind w:left="960"/>
    </w:pPr>
    <w:rPr>
      <w:sz w:val="20"/>
      <w:szCs w:val="20"/>
    </w:rPr>
  </w:style>
  <w:style w:type="paragraph" w:styleId="TOC6">
    <w:name w:val="toc 6"/>
    <w:basedOn w:val="Normal"/>
    <w:next w:val="Normal"/>
    <w:autoRedefine/>
    <w:uiPriority w:val="39"/>
    <w:semiHidden/>
    <w:unhideWhenUsed/>
    <w:rsid w:val="00A65C67"/>
    <w:pPr>
      <w:spacing w:after="0"/>
      <w:ind w:left="1200"/>
    </w:pPr>
    <w:rPr>
      <w:sz w:val="20"/>
      <w:szCs w:val="20"/>
    </w:rPr>
  </w:style>
  <w:style w:type="paragraph" w:styleId="TOC7">
    <w:name w:val="toc 7"/>
    <w:basedOn w:val="Normal"/>
    <w:next w:val="Normal"/>
    <w:autoRedefine/>
    <w:uiPriority w:val="39"/>
    <w:semiHidden/>
    <w:unhideWhenUsed/>
    <w:rsid w:val="00A65C67"/>
    <w:pPr>
      <w:spacing w:after="0"/>
      <w:ind w:left="1440"/>
    </w:pPr>
    <w:rPr>
      <w:sz w:val="20"/>
      <w:szCs w:val="20"/>
    </w:rPr>
  </w:style>
  <w:style w:type="paragraph" w:styleId="TOC8">
    <w:name w:val="toc 8"/>
    <w:basedOn w:val="Normal"/>
    <w:next w:val="Normal"/>
    <w:autoRedefine/>
    <w:uiPriority w:val="39"/>
    <w:semiHidden/>
    <w:unhideWhenUsed/>
    <w:rsid w:val="00A65C67"/>
    <w:pPr>
      <w:spacing w:after="0"/>
      <w:ind w:left="1680"/>
    </w:pPr>
    <w:rPr>
      <w:sz w:val="20"/>
      <w:szCs w:val="20"/>
    </w:rPr>
  </w:style>
  <w:style w:type="paragraph" w:styleId="TOC9">
    <w:name w:val="toc 9"/>
    <w:basedOn w:val="Normal"/>
    <w:next w:val="Normal"/>
    <w:autoRedefine/>
    <w:uiPriority w:val="39"/>
    <w:semiHidden/>
    <w:unhideWhenUsed/>
    <w:rsid w:val="00A65C67"/>
    <w:pPr>
      <w:spacing w:after="0"/>
      <w:ind w:left="1920"/>
    </w:pPr>
    <w:rPr>
      <w:sz w:val="20"/>
      <w:szCs w:val="20"/>
    </w:rPr>
  </w:style>
  <w:style w:type="paragraph" w:customStyle="1" w:styleId="p1">
    <w:name w:val="p1"/>
    <w:basedOn w:val="Normal"/>
    <w:rsid w:val="00525D92"/>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s1">
    <w:name w:val="s1"/>
    <w:basedOn w:val="DefaultParagraphFont"/>
    <w:rsid w:val="00525D92"/>
  </w:style>
  <w:style w:type="paragraph" w:styleId="BodyText">
    <w:name w:val="Body Text"/>
    <w:basedOn w:val="Normal"/>
    <w:link w:val="BodyTextChar"/>
    <w:qFormat/>
    <w:rsid w:val="00C53208"/>
    <w:pPr>
      <w:spacing w:before="180" w:after="180" w:line="240" w:lineRule="auto"/>
    </w:pPr>
    <w:rPr>
      <w:rFonts w:eastAsiaTheme="minorEastAsia"/>
      <w:kern w:val="0"/>
      <w:lang w:eastAsia="zh-CN"/>
      <w14:ligatures w14:val="none"/>
    </w:rPr>
  </w:style>
  <w:style w:type="character" w:customStyle="1" w:styleId="BodyTextChar">
    <w:name w:val="Body Text Char"/>
    <w:basedOn w:val="DefaultParagraphFont"/>
    <w:link w:val="BodyText"/>
    <w:rsid w:val="00C53208"/>
    <w:rPr>
      <w:rFonts w:eastAsiaTheme="minorEastAsia"/>
      <w:kern w:val="0"/>
      <w:lang w:eastAsia="zh-CN"/>
      <w14:ligatures w14:val="none"/>
    </w:rPr>
  </w:style>
  <w:style w:type="paragraph" w:customStyle="1" w:styleId="FirstParagraph">
    <w:name w:val="First Paragraph"/>
    <w:basedOn w:val="BodyText"/>
    <w:next w:val="BodyText"/>
    <w:qFormat/>
    <w:rsid w:val="00C53208"/>
  </w:style>
  <w:style w:type="paragraph" w:styleId="BlockText">
    <w:name w:val="Block Text"/>
    <w:basedOn w:val="BodyText"/>
    <w:next w:val="BodyText"/>
    <w:uiPriority w:val="9"/>
    <w:unhideWhenUsed/>
    <w:qFormat/>
    <w:rsid w:val="00C53208"/>
    <w:pPr>
      <w:spacing w:before="100" w:after="100"/>
      <w:ind w:left="480" w:right="480"/>
    </w:pPr>
  </w:style>
  <w:style w:type="paragraph" w:customStyle="1" w:styleId="Compact">
    <w:name w:val="Compact"/>
    <w:basedOn w:val="BodyText"/>
    <w:qFormat/>
    <w:rsid w:val="005F679E"/>
    <w:pPr>
      <w:spacing w:before="36" w:after="36"/>
    </w:pPr>
  </w:style>
  <w:style w:type="character" w:customStyle="1" w:styleId="CaptionChar">
    <w:name w:val="Caption Char"/>
    <w:basedOn w:val="DefaultParagraphFont"/>
    <w:link w:val="Caption"/>
    <w:rsid w:val="00115233"/>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3279761">
      <w:bodyDiv w:val="1"/>
      <w:marLeft w:val="0"/>
      <w:marRight w:val="0"/>
      <w:marTop w:val="0"/>
      <w:marBottom w:val="0"/>
      <w:divBdr>
        <w:top w:val="none" w:sz="0" w:space="0" w:color="auto"/>
        <w:left w:val="none" w:sz="0" w:space="0" w:color="auto"/>
        <w:bottom w:val="none" w:sz="0" w:space="0" w:color="auto"/>
        <w:right w:val="none" w:sz="0" w:space="0" w:color="auto"/>
      </w:divBdr>
    </w:div>
    <w:div w:id="18745414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Mor</b:Tag>
    <b:SourceType>Book</b:SourceType>
    <b:Guid>{FD2F1334-D2E0-574F-9C26-E91A2A07BF5D}</b:Guid>
    <b:Author>
      <b:Author>
        <b:NameList>
          <b:Person>
            <b:Last>Morris</b:Last>
            <b:First>T.</b:First>
            <b:Middle>P., White, I. R., &amp; Crowther, M. J. (2018)</b:Middle>
          </b:Person>
        </b:NameList>
      </b:Author>
    </b:Author>
    <b:RefOrder>1</b:RefOrder>
  </b:Source>
</b:Sources>
</file>

<file path=customXml/itemProps1.xml><?xml version="1.0" encoding="utf-8"?>
<ds:datastoreItem xmlns:ds="http://schemas.openxmlformats.org/officeDocument/2006/customXml" ds:itemID="{38816A29-A487-F945-968D-CA8924ACE3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7</Pages>
  <Words>1124</Words>
  <Characters>6408</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Summers</dc:creator>
  <cp:keywords/>
  <dc:description/>
  <cp:lastModifiedBy>Ryan Summers</cp:lastModifiedBy>
  <cp:revision>36</cp:revision>
  <dcterms:created xsi:type="dcterms:W3CDTF">2026-05-04T21:14:00Z</dcterms:created>
  <dcterms:modified xsi:type="dcterms:W3CDTF">2026-05-07T18:29:00Z</dcterms:modified>
</cp:coreProperties>
</file>