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3484F" w14:textId="258ACD48" w:rsidR="00A65C67" w:rsidRDefault="00A65C67" w:rsidP="004C635D">
      <w:pPr>
        <w:pStyle w:val="Heading2"/>
        <w:jc w:val="center"/>
        <w:rPr>
          <w:b/>
          <w:bCs/>
          <w:color w:val="000000" w:themeColor="text1"/>
        </w:rPr>
      </w:pPr>
      <w:bookmarkStart w:id="0" w:name="_Toc221895313"/>
      <w:bookmarkStart w:id="1" w:name="_Toc221895378"/>
      <w:bookmarkStart w:id="2" w:name="_Toc222223983"/>
      <w:bookmarkStart w:id="3" w:name="_Toc227079192"/>
      <w:r w:rsidRPr="00017A7C">
        <w:rPr>
          <w:b/>
          <w:bCs/>
          <w:color w:val="000000" w:themeColor="text1"/>
        </w:rPr>
        <w:t>Project</w:t>
      </w:r>
      <w:r w:rsidR="00513576">
        <w:rPr>
          <w:b/>
          <w:bCs/>
          <w:color w:val="000000" w:themeColor="text1"/>
        </w:rPr>
        <w:t xml:space="preserve"> </w:t>
      </w:r>
      <w:r w:rsidR="00E23ACC">
        <w:rPr>
          <w:b/>
          <w:bCs/>
          <w:color w:val="000000" w:themeColor="text1"/>
        </w:rPr>
        <w:t>3</w:t>
      </w:r>
      <w:r w:rsidRPr="00017A7C">
        <w:rPr>
          <w:b/>
          <w:bCs/>
          <w:color w:val="000000" w:themeColor="text1"/>
        </w:rPr>
        <w:t>:</w:t>
      </w:r>
      <w:bookmarkEnd w:id="0"/>
      <w:bookmarkEnd w:id="1"/>
      <w:bookmarkEnd w:id="2"/>
      <w:r w:rsidR="004C635D">
        <w:rPr>
          <w:b/>
          <w:bCs/>
          <w:color w:val="000000" w:themeColor="text1"/>
        </w:rPr>
        <w:t xml:space="preserve"> </w:t>
      </w:r>
      <w:r w:rsidR="00400D1F">
        <w:rPr>
          <w:b/>
          <w:bCs/>
          <w:color w:val="000000" w:themeColor="text1"/>
        </w:rPr>
        <w:t>Final Report</w:t>
      </w:r>
      <w:bookmarkEnd w:id="3"/>
    </w:p>
    <w:p w14:paraId="3E93AE40" w14:textId="35E684FB" w:rsidR="004C635D" w:rsidRPr="004C635D" w:rsidRDefault="004C635D" w:rsidP="004C635D">
      <w:pPr>
        <w:jc w:val="center"/>
        <w:rPr>
          <w:rFonts w:asciiTheme="majorHAnsi" w:eastAsiaTheme="majorEastAsia" w:hAnsiTheme="majorHAnsi" w:cstheme="majorBidi"/>
          <w:b/>
          <w:bCs/>
          <w:color w:val="000000" w:themeColor="text1"/>
          <w:sz w:val="32"/>
          <w:szCs w:val="32"/>
        </w:rPr>
      </w:pPr>
      <w:r>
        <w:rPr>
          <w:rFonts w:asciiTheme="majorHAnsi" w:eastAsiaTheme="majorEastAsia" w:hAnsiTheme="majorHAnsi" w:cstheme="majorBidi"/>
          <w:b/>
          <w:bCs/>
          <w:color w:val="000000" w:themeColor="text1"/>
          <w:sz w:val="32"/>
          <w:szCs w:val="32"/>
        </w:rPr>
        <w:t>Identification of</w:t>
      </w:r>
      <w:r w:rsidRPr="004C635D">
        <w:rPr>
          <w:rFonts w:asciiTheme="majorHAnsi" w:eastAsiaTheme="majorEastAsia" w:hAnsiTheme="majorHAnsi" w:cstheme="majorBidi"/>
          <w:b/>
          <w:bCs/>
          <w:color w:val="000000" w:themeColor="text1"/>
          <w:sz w:val="32"/>
          <w:szCs w:val="32"/>
        </w:rPr>
        <w:t xml:space="preserve"> Risk Factors</w:t>
      </w:r>
      <w:r>
        <w:rPr>
          <w:rFonts w:asciiTheme="majorHAnsi" w:eastAsiaTheme="majorEastAsia" w:hAnsiTheme="majorHAnsi" w:cstheme="majorBidi"/>
          <w:b/>
          <w:bCs/>
          <w:color w:val="000000" w:themeColor="text1"/>
          <w:sz w:val="32"/>
          <w:szCs w:val="32"/>
        </w:rPr>
        <w:t xml:space="preserve"> and 10-year Stroke Risk</w:t>
      </w:r>
      <w:r w:rsidRPr="004C635D">
        <w:rPr>
          <w:rFonts w:asciiTheme="majorHAnsi" w:eastAsiaTheme="majorEastAsia" w:hAnsiTheme="majorHAnsi" w:cstheme="majorBidi"/>
          <w:b/>
          <w:bCs/>
          <w:color w:val="000000" w:themeColor="text1"/>
          <w:sz w:val="32"/>
          <w:szCs w:val="32"/>
        </w:rPr>
        <w:t xml:space="preserve"> in the Framingham Heart Study</w:t>
      </w:r>
    </w:p>
    <w:p w14:paraId="574A229B" w14:textId="77777777" w:rsidR="004C635D" w:rsidRPr="004C635D" w:rsidRDefault="004C635D" w:rsidP="004C635D"/>
    <w:p w14:paraId="70669EDC" w14:textId="77777777" w:rsidR="00A65C67" w:rsidRDefault="00A65C67" w:rsidP="00A65C67"/>
    <w:p w14:paraId="2E6BB5CF" w14:textId="66408089" w:rsidR="00A65C67" w:rsidRPr="0098178F" w:rsidRDefault="00A65C67" w:rsidP="00A65C67">
      <w:pPr>
        <w:contextualSpacing/>
        <w:jc w:val="center"/>
        <w:rPr>
          <w:sz w:val="28"/>
          <w:szCs w:val="28"/>
        </w:rPr>
      </w:pPr>
      <w:r w:rsidRPr="0098178F">
        <w:rPr>
          <w:sz w:val="28"/>
          <w:szCs w:val="28"/>
        </w:rPr>
        <w:t>Ryan Summers</w:t>
      </w:r>
    </w:p>
    <w:p w14:paraId="579A2C9C" w14:textId="02D18658" w:rsidR="00A65C67" w:rsidRPr="0098178F" w:rsidRDefault="00E23ACC" w:rsidP="00A65C67">
      <w:pPr>
        <w:contextualSpacing/>
        <w:jc w:val="center"/>
        <w:rPr>
          <w:sz w:val="28"/>
          <w:szCs w:val="28"/>
        </w:rPr>
      </w:pPr>
      <w:r w:rsidRPr="0098178F">
        <w:rPr>
          <w:sz w:val="28"/>
          <w:szCs w:val="28"/>
        </w:rPr>
        <w:t>4</w:t>
      </w:r>
      <w:r w:rsidR="00A65C67" w:rsidRPr="0098178F">
        <w:rPr>
          <w:sz w:val="28"/>
          <w:szCs w:val="28"/>
        </w:rPr>
        <w:t>/</w:t>
      </w:r>
      <w:r w:rsidR="00FC631B" w:rsidRPr="0098178F">
        <w:rPr>
          <w:sz w:val="28"/>
          <w:szCs w:val="28"/>
        </w:rPr>
        <w:t>22</w:t>
      </w:r>
      <w:r w:rsidR="00A65C67" w:rsidRPr="0098178F">
        <w:rPr>
          <w:sz w:val="28"/>
          <w:szCs w:val="28"/>
        </w:rPr>
        <w:t>/26</w:t>
      </w:r>
    </w:p>
    <w:p w14:paraId="29FF1C53" w14:textId="77777777" w:rsidR="00A65C67" w:rsidRDefault="00A65C67" w:rsidP="00D22069">
      <w:pPr>
        <w:pStyle w:val="Heading2"/>
        <w:spacing w:before="0" w:after="0"/>
        <w:contextualSpacing/>
      </w:pPr>
    </w:p>
    <w:p w14:paraId="25ED1446" w14:textId="77777777" w:rsidR="00A65C67" w:rsidRDefault="00A65C67" w:rsidP="00D22069">
      <w:pPr>
        <w:pStyle w:val="Heading2"/>
        <w:spacing w:before="0" w:after="0"/>
        <w:contextualSpacing/>
      </w:pPr>
    </w:p>
    <w:p w14:paraId="207944E0" w14:textId="77777777" w:rsidR="00A65C67" w:rsidRDefault="00A65C67" w:rsidP="00D22069">
      <w:pPr>
        <w:pStyle w:val="Heading2"/>
        <w:spacing w:before="0" w:after="0"/>
        <w:contextualSpacing/>
      </w:pPr>
    </w:p>
    <w:p w14:paraId="67B23EEC" w14:textId="77777777" w:rsidR="00125A20" w:rsidRDefault="00125A20" w:rsidP="00125A20"/>
    <w:p w14:paraId="6E54BF57" w14:textId="77777777" w:rsidR="00125A20" w:rsidRDefault="00125A20" w:rsidP="00125A20"/>
    <w:sdt>
      <w:sdtPr>
        <w:id w:val="-1815024890"/>
        <w:docPartObj>
          <w:docPartGallery w:val="Table of Contents"/>
          <w:docPartUnique/>
        </w:docPartObj>
      </w:sdtPr>
      <w:sdtEndPr>
        <w:rPr>
          <w:rFonts w:ascii="Times New Roman" w:eastAsia="Times New Roman" w:hAnsi="Times New Roman" w:cs="Times New Roman"/>
          <w:noProof/>
          <w:color w:val="auto"/>
          <w:sz w:val="24"/>
          <w:szCs w:val="24"/>
        </w:rPr>
      </w:sdtEndPr>
      <w:sdtContent>
        <w:p w14:paraId="7A28D9BD" w14:textId="4D30A9E1" w:rsidR="00125A20" w:rsidRPr="00125A20" w:rsidRDefault="00125A20" w:rsidP="00125A20">
          <w:pPr>
            <w:pStyle w:val="TOCHeading"/>
          </w:pPr>
          <w:r>
            <w:t>Table of Contents</w:t>
          </w:r>
          <w:r>
            <w:rPr>
              <w:b w:val="0"/>
              <w:bCs w:val="0"/>
            </w:rPr>
            <w:fldChar w:fldCharType="begin"/>
          </w:r>
          <w:r>
            <w:instrText xml:space="preserve"> TOC \o "1-3" \h \z \u </w:instrText>
          </w:r>
          <w:r>
            <w:rPr>
              <w:b w:val="0"/>
              <w:bCs w:val="0"/>
            </w:rPr>
            <w:fldChar w:fldCharType="separate"/>
          </w:r>
          <w:hyperlink w:anchor="_Toc227079192" w:history="1"/>
        </w:p>
        <w:p w14:paraId="0C3626BE" w14:textId="0E07C8E4" w:rsidR="00125A20" w:rsidRDefault="00125A20">
          <w:pPr>
            <w:pStyle w:val="TOC2"/>
            <w:tabs>
              <w:tab w:val="right" w:leader="dot" w:pos="9350"/>
            </w:tabs>
            <w:rPr>
              <w:rFonts w:eastAsiaTheme="minorEastAsia" w:cstheme="minorBidi"/>
              <w:i/>
              <w:iCs/>
              <w:noProof/>
              <w:kern w:val="2"/>
              <w:sz w:val="24"/>
              <w:szCs w:val="24"/>
              <w14:ligatures w14:val="standardContextual"/>
            </w:rPr>
          </w:pPr>
          <w:hyperlink w:anchor="_Toc227079193" w:history="1">
            <w:r w:rsidRPr="00980E2C">
              <w:rPr>
                <w:rStyle w:val="Hyperlink"/>
                <w:noProof/>
              </w:rPr>
              <w:t>1. Introdu</w:t>
            </w:r>
            <w:r w:rsidRPr="00980E2C">
              <w:rPr>
                <w:rStyle w:val="Hyperlink"/>
                <w:noProof/>
              </w:rPr>
              <w:t>c</w:t>
            </w:r>
            <w:r w:rsidRPr="00980E2C">
              <w:rPr>
                <w:rStyle w:val="Hyperlink"/>
                <w:noProof/>
              </w:rPr>
              <w:t>tion</w:t>
            </w:r>
            <w:r>
              <w:rPr>
                <w:noProof/>
                <w:webHidden/>
              </w:rPr>
              <w:tab/>
            </w:r>
            <w:r>
              <w:rPr>
                <w:noProof/>
                <w:webHidden/>
              </w:rPr>
              <w:fldChar w:fldCharType="begin"/>
            </w:r>
            <w:r>
              <w:rPr>
                <w:noProof/>
                <w:webHidden/>
              </w:rPr>
              <w:instrText xml:space="preserve"> PAGEREF _Toc227079193 \h </w:instrText>
            </w:r>
            <w:r>
              <w:rPr>
                <w:noProof/>
                <w:webHidden/>
              </w:rPr>
            </w:r>
            <w:r>
              <w:rPr>
                <w:noProof/>
                <w:webHidden/>
              </w:rPr>
              <w:fldChar w:fldCharType="separate"/>
            </w:r>
            <w:r>
              <w:rPr>
                <w:noProof/>
                <w:webHidden/>
              </w:rPr>
              <w:t>2</w:t>
            </w:r>
            <w:r>
              <w:rPr>
                <w:noProof/>
                <w:webHidden/>
              </w:rPr>
              <w:fldChar w:fldCharType="end"/>
            </w:r>
          </w:hyperlink>
        </w:p>
        <w:p w14:paraId="1478FCE6" w14:textId="6BDCC43D" w:rsidR="00125A20" w:rsidRDefault="00125A20">
          <w:pPr>
            <w:pStyle w:val="TOC2"/>
            <w:tabs>
              <w:tab w:val="right" w:leader="dot" w:pos="9350"/>
            </w:tabs>
            <w:rPr>
              <w:rFonts w:eastAsiaTheme="minorEastAsia" w:cstheme="minorBidi"/>
              <w:i/>
              <w:iCs/>
              <w:noProof/>
              <w:kern w:val="2"/>
              <w:sz w:val="24"/>
              <w:szCs w:val="24"/>
              <w14:ligatures w14:val="standardContextual"/>
            </w:rPr>
          </w:pPr>
          <w:hyperlink w:anchor="_Toc227079194" w:history="1">
            <w:r w:rsidRPr="00980E2C">
              <w:rPr>
                <w:rStyle w:val="Hyperlink"/>
                <w:noProof/>
              </w:rPr>
              <w:t>2. Methods</w:t>
            </w:r>
            <w:r>
              <w:rPr>
                <w:noProof/>
                <w:webHidden/>
              </w:rPr>
              <w:tab/>
            </w:r>
            <w:r>
              <w:rPr>
                <w:noProof/>
                <w:webHidden/>
              </w:rPr>
              <w:fldChar w:fldCharType="begin"/>
            </w:r>
            <w:r>
              <w:rPr>
                <w:noProof/>
                <w:webHidden/>
              </w:rPr>
              <w:instrText xml:space="preserve"> PAGEREF _Toc227079194 \h </w:instrText>
            </w:r>
            <w:r>
              <w:rPr>
                <w:noProof/>
                <w:webHidden/>
              </w:rPr>
            </w:r>
            <w:r>
              <w:rPr>
                <w:noProof/>
                <w:webHidden/>
              </w:rPr>
              <w:fldChar w:fldCharType="separate"/>
            </w:r>
            <w:r>
              <w:rPr>
                <w:noProof/>
                <w:webHidden/>
              </w:rPr>
              <w:t>2</w:t>
            </w:r>
            <w:r>
              <w:rPr>
                <w:noProof/>
                <w:webHidden/>
              </w:rPr>
              <w:fldChar w:fldCharType="end"/>
            </w:r>
          </w:hyperlink>
        </w:p>
        <w:p w14:paraId="008ACE0A" w14:textId="20014D94" w:rsidR="00125A20" w:rsidRDefault="00125A20">
          <w:pPr>
            <w:pStyle w:val="TOC2"/>
            <w:tabs>
              <w:tab w:val="right" w:leader="dot" w:pos="9350"/>
            </w:tabs>
            <w:rPr>
              <w:rFonts w:eastAsiaTheme="minorEastAsia" w:cstheme="minorBidi"/>
              <w:i/>
              <w:iCs/>
              <w:noProof/>
              <w:kern w:val="2"/>
              <w:sz w:val="24"/>
              <w:szCs w:val="24"/>
              <w14:ligatures w14:val="standardContextual"/>
            </w:rPr>
          </w:pPr>
          <w:hyperlink w:anchor="_Toc227079195" w:history="1">
            <w:r w:rsidRPr="00980E2C">
              <w:rPr>
                <w:rStyle w:val="Hyperlink"/>
                <w:noProof/>
              </w:rPr>
              <w:t>3. Results</w:t>
            </w:r>
            <w:r>
              <w:rPr>
                <w:noProof/>
                <w:webHidden/>
              </w:rPr>
              <w:tab/>
            </w:r>
            <w:r>
              <w:rPr>
                <w:noProof/>
                <w:webHidden/>
              </w:rPr>
              <w:fldChar w:fldCharType="begin"/>
            </w:r>
            <w:r>
              <w:rPr>
                <w:noProof/>
                <w:webHidden/>
              </w:rPr>
              <w:instrText xml:space="preserve"> PAGEREF _Toc227079195 \h </w:instrText>
            </w:r>
            <w:r>
              <w:rPr>
                <w:noProof/>
                <w:webHidden/>
              </w:rPr>
            </w:r>
            <w:r>
              <w:rPr>
                <w:noProof/>
                <w:webHidden/>
              </w:rPr>
              <w:fldChar w:fldCharType="separate"/>
            </w:r>
            <w:r>
              <w:rPr>
                <w:noProof/>
                <w:webHidden/>
              </w:rPr>
              <w:t>4</w:t>
            </w:r>
            <w:r>
              <w:rPr>
                <w:noProof/>
                <w:webHidden/>
              </w:rPr>
              <w:fldChar w:fldCharType="end"/>
            </w:r>
          </w:hyperlink>
        </w:p>
        <w:p w14:paraId="680EF7DF" w14:textId="2FA15BB4" w:rsidR="00125A20" w:rsidRDefault="00125A20">
          <w:pPr>
            <w:pStyle w:val="TOC2"/>
            <w:tabs>
              <w:tab w:val="right" w:leader="dot" w:pos="9350"/>
            </w:tabs>
            <w:rPr>
              <w:rFonts w:eastAsiaTheme="minorEastAsia" w:cstheme="minorBidi"/>
              <w:i/>
              <w:iCs/>
              <w:noProof/>
              <w:kern w:val="2"/>
              <w:sz w:val="24"/>
              <w:szCs w:val="24"/>
              <w14:ligatures w14:val="standardContextual"/>
            </w:rPr>
          </w:pPr>
          <w:hyperlink w:anchor="_Toc227079196" w:history="1">
            <w:r w:rsidRPr="00980E2C">
              <w:rPr>
                <w:rStyle w:val="Hyperlink"/>
                <w:noProof/>
              </w:rPr>
              <w:t>4. Discussion</w:t>
            </w:r>
            <w:r>
              <w:rPr>
                <w:noProof/>
                <w:webHidden/>
              </w:rPr>
              <w:tab/>
            </w:r>
            <w:r>
              <w:rPr>
                <w:noProof/>
                <w:webHidden/>
              </w:rPr>
              <w:fldChar w:fldCharType="begin"/>
            </w:r>
            <w:r>
              <w:rPr>
                <w:noProof/>
                <w:webHidden/>
              </w:rPr>
              <w:instrText xml:space="preserve"> PAGEREF _Toc227079196 \h </w:instrText>
            </w:r>
            <w:r>
              <w:rPr>
                <w:noProof/>
                <w:webHidden/>
              </w:rPr>
            </w:r>
            <w:r>
              <w:rPr>
                <w:noProof/>
                <w:webHidden/>
              </w:rPr>
              <w:fldChar w:fldCharType="separate"/>
            </w:r>
            <w:r>
              <w:rPr>
                <w:noProof/>
                <w:webHidden/>
              </w:rPr>
              <w:t>8</w:t>
            </w:r>
            <w:r>
              <w:rPr>
                <w:noProof/>
                <w:webHidden/>
              </w:rPr>
              <w:fldChar w:fldCharType="end"/>
            </w:r>
          </w:hyperlink>
        </w:p>
        <w:p w14:paraId="21482698" w14:textId="4A9C9BAD" w:rsidR="00125A20" w:rsidRDefault="00125A20">
          <w:pPr>
            <w:pStyle w:val="TOC2"/>
            <w:tabs>
              <w:tab w:val="right" w:leader="dot" w:pos="9350"/>
            </w:tabs>
            <w:rPr>
              <w:rFonts w:eastAsiaTheme="minorEastAsia" w:cstheme="minorBidi"/>
              <w:i/>
              <w:iCs/>
              <w:noProof/>
              <w:kern w:val="2"/>
              <w:sz w:val="24"/>
              <w:szCs w:val="24"/>
              <w14:ligatures w14:val="standardContextual"/>
            </w:rPr>
          </w:pPr>
          <w:hyperlink w:anchor="_Toc227079197" w:history="1">
            <w:r w:rsidRPr="00980E2C">
              <w:rPr>
                <w:rStyle w:val="Hyperlink"/>
                <w:noProof/>
              </w:rPr>
              <w:t>References</w:t>
            </w:r>
            <w:r>
              <w:rPr>
                <w:noProof/>
                <w:webHidden/>
              </w:rPr>
              <w:tab/>
            </w:r>
            <w:r>
              <w:rPr>
                <w:noProof/>
                <w:webHidden/>
              </w:rPr>
              <w:fldChar w:fldCharType="begin"/>
            </w:r>
            <w:r>
              <w:rPr>
                <w:noProof/>
                <w:webHidden/>
              </w:rPr>
              <w:instrText xml:space="preserve"> PAGEREF _Toc227079197 \h </w:instrText>
            </w:r>
            <w:r>
              <w:rPr>
                <w:noProof/>
                <w:webHidden/>
              </w:rPr>
            </w:r>
            <w:r>
              <w:rPr>
                <w:noProof/>
                <w:webHidden/>
              </w:rPr>
              <w:fldChar w:fldCharType="separate"/>
            </w:r>
            <w:r>
              <w:rPr>
                <w:noProof/>
                <w:webHidden/>
              </w:rPr>
              <w:t>9</w:t>
            </w:r>
            <w:r>
              <w:rPr>
                <w:noProof/>
                <w:webHidden/>
              </w:rPr>
              <w:fldChar w:fldCharType="end"/>
            </w:r>
          </w:hyperlink>
        </w:p>
        <w:p w14:paraId="67FD4878" w14:textId="1450383B" w:rsidR="00125A20" w:rsidRDefault="00125A20">
          <w:pPr>
            <w:pStyle w:val="TOC2"/>
            <w:tabs>
              <w:tab w:val="right" w:leader="dot" w:pos="9350"/>
            </w:tabs>
            <w:rPr>
              <w:rFonts w:eastAsiaTheme="minorEastAsia" w:cstheme="minorBidi"/>
              <w:i/>
              <w:iCs/>
              <w:noProof/>
              <w:kern w:val="2"/>
              <w:sz w:val="24"/>
              <w:szCs w:val="24"/>
              <w14:ligatures w14:val="standardContextual"/>
            </w:rPr>
          </w:pPr>
          <w:hyperlink w:anchor="_Toc227079198" w:history="1">
            <w:r w:rsidRPr="00980E2C">
              <w:rPr>
                <w:rStyle w:val="Hyperlink"/>
                <w:noProof/>
              </w:rPr>
              <w:t>Reproducibility Statement</w:t>
            </w:r>
            <w:r>
              <w:rPr>
                <w:noProof/>
                <w:webHidden/>
              </w:rPr>
              <w:tab/>
            </w:r>
            <w:r>
              <w:rPr>
                <w:noProof/>
                <w:webHidden/>
              </w:rPr>
              <w:fldChar w:fldCharType="begin"/>
            </w:r>
            <w:r>
              <w:rPr>
                <w:noProof/>
                <w:webHidden/>
              </w:rPr>
              <w:instrText xml:space="preserve"> PAGEREF _Toc227079198 \h </w:instrText>
            </w:r>
            <w:r>
              <w:rPr>
                <w:noProof/>
                <w:webHidden/>
              </w:rPr>
            </w:r>
            <w:r>
              <w:rPr>
                <w:noProof/>
                <w:webHidden/>
              </w:rPr>
              <w:fldChar w:fldCharType="separate"/>
            </w:r>
            <w:r>
              <w:rPr>
                <w:noProof/>
                <w:webHidden/>
              </w:rPr>
              <w:t>9</w:t>
            </w:r>
            <w:r>
              <w:rPr>
                <w:noProof/>
                <w:webHidden/>
              </w:rPr>
              <w:fldChar w:fldCharType="end"/>
            </w:r>
          </w:hyperlink>
        </w:p>
        <w:p w14:paraId="712CAD60" w14:textId="6489E5C1" w:rsidR="00125A20" w:rsidRDefault="00125A20">
          <w:r>
            <w:rPr>
              <w:b/>
              <w:bCs/>
              <w:noProof/>
            </w:rPr>
            <w:fldChar w:fldCharType="end"/>
          </w:r>
        </w:p>
      </w:sdtContent>
    </w:sdt>
    <w:p w14:paraId="00FA702E" w14:textId="77777777" w:rsidR="00125A20" w:rsidRDefault="00125A20" w:rsidP="00125A20"/>
    <w:p w14:paraId="0FE6AFB7" w14:textId="77777777" w:rsidR="00125A20" w:rsidRDefault="00125A20" w:rsidP="00125A20"/>
    <w:p w14:paraId="73D6A5D4" w14:textId="77777777" w:rsidR="00125A20" w:rsidRDefault="00125A20" w:rsidP="00125A20"/>
    <w:p w14:paraId="2653EF7E" w14:textId="77777777" w:rsidR="00125A20" w:rsidRPr="00125A20" w:rsidRDefault="00125A20" w:rsidP="00125A20"/>
    <w:p w14:paraId="1E3ED52F" w14:textId="77777777" w:rsidR="00A65C67" w:rsidRDefault="00A65C67" w:rsidP="00D22069">
      <w:pPr>
        <w:pStyle w:val="Heading2"/>
        <w:spacing w:before="0" w:after="0"/>
        <w:contextualSpacing/>
      </w:pPr>
    </w:p>
    <w:p w14:paraId="570C93E9" w14:textId="77777777" w:rsidR="00A65C67" w:rsidRDefault="00A65C67" w:rsidP="00D22069">
      <w:pPr>
        <w:pStyle w:val="Heading2"/>
        <w:spacing w:before="0" w:after="0"/>
        <w:contextualSpacing/>
      </w:pPr>
    </w:p>
    <w:p w14:paraId="63ACC68D" w14:textId="77777777" w:rsidR="00A65C67" w:rsidRDefault="00A65C67" w:rsidP="00D22069">
      <w:pPr>
        <w:pStyle w:val="Heading2"/>
        <w:spacing w:before="0" w:after="0"/>
        <w:contextualSpacing/>
      </w:pPr>
    </w:p>
    <w:p w14:paraId="0D1175E4" w14:textId="77777777" w:rsidR="00A65C67" w:rsidRDefault="00A65C67" w:rsidP="00D22069">
      <w:pPr>
        <w:pStyle w:val="Heading2"/>
        <w:spacing w:before="0" w:after="0"/>
        <w:contextualSpacing/>
      </w:pPr>
    </w:p>
    <w:p w14:paraId="6F38A83C" w14:textId="77777777" w:rsidR="00D22069" w:rsidRDefault="00D22069" w:rsidP="00656BA2">
      <w:pPr>
        <w:pStyle w:val="Heading2"/>
      </w:pPr>
    </w:p>
    <w:p w14:paraId="20531653" w14:textId="77777777" w:rsidR="00D22069" w:rsidRDefault="00D22069" w:rsidP="00D22069"/>
    <w:p w14:paraId="54CCE2CD" w14:textId="77777777" w:rsidR="00D22069" w:rsidRPr="00D22069" w:rsidRDefault="00D22069" w:rsidP="00D22069"/>
    <w:p w14:paraId="10F1B6C3" w14:textId="77777777" w:rsidR="00C02AA1" w:rsidRDefault="00C02AA1" w:rsidP="00656BA2">
      <w:pPr>
        <w:pStyle w:val="Heading2"/>
      </w:pPr>
    </w:p>
    <w:p w14:paraId="1215E66D" w14:textId="77777777" w:rsidR="004074A2" w:rsidRPr="00696B01" w:rsidRDefault="004074A2" w:rsidP="00696B01">
      <w:bookmarkStart w:id="4" w:name="_Toc221895315"/>
      <w:bookmarkStart w:id="5" w:name="_Toc221895380"/>
    </w:p>
    <w:p w14:paraId="2C3F15C9" w14:textId="5497B206" w:rsidR="00784781" w:rsidRDefault="002C349F" w:rsidP="00ED1FF8">
      <w:pPr>
        <w:pStyle w:val="Heading2"/>
      </w:pPr>
      <w:bookmarkStart w:id="6" w:name="_Toc222223985"/>
      <w:bookmarkStart w:id="7" w:name="_Toc227079193"/>
      <w:r>
        <w:lastRenderedPageBreak/>
        <w:t>1. I</w:t>
      </w:r>
      <w:r w:rsidR="006D1CA8" w:rsidRPr="00A966DB">
        <w:t>ntroduction</w:t>
      </w:r>
      <w:bookmarkEnd w:id="4"/>
      <w:bookmarkEnd w:id="5"/>
      <w:bookmarkEnd w:id="6"/>
      <w:bookmarkEnd w:id="7"/>
    </w:p>
    <w:p w14:paraId="0C849E5E" w14:textId="193E7EDB" w:rsidR="004074A2" w:rsidRDefault="00ED1FF8" w:rsidP="007719DB">
      <w:pPr>
        <w:spacing w:after="240" w:line="480" w:lineRule="auto"/>
      </w:pPr>
      <w:r w:rsidRPr="00ED1FF8">
        <w:t>The data for this project comes from the Framingham Heart Study (FHS), a long-term prospective study of the pathogenesis of cardiovascular disease among a population of free-living subjects in the community of Framingham, Massachusetts. The dataset contains up to 24 years of biennial follow-up on 4,434 participants, who were followed for the occurrence of the following events: Angina Pectoris, Myocardial Infarction, Atherothrombotic Infarction, Cerebral Hemorrhage (Stroke), or death. Specifically, this subset includes laboratory, clinic, questionnaire, and adjudicated event data. Participant clinic data was collected during three examination periods, approximately 6 years apart, from roughly 1956 to 1968.</w:t>
      </w:r>
    </w:p>
    <w:p w14:paraId="095E9A1C" w14:textId="0D955142" w:rsidR="004074A2" w:rsidRPr="007D6650" w:rsidRDefault="003C0B55" w:rsidP="007719DB">
      <w:pPr>
        <w:spacing w:after="240" w:line="480" w:lineRule="auto"/>
      </w:pPr>
      <w:r w:rsidRPr="003C0B55">
        <w:t xml:space="preserve">The primary objective of this analysis is to </w:t>
      </w:r>
      <w:r w:rsidR="00ED1FF8">
        <w:t>determine what the important risk factors of stok</w:t>
      </w:r>
      <w:r w:rsidR="00F418B6">
        <w:t>e are and compute the 10-year probability of stroke based on different risk profiles.</w:t>
      </w:r>
      <w:r w:rsidR="007D6650">
        <w:t xml:space="preserve"> </w:t>
      </w:r>
      <w:r w:rsidR="007D6650" w:rsidRPr="007D6650">
        <w:t>To</w:t>
      </w:r>
      <w:r w:rsidR="007D6650">
        <w:t xml:space="preserve"> </w:t>
      </w:r>
      <w:r w:rsidR="007D6650" w:rsidRPr="007D6650">
        <w:t>evaluate risk factors measured closest in time to the outcome, only the first 10 years of follow-up will be used, with baseline risk factors serving as the primary predictors. All analyses will be stratified by sex (male/female) to assess whether risk factor profiles and stroke probabilities differ between groups.</w:t>
      </w:r>
    </w:p>
    <w:p w14:paraId="323F32E8" w14:textId="72F9A7AA" w:rsidR="00493A97" w:rsidRDefault="007D6650" w:rsidP="007719DB">
      <w:pPr>
        <w:spacing w:after="240" w:line="480" w:lineRule="auto"/>
      </w:pPr>
      <w:r w:rsidRPr="007D6650">
        <w:t xml:space="preserve">As a secondary aim, this report will describe the degree of change in key risk factors across the three examination periods. This descriptive information will inform whether a more complex time-varying covariate analysis may be warranted in future work. </w:t>
      </w:r>
    </w:p>
    <w:p w14:paraId="3E74FB99" w14:textId="02676E1E" w:rsidR="00C37617" w:rsidRDefault="00493A97" w:rsidP="00B46445">
      <w:pPr>
        <w:spacing w:after="240" w:line="480" w:lineRule="auto"/>
      </w:pPr>
      <w:r w:rsidRPr="003C0B55">
        <w:t xml:space="preserve">The </w:t>
      </w:r>
      <w:r>
        <w:t xml:space="preserve">purpose of this report </w:t>
      </w:r>
      <w:r w:rsidR="00417E30">
        <w:t xml:space="preserve">is to </w:t>
      </w:r>
      <w:r>
        <w:t>answer the research question</w:t>
      </w:r>
      <w:r w:rsidR="006C3226">
        <w:t>s</w:t>
      </w:r>
      <w:r>
        <w:t xml:space="preserve"> </w:t>
      </w:r>
      <w:r w:rsidRPr="003C0B55">
        <w:t xml:space="preserve">guiding this </w:t>
      </w:r>
      <w:r>
        <w:t xml:space="preserve">analysis: </w:t>
      </w:r>
      <w:r w:rsidR="007D6650" w:rsidRPr="007D6650">
        <w:t>What baseline risk factors are significantly associated with stroke incidence within 10 years of follow-up, and how does the 10-year probability of stroke vary by risk profile and sex among participants in the FHS</w:t>
      </w:r>
      <w:r>
        <w:t>.</w:t>
      </w:r>
    </w:p>
    <w:p w14:paraId="1CE6E844" w14:textId="48221865" w:rsidR="0013279C" w:rsidRDefault="002C349F" w:rsidP="002C349F">
      <w:pPr>
        <w:pStyle w:val="Heading2"/>
      </w:pPr>
      <w:bookmarkStart w:id="8" w:name="_Toc221895316"/>
      <w:bookmarkStart w:id="9" w:name="_Toc221895381"/>
      <w:bookmarkStart w:id="10" w:name="_Toc222223986"/>
      <w:bookmarkStart w:id="11" w:name="_Toc227079194"/>
      <w:r>
        <w:lastRenderedPageBreak/>
        <w:t xml:space="preserve">2. </w:t>
      </w:r>
      <w:r w:rsidR="006D1CA8" w:rsidRPr="00A966DB">
        <w:t>Methods</w:t>
      </w:r>
      <w:bookmarkEnd w:id="8"/>
      <w:bookmarkEnd w:id="9"/>
      <w:bookmarkEnd w:id="10"/>
      <w:bookmarkEnd w:id="11"/>
    </w:p>
    <w:p w14:paraId="6EAA1B81" w14:textId="1CE5EABF" w:rsidR="00261BE0" w:rsidRPr="00261BE0" w:rsidRDefault="006E0C0F" w:rsidP="00D732A8">
      <w:pPr>
        <w:pStyle w:val="Heading4"/>
        <w:rPr>
          <w:sz w:val="26"/>
          <w:szCs w:val="26"/>
        </w:rPr>
      </w:pPr>
      <w:r w:rsidRPr="00D732A8">
        <w:rPr>
          <w:sz w:val="26"/>
          <w:szCs w:val="26"/>
        </w:rPr>
        <w:t>2.1 Data Cleaning</w:t>
      </w:r>
    </w:p>
    <w:p w14:paraId="5624462F" w14:textId="4C1AFAC0" w:rsidR="004074A2" w:rsidRDefault="00F254AC" w:rsidP="00B46445">
      <w:pPr>
        <w:spacing w:after="240" w:line="480" w:lineRule="auto"/>
      </w:pPr>
      <w:r w:rsidRPr="00F254AC">
        <w:t xml:space="preserve">The </w:t>
      </w:r>
      <w:r w:rsidR="00FE3D4F">
        <w:t>original</w:t>
      </w:r>
      <w:r w:rsidRPr="00F254AC">
        <w:t xml:space="preserve"> FHS dataset contains 4,434 participants with up to 24 years of follow-up</w:t>
      </w:r>
      <w:r w:rsidR="00FE3D4F">
        <w:t xml:space="preserve"> structured in long format with repeated biennial visits per participant</w:t>
      </w:r>
      <w:r w:rsidRPr="00F254AC">
        <w:t xml:space="preserve">. For this analysis, follow-up was restricted to the first 10 years and data was filtered to examination period 1 </w:t>
      </w:r>
      <w:proofErr w:type="gramStart"/>
      <w:r>
        <w:t>in order to</w:t>
      </w:r>
      <w:proofErr w:type="gramEnd"/>
      <w:r>
        <w:t xml:space="preserve"> </w:t>
      </w:r>
      <w:r w:rsidRPr="00F254AC">
        <w:t>use baseline risk factors as the primary predictors. Additionally, participants who had experienced a stroke prior to study entry were excluded, as they would not be at risk for a first stroke event. These exclusions resulted in a final dataset of 4,402 participants.</w:t>
      </w:r>
    </w:p>
    <w:p w14:paraId="13EA5CDD" w14:textId="1BC6E64B" w:rsidR="006868DD" w:rsidRPr="00040D1B" w:rsidRDefault="005871FF" w:rsidP="00B46445">
      <w:pPr>
        <w:spacing w:after="240" w:line="480" w:lineRule="auto"/>
      </w:pPr>
      <w:r w:rsidRPr="005871FF">
        <w:t>The primary outcome is time to first stroke, measured in days. Participants who did not experience a stroke within the 10-year follow-up window were censored at either 10 years or their last observed follow-up time, whichever came first. A binary indicator variable was also created to denote whether a participant experienced a stroke within 10 years (yes/no), which will be used for computing 10-year stroke probabilities by risk profile.</w:t>
      </w:r>
      <w:r w:rsidR="00E80959">
        <w:t xml:space="preserve"> Systolic blood pressure</w:t>
      </w:r>
      <w:r w:rsidR="00F33BE6">
        <w:t xml:space="preserve"> and total cholesterol</w:t>
      </w:r>
      <w:r w:rsidR="00E80959">
        <w:t xml:space="preserve"> </w:t>
      </w:r>
      <w:r w:rsidR="00F33BE6">
        <w:t>were</w:t>
      </w:r>
      <w:r w:rsidR="00E80959">
        <w:t xml:space="preserve"> rescaled </w:t>
      </w:r>
      <w:r w:rsidR="00F33BE6" w:rsidRPr="00F33BE6">
        <w:t>so that the reported coefficients correspond to a</w:t>
      </w:r>
      <w:r w:rsidR="00F33BE6" w:rsidRPr="00F33BE6">
        <w:rPr>
          <w:rFonts w:eastAsiaTheme="majorEastAsia"/>
        </w:rPr>
        <w:t> </w:t>
      </w:r>
      <w:r w:rsidR="003B219F" w:rsidRPr="00F33BE6">
        <w:t>10-mmHg</w:t>
      </w:r>
      <w:r w:rsidR="00F33BE6" w:rsidRPr="00F33BE6">
        <w:rPr>
          <w:rFonts w:eastAsiaTheme="majorEastAsia"/>
        </w:rPr>
        <w:t xml:space="preserve"> </w:t>
      </w:r>
      <w:r w:rsidR="00F33BE6" w:rsidRPr="00F33BE6">
        <w:t>and a</w:t>
      </w:r>
      <w:r w:rsidR="00F33BE6" w:rsidRPr="00F33BE6">
        <w:rPr>
          <w:rFonts w:eastAsiaTheme="majorEastAsia"/>
        </w:rPr>
        <w:t> 10</w:t>
      </w:r>
      <w:r w:rsidR="003B219F">
        <w:t>-</w:t>
      </w:r>
      <w:r w:rsidR="00F33BE6" w:rsidRPr="00F33BE6">
        <w:rPr>
          <w:rFonts w:eastAsiaTheme="majorEastAsia"/>
        </w:rPr>
        <w:t>mg/dL increment</w:t>
      </w:r>
      <w:r w:rsidR="003B219F">
        <w:t>s</w:t>
      </w:r>
      <w:r w:rsidR="00F33BE6" w:rsidRPr="00F33BE6">
        <w:t>, respectively, to improve interpretability.</w:t>
      </w:r>
    </w:p>
    <w:p w14:paraId="2390F80D" w14:textId="6E16C340" w:rsidR="009A59F5" w:rsidRPr="00373813" w:rsidRDefault="006E0C0F" w:rsidP="00373813">
      <w:pPr>
        <w:pStyle w:val="Heading4"/>
        <w:rPr>
          <w:sz w:val="26"/>
          <w:szCs w:val="26"/>
        </w:rPr>
      </w:pPr>
      <w:r w:rsidRPr="00D732A8">
        <w:rPr>
          <w:sz w:val="26"/>
          <w:szCs w:val="26"/>
        </w:rPr>
        <w:t>2.2 Data Analysis</w:t>
      </w:r>
    </w:p>
    <w:p w14:paraId="2698FBAF" w14:textId="4B15A989" w:rsidR="004074A2" w:rsidRDefault="00F53942" w:rsidP="00B46445">
      <w:pPr>
        <w:spacing w:after="240" w:line="480" w:lineRule="auto"/>
      </w:pPr>
      <w:r w:rsidRPr="00F53942">
        <w:t xml:space="preserve">To address the primary research question, a </w:t>
      </w:r>
      <w:r w:rsidR="00341B83">
        <w:t xml:space="preserve">multivariable </w:t>
      </w:r>
      <w:r w:rsidRPr="00F53942">
        <w:t xml:space="preserve">Cox proportional hazards model will be fit separately for men and women to identify baseline risk factors significantly associated with time to first stroke within 10 years of follow-up. </w:t>
      </w:r>
      <w:r w:rsidR="00CC6AD9">
        <w:t xml:space="preserve"> </w:t>
      </w:r>
      <w:r w:rsidR="00CC6AD9" w:rsidRPr="00CC6AD9">
        <w:t>The proportional hazards assumption will be assessed for each sex-specific model</w:t>
      </w:r>
      <w:r w:rsidR="00763F5D">
        <w:t xml:space="preserve"> by using Schoenfeld residuals to test whether covariates change over time</w:t>
      </w:r>
      <w:r w:rsidR="00CC6AD9">
        <w:t>.</w:t>
      </w:r>
    </w:p>
    <w:p w14:paraId="246EBDCE" w14:textId="72769A98" w:rsidR="00141F4D" w:rsidRPr="00141F4D" w:rsidRDefault="0039773F" w:rsidP="00B46445">
      <w:pPr>
        <w:spacing w:after="240" w:line="480" w:lineRule="auto"/>
      </w:pPr>
      <w:r w:rsidRPr="0039773F">
        <w:t>Candidate baseline risk factors were selected a priori based on discussions with the primary investigator (</w:t>
      </w:r>
      <w:r w:rsidRPr="0039773F">
        <w:rPr>
          <w:b/>
          <w:bCs/>
        </w:rPr>
        <w:t>PI</w:t>
      </w:r>
      <w:r w:rsidRPr="0039773F">
        <w:t>), including age, systolic blood pressure (</w:t>
      </w:r>
      <w:r w:rsidRPr="0039773F">
        <w:rPr>
          <w:b/>
          <w:bCs/>
        </w:rPr>
        <w:t>BP</w:t>
      </w:r>
      <w:r w:rsidRPr="0039773F">
        <w:t xml:space="preserve">), and diabetes status. Additional </w:t>
      </w:r>
      <w:r w:rsidRPr="0039773F">
        <w:lastRenderedPageBreak/>
        <w:t>variables considered for inclusion include total cholesterol, body mass index (</w:t>
      </w:r>
      <w:r w:rsidRPr="0039773F">
        <w:rPr>
          <w:b/>
          <w:bCs/>
        </w:rPr>
        <w:t>BMI</w:t>
      </w:r>
      <w:r w:rsidRPr="0039773F">
        <w:t>), current smoking status, blood pressure medication use, and prevalent coronary heart disease (</w:t>
      </w:r>
      <w:r w:rsidRPr="0039773F">
        <w:rPr>
          <w:b/>
          <w:bCs/>
        </w:rPr>
        <w:t>CHD</w:t>
      </w:r>
      <w:r w:rsidRPr="0039773F">
        <w:t xml:space="preserve">). Variable selection for the </w:t>
      </w:r>
      <w:r w:rsidR="00673AA2">
        <w:t>additional variables to be considered</w:t>
      </w:r>
      <w:r w:rsidRPr="0039773F">
        <w:t xml:space="preserve"> will be performed using a backward stepwise procedure implemented via the </w:t>
      </w:r>
      <w:proofErr w:type="spellStart"/>
      <w:r w:rsidRPr="0039773F">
        <w:t>StepReg</w:t>
      </w:r>
      <w:proofErr w:type="spellEnd"/>
      <w:r w:rsidRPr="0039773F">
        <w:t xml:space="preserve"> function</w:t>
      </w:r>
      <w:r>
        <w:t xml:space="preserve"> in R</w:t>
      </w:r>
      <w:r w:rsidRPr="0039773F">
        <w:t>, with model selection guided by information criteria including</w:t>
      </w:r>
      <w:r>
        <w:t xml:space="preserve"> corrected Akaike’s Information Criterion</w:t>
      </w:r>
      <w:r w:rsidRPr="0039773F">
        <w:t xml:space="preserve"> </w:t>
      </w:r>
      <w:r>
        <w:t>(</w:t>
      </w:r>
      <w:proofErr w:type="spellStart"/>
      <w:r w:rsidRPr="0039773F">
        <w:t>AICc</w:t>
      </w:r>
      <w:proofErr w:type="spellEnd"/>
      <w:r>
        <w:t>)</w:t>
      </w:r>
      <w:r w:rsidRPr="0039773F">
        <w:t>, Schwarz Bayesian Criterion (SBC), and Hannan–Quinn (HQ). Final model selection will also consider clinical relevance and interpretability.</w:t>
      </w:r>
    </w:p>
    <w:p w14:paraId="1C0317AF" w14:textId="1915D167" w:rsidR="008D1688" w:rsidRPr="00F53942" w:rsidRDefault="00752702" w:rsidP="00B46445">
      <w:pPr>
        <w:spacing w:after="240" w:line="480" w:lineRule="auto"/>
      </w:pPr>
      <w:r w:rsidRPr="00752702">
        <w:t>Potential correlations and confounding among predictors will be assessed</w:t>
      </w:r>
      <w:r w:rsidR="006074AD">
        <w:t xml:space="preserve"> using s</w:t>
      </w:r>
      <w:r w:rsidRPr="00752702">
        <w:t>ensitivity analyses to evaluate the impact of high correlation and confounding among predictors (e.g., systolic BP and BP medication use) on model estimates and interpretation, including the impact of including or excluding these predictors.</w:t>
      </w:r>
    </w:p>
    <w:p w14:paraId="69911C74" w14:textId="0133D255" w:rsidR="00496AE5" w:rsidRPr="00B46445" w:rsidRDefault="00F53942" w:rsidP="00B46445">
      <w:pPr>
        <w:spacing w:after="240" w:line="480" w:lineRule="auto"/>
      </w:pPr>
      <w:r w:rsidRPr="00F53942">
        <w:t xml:space="preserve">To address the secondary research question, </w:t>
      </w:r>
      <w:r w:rsidR="00496AE5">
        <w:t>10</w:t>
      </w:r>
      <w:r w:rsidR="00496AE5" w:rsidRPr="00496AE5">
        <w:t xml:space="preserve">-year stroke probabilities </w:t>
      </w:r>
      <w:r w:rsidR="00496AE5">
        <w:t>will be</w:t>
      </w:r>
      <w:r w:rsidR="00496AE5" w:rsidRPr="00496AE5">
        <w:t xml:space="preserve"> estimated separately for men and women from the fitted Cox proportional hazards models for five prespecified clinical scenarios at ages 40, 50, and 60 years. The scenarios included a baseline profile with no major risk factors, high blood pressure alone, diabetes alone, diabetes with high blood pressure, and current smoking alone. Predicted risk was calculated as one minus the estimated 10-year stroke-free survival probability from the sex-specific Cox models.</w:t>
      </w:r>
    </w:p>
    <w:p w14:paraId="2E030897" w14:textId="43CD2714" w:rsidR="006868DD" w:rsidRDefault="00F53942" w:rsidP="00B46445">
      <w:pPr>
        <w:spacing w:after="240" w:line="480" w:lineRule="auto"/>
      </w:pPr>
      <w:r w:rsidRPr="0004213B">
        <w:t xml:space="preserve">As an additional descriptive aim, </w:t>
      </w:r>
      <w:r w:rsidR="006868DD" w:rsidRPr="0004213B">
        <w:t>r</w:t>
      </w:r>
      <w:r w:rsidR="006868DD" w:rsidRPr="006868DD">
        <w:t>isk factors will be summarized across the three examination periods using means and standard deviations for continuous variables and proportions for categorical variables. These summaries will be calculated separately at each examination period to describe changes in risk factor distributions over time</w:t>
      </w:r>
    </w:p>
    <w:p w14:paraId="5DA8BCAA" w14:textId="77777777" w:rsidR="004074A2" w:rsidRDefault="004074A2" w:rsidP="00B46445">
      <w:pPr>
        <w:spacing w:after="240" w:line="480" w:lineRule="auto"/>
      </w:pPr>
    </w:p>
    <w:p w14:paraId="37CC87F5" w14:textId="1B003EE8" w:rsidR="00E67206" w:rsidRDefault="00E67206" w:rsidP="00A25535">
      <w:pPr>
        <w:spacing w:after="240" w:line="480" w:lineRule="auto"/>
      </w:pPr>
      <w:r w:rsidRPr="00261BE0">
        <w:lastRenderedPageBreak/>
        <w:t xml:space="preserve">All analyses </w:t>
      </w:r>
      <w:r>
        <w:t>will be</w:t>
      </w:r>
      <w:r w:rsidRPr="00261BE0">
        <w:t xml:space="preserve"> conducted using complete-case observations for the variables included in each model. The number of observations </w:t>
      </w:r>
      <w:r>
        <w:t>removed due to missingness will be</w:t>
      </w:r>
      <w:r w:rsidRPr="00261BE0">
        <w:t xml:space="preserve"> reported alongside model results.</w:t>
      </w:r>
      <w:r>
        <w:t xml:space="preserve"> </w:t>
      </w:r>
      <w:r w:rsidRPr="00C73AC9">
        <w:t xml:space="preserve">Findings will be interpreted under the assumption that missingness is at least missing at </w:t>
      </w:r>
      <w:r>
        <w:t>random (MAR), where dropout depends on observed variables</w:t>
      </w:r>
      <w:r w:rsidRPr="00C73AC9">
        <w:t>.</w:t>
      </w:r>
    </w:p>
    <w:p w14:paraId="2C0E2E17" w14:textId="69BBC925" w:rsidR="00B62CA2" w:rsidRDefault="002C349F" w:rsidP="00C968BE">
      <w:pPr>
        <w:pStyle w:val="Heading2"/>
      </w:pPr>
      <w:bookmarkStart w:id="12" w:name="_Toc221895317"/>
      <w:bookmarkStart w:id="13" w:name="_Toc221895382"/>
      <w:bookmarkStart w:id="14" w:name="_Toc222223987"/>
      <w:bookmarkStart w:id="15" w:name="_Toc227079195"/>
      <w:r>
        <w:t xml:space="preserve">3. </w:t>
      </w:r>
      <w:r w:rsidR="0082564A">
        <w:t>R</w:t>
      </w:r>
      <w:r w:rsidR="00FF20B2">
        <w:t>esults</w:t>
      </w:r>
      <w:bookmarkEnd w:id="12"/>
      <w:bookmarkEnd w:id="13"/>
      <w:bookmarkEnd w:id="14"/>
      <w:bookmarkEnd w:id="15"/>
    </w:p>
    <w:p w14:paraId="2F069D7B" w14:textId="476E5D23" w:rsidR="00D37391" w:rsidRDefault="00A25535" w:rsidP="009175DC">
      <w:pPr>
        <w:jc w:val="center"/>
      </w:pPr>
      <w:r w:rsidRPr="00A25535">
        <w:drawing>
          <wp:inline distT="0" distB="0" distL="0" distR="0" wp14:anchorId="6FF7F063" wp14:editId="6B17CCF0">
            <wp:extent cx="5943600" cy="4904740"/>
            <wp:effectExtent l="0" t="0" r="0" b="0"/>
            <wp:docPr id="164356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68842" name=""/>
                    <pic:cNvPicPr/>
                  </pic:nvPicPr>
                  <pic:blipFill>
                    <a:blip r:embed="rId6"/>
                    <a:stretch>
                      <a:fillRect/>
                    </a:stretch>
                  </pic:blipFill>
                  <pic:spPr>
                    <a:xfrm>
                      <a:off x="0" y="0"/>
                      <a:ext cx="5943600" cy="4904740"/>
                    </a:xfrm>
                    <a:prstGeom prst="rect">
                      <a:avLst/>
                    </a:prstGeom>
                  </pic:spPr>
                </pic:pic>
              </a:graphicData>
            </a:graphic>
          </wp:inline>
        </w:drawing>
      </w:r>
    </w:p>
    <w:p w14:paraId="5533A175" w14:textId="5C547B2E" w:rsidR="001139CA" w:rsidRDefault="001139CA" w:rsidP="001139CA">
      <w:pPr>
        <w:pStyle w:val="Caption"/>
        <w:rPr>
          <w:color w:val="000000" w:themeColor="text1"/>
          <w:sz w:val="21"/>
          <w:szCs w:val="21"/>
        </w:rPr>
      </w:pPr>
      <w:bookmarkStart w:id="16" w:name="_Ref220679477"/>
      <w:r w:rsidRPr="0097320A">
        <w:rPr>
          <w:b/>
          <w:bCs/>
          <w:color w:val="000000" w:themeColor="text1"/>
          <w:sz w:val="21"/>
          <w:szCs w:val="21"/>
        </w:rPr>
        <w:t xml:space="preserve">Table </w:t>
      </w:r>
      <w:r w:rsidRPr="0097320A">
        <w:rPr>
          <w:b/>
          <w:bCs/>
          <w:color w:val="000000" w:themeColor="text1"/>
          <w:sz w:val="21"/>
          <w:szCs w:val="21"/>
        </w:rPr>
        <w:fldChar w:fldCharType="begin"/>
      </w:r>
      <w:r w:rsidRPr="0097320A">
        <w:rPr>
          <w:b/>
          <w:bCs/>
          <w:color w:val="000000" w:themeColor="text1"/>
          <w:sz w:val="21"/>
          <w:szCs w:val="21"/>
        </w:rPr>
        <w:instrText xml:space="preserve"> SEQ Table \* ARABIC </w:instrText>
      </w:r>
      <w:r w:rsidRPr="0097320A">
        <w:rPr>
          <w:b/>
          <w:bCs/>
          <w:color w:val="000000" w:themeColor="text1"/>
          <w:sz w:val="21"/>
          <w:szCs w:val="21"/>
        </w:rPr>
        <w:fldChar w:fldCharType="separate"/>
      </w:r>
      <w:r w:rsidRPr="0097320A">
        <w:rPr>
          <w:b/>
          <w:bCs/>
          <w:noProof/>
          <w:color w:val="000000" w:themeColor="text1"/>
          <w:sz w:val="21"/>
          <w:szCs w:val="21"/>
        </w:rPr>
        <w:t>1</w:t>
      </w:r>
      <w:r w:rsidRPr="0097320A">
        <w:rPr>
          <w:b/>
          <w:bCs/>
          <w:color w:val="000000" w:themeColor="text1"/>
          <w:sz w:val="21"/>
          <w:szCs w:val="21"/>
        </w:rPr>
        <w:fldChar w:fldCharType="end"/>
      </w:r>
      <w:bookmarkEnd w:id="16"/>
      <w:r w:rsidRPr="0097320A">
        <w:rPr>
          <w:b/>
          <w:bCs/>
          <w:color w:val="000000" w:themeColor="text1"/>
          <w:sz w:val="21"/>
          <w:szCs w:val="21"/>
        </w:rPr>
        <w:t>.</w:t>
      </w:r>
      <w:r w:rsidRPr="0097320A">
        <w:rPr>
          <w:color w:val="000000" w:themeColor="text1"/>
          <w:sz w:val="21"/>
          <w:szCs w:val="21"/>
        </w:rPr>
        <w:t xml:space="preserve"> Baseline characteristics of </w:t>
      </w:r>
      <w:r w:rsidR="00C7106B" w:rsidRPr="0097320A">
        <w:rPr>
          <w:color w:val="000000" w:themeColor="text1"/>
          <w:sz w:val="21"/>
          <w:szCs w:val="21"/>
        </w:rPr>
        <w:t>Framingham Heart Study participants</w:t>
      </w:r>
      <w:r w:rsidRPr="0097320A">
        <w:rPr>
          <w:color w:val="000000" w:themeColor="text1"/>
          <w:sz w:val="21"/>
          <w:szCs w:val="21"/>
        </w:rPr>
        <w:t xml:space="preserve">, overall and stratified by </w:t>
      </w:r>
      <w:r w:rsidR="00C7106B" w:rsidRPr="0097320A">
        <w:rPr>
          <w:color w:val="000000" w:themeColor="text1"/>
          <w:sz w:val="21"/>
          <w:szCs w:val="21"/>
        </w:rPr>
        <w:t>sex</w:t>
      </w:r>
      <w:r w:rsidR="00911005">
        <w:rPr>
          <w:color w:val="000000" w:themeColor="text1"/>
          <w:sz w:val="21"/>
          <w:szCs w:val="21"/>
        </w:rPr>
        <w:t xml:space="preserve"> during 10 years of follow-up</w:t>
      </w:r>
      <w:r w:rsidRPr="0097320A">
        <w:rPr>
          <w:color w:val="000000" w:themeColor="text1"/>
          <w:sz w:val="21"/>
          <w:szCs w:val="21"/>
        </w:rPr>
        <w:t>.</w:t>
      </w:r>
    </w:p>
    <w:p w14:paraId="62CC4348" w14:textId="77777777" w:rsidR="00A25535" w:rsidRPr="00A25535" w:rsidRDefault="00A25535" w:rsidP="00A25535"/>
    <w:p w14:paraId="5582338E" w14:textId="55A7C597" w:rsidR="001139CA" w:rsidRPr="0002461F" w:rsidRDefault="001139CA" w:rsidP="00A25535">
      <w:pPr>
        <w:spacing w:after="240" w:line="480" w:lineRule="auto"/>
      </w:pPr>
      <w:r w:rsidRPr="001139CA">
        <w:t xml:space="preserve">Baseline characteristics of the </w:t>
      </w:r>
      <w:r w:rsidR="00B62CA2">
        <w:t xml:space="preserve">FHS </w:t>
      </w:r>
      <w:r w:rsidRPr="001139CA">
        <w:t xml:space="preserve">cohort are presented in </w:t>
      </w:r>
      <w:r w:rsidRPr="00706BCE">
        <w:rPr>
          <w:b/>
          <w:bCs/>
          <w:i/>
          <w:iCs/>
        </w:rPr>
        <w:t>Table 1</w:t>
      </w:r>
      <w:r w:rsidR="00911005">
        <w:t xml:space="preserve">. </w:t>
      </w:r>
      <w:r w:rsidR="00B62CA2">
        <w:t>Smoking</w:t>
      </w:r>
      <w:r w:rsidR="004168BE">
        <w:t xml:space="preserve"> </w:t>
      </w:r>
      <w:r w:rsidR="00080712">
        <w:t xml:space="preserve">status </w:t>
      </w:r>
      <w:r w:rsidR="004168BE">
        <w:t xml:space="preserve">and </w:t>
      </w:r>
      <w:r w:rsidR="00080712">
        <w:t>pre</w:t>
      </w:r>
      <w:r w:rsidR="000B6D7D">
        <w:t>-existing</w:t>
      </w:r>
      <w:r w:rsidR="00080712">
        <w:t xml:space="preserve"> </w:t>
      </w:r>
      <w:r w:rsidR="000B6D7D">
        <w:t>CHD</w:t>
      </w:r>
      <w:r w:rsidR="00080712">
        <w:t xml:space="preserve"> </w:t>
      </w:r>
      <w:r w:rsidR="004168BE">
        <w:t>were</w:t>
      </w:r>
      <w:r w:rsidR="00B62CA2">
        <w:t xml:space="preserve"> higher </w:t>
      </w:r>
      <w:r w:rsidR="00971A68">
        <w:t>among men as compared to women</w:t>
      </w:r>
      <w:r w:rsidR="004168BE">
        <w:t>.</w:t>
      </w:r>
      <w:r w:rsidR="006A4E10">
        <w:t xml:space="preserve"> Age, systolic </w:t>
      </w:r>
      <w:r w:rsidR="00301111">
        <w:t>BP</w:t>
      </w:r>
      <w:r w:rsidR="006A4E10">
        <w:t>, diabetes</w:t>
      </w:r>
      <w:r w:rsidR="005B3027">
        <w:t xml:space="preserve"> status</w:t>
      </w:r>
      <w:r w:rsidR="006A4E10">
        <w:t xml:space="preserve">, </w:t>
      </w:r>
      <w:r w:rsidR="006A4E10">
        <w:lastRenderedPageBreak/>
        <w:t>cholesterol</w:t>
      </w:r>
      <w:r w:rsidR="005B3027">
        <w:t xml:space="preserve"> levels</w:t>
      </w:r>
      <w:r w:rsidR="006A4E10">
        <w:t>, BP med</w:t>
      </w:r>
      <w:r w:rsidR="00E2105B">
        <w:t>ication</w:t>
      </w:r>
      <w:r w:rsidR="00CE68DD">
        <w:t xml:space="preserve"> use</w:t>
      </w:r>
      <w:r w:rsidR="006A4E10">
        <w:t xml:space="preserve">, and BMI </w:t>
      </w:r>
      <w:r w:rsidR="002417A8">
        <w:t>showed no practically meaningful differences between men and women</w:t>
      </w:r>
      <w:r w:rsidR="006A4E10">
        <w:t>.</w:t>
      </w:r>
      <w:r w:rsidR="00911005">
        <w:t xml:space="preserve"> During the 10 years of follow-</w:t>
      </w:r>
      <w:r w:rsidR="00911005" w:rsidRPr="00D244E0">
        <w:rPr>
          <w:highlight w:val="yellow"/>
        </w:rPr>
        <w:t>up, 111 stroke events</w:t>
      </w:r>
    </w:p>
    <w:p w14:paraId="34C83668" w14:textId="6133EF69" w:rsidR="00A645B6" w:rsidRDefault="00A645B6" w:rsidP="00C71604"/>
    <w:p w14:paraId="083FE24E" w14:textId="0341F50C" w:rsidR="007F7944" w:rsidRDefault="0009445D" w:rsidP="00A645B6">
      <w:pPr>
        <w:jc w:val="center"/>
      </w:pPr>
      <w:r w:rsidRPr="0009445D">
        <w:rPr>
          <w:noProof/>
        </w:rPr>
        <w:drawing>
          <wp:inline distT="0" distB="0" distL="0" distR="0" wp14:anchorId="14626EC8" wp14:editId="33D032E4">
            <wp:extent cx="5577720" cy="3864478"/>
            <wp:effectExtent l="0" t="0" r="0" b="0"/>
            <wp:docPr id="171178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80099" name=""/>
                    <pic:cNvPicPr/>
                  </pic:nvPicPr>
                  <pic:blipFill>
                    <a:blip r:embed="rId7"/>
                    <a:stretch>
                      <a:fillRect/>
                    </a:stretch>
                  </pic:blipFill>
                  <pic:spPr>
                    <a:xfrm>
                      <a:off x="0" y="0"/>
                      <a:ext cx="5601196" cy="3880743"/>
                    </a:xfrm>
                    <a:prstGeom prst="rect">
                      <a:avLst/>
                    </a:prstGeom>
                  </pic:spPr>
                </pic:pic>
              </a:graphicData>
            </a:graphic>
          </wp:inline>
        </w:drawing>
      </w:r>
    </w:p>
    <w:p w14:paraId="3DA6DE34" w14:textId="71873034" w:rsidR="0009445D" w:rsidRDefault="00FC1C2F" w:rsidP="00A645B6">
      <w:pPr>
        <w:jc w:val="center"/>
      </w:pPr>
      <w:r w:rsidRPr="00FC1C2F">
        <w:rPr>
          <w:noProof/>
        </w:rPr>
        <w:lastRenderedPageBreak/>
        <w:drawing>
          <wp:inline distT="0" distB="0" distL="0" distR="0" wp14:anchorId="6A51394B" wp14:editId="54D75F09">
            <wp:extent cx="5604095" cy="3851618"/>
            <wp:effectExtent l="0" t="0" r="0" b="0"/>
            <wp:docPr id="182003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34345" name=""/>
                    <pic:cNvPicPr/>
                  </pic:nvPicPr>
                  <pic:blipFill>
                    <a:blip r:embed="rId8"/>
                    <a:stretch>
                      <a:fillRect/>
                    </a:stretch>
                  </pic:blipFill>
                  <pic:spPr>
                    <a:xfrm>
                      <a:off x="0" y="0"/>
                      <a:ext cx="5620781" cy="3863086"/>
                    </a:xfrm>
                    <a:prstGeom prst="rect">
                      <a:avLst/>
                    </a:prstGeom>
                  </pic:spPr>
                </pic:pic>
              </a:graphicData>
            </a:graphic>
          </wp:inline>
        </w:drawing>
      </w:r>
    </w:p>
    <w:p w14:paraId="7488C489" w14:textId="777C5250" w:rsidR="00A6375E" w:rsidRDefault="00A6375E" w:rsidP="00A645B6">
      <w:pPr>
        <w:jc w:val="center"/>
      </w:pPr>
      <w:r w:rsidRPr="00A6375E">
        <w:rPr>
          <w:noProof/>
        </w:rPr>
        <w:drawing>
          <wp:inline distT="0" distB="0" distL="0" distR="0" wp14:anchorId="776EC3D1" wp14:editId="2CE435AD">
            <wp:extent cx="5441132" cy="3766938"/>
            <wp:effectExtent l="0" t="0" r="0" b="5080"/>
            <wp:docPr id="173222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27725" name=""/>
                    <pic:cNvPicPr/>
                  </pic:nvPicPr>
                  <pic:blipFill>
                    <a:blip r:embed="rId9"/>
                    <a:stretch>
                      <a:fillRect/>
                    </a:stretch>
                  </pic:blipFill>
                  <pic:spPr>
                    <a:xfrm>
                      <a:off x="0" y="0"/>
                      <a:ext cx="5463832" cy="3782653"/>
                    </a:xfrm>
                    <a:prstGeom prst="rect">
                      <a:avLst/>
                    </a:prstGeom>
                  </pic:spPr>
                </pic:pic>
              </a:graphicData>
            </a:graphic>
          </wp:inline>
        </w:drawing>
      </w:r>
    </w:p>
    <w:p w14:paraId="4278A142" w14:textId="41F4F205" w:rsidR="00A6375E" w:rsidRDefault="00A6375E" w:rsidP="00A645B6">
      <w:pPr>
        <w:jc w:val="center"/>
      </w:pPr>
      <w:r w:rsidRPr="00A6375E">
        <w:rPr>
          <w:noProof/>
        </w:rPr>
        <w:lastRenderedPageBreak/>
        <w:drawing>
          <wp:inline distT="0" distB="0" distL="0" distR="0" wp14:anchorId="6CF57B69" wp14:editId="76E807B2">
            <wp:extent cx="5658416" cy="3893788"/>
            <wp:effectExtent l="0" t="0" r="0" b="5715"/>
            <wp:docPr id="49775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52095" name=""/>
                    <pic:cNvPicPr/>
                  </pic:nvPicPr>
                  <pic:blipFill>
                    <a:blip r:embed="rId10"/>
                    <a:stretch>
                      <a:fillRect/>
                    </a:stretch>
                  </pic:blipFill>
                  <pic:spPr>
                    <a:xfrm>
                      <a:off x="0" y="0"/>
                      <a:ext cx="5671747" cy="3902961"/>
                    </a:xfrm>
                    <a:prstGeom prst="rect">
                      <a:avLst/>
                    </a:prstGeom>
                  </pic:spPr>
                </pic:pic>
              </a:graphicData>
            </a:graphic>
          </wp:inline>
        </w:drawing>
      </w:r>
    </w:p>
    <w:p w14:paraId="63A46736" w14:textId="03D91778" w:rsidR="007F7944" w:rsidRPr="009319C4" w:rsidRDefault="007F7944" w:rsidP="007F7944">
      <w:pPr>
        <w:pStyle w:val="Caption"/>
        <w:rPr>
          <w:color w:val="000000" w:themeColor="text1"/>
          <w:sz w:val="21"/>
          <w:szCs w:val="21"/>
        </w:rPr>
      </w:pPr>
      <w:r w:rsidRPr="009319C4">
        <w:rPr>
          <w:b/>
          <w:bCs/>
          <w:color w:val="000000" w:themeColor="text1"/>
          <w:sz w:val="21"/>
          <w:szCs w:val="21"/>
        </w:rPr>
        <w:t xml:space="preserve">Figure </w:t>
      </w:r>
      <w:r w:rsidR="00835113">
        <w:rPr>
          <w:b/>
          <w:bCs/>
          <w:color w:val="000000" w:themeColor="text1"/>
          <w:sz w:val="21"/>
          <w:szCs w:val="21"/>
        </w:rPr>
        <w:t>1</w:t>
      </w:r>
      <w:r w:rsidRPr="009319C4">
        <w:rPr>
          <w:color w:val="000000" w:themeColor="text1"/>
          <w:sz w:val="21"/>
          <w:szCs w:val="21"/>
        </w:rPr>
        <w:t xml:space="preserve">. Kaplan–Meier curves of stroke-free survival over 10 years, stratified by </w:t>
      </w:r>
      <w:r w:rsidR="007D46CC">
        <w:rPr>
          <w:color w:val="000000" w:themeColor="text1"/>
          <w:sz w:val="21"/>
          <w:szCs w:val="21"/>
        </w:rPr>
        <w:t xml:space="preserve">sex and </w:t>
      </w:r>
      <w:r w:rsidRPr="009319C4">
        <w:rPr>
          <w:color w:val="000000" w:themeColor="text1"/>
          <w:sz w:val="21"/>
          <w:szCs w:val="21"/>
        </w:rPr>
        <w:t>baseline</w:t>
      </w:r>
      <w:r w:rsidR="00072DBD" w:rsidRPr="009319C4">
        <w:rPr>
          <w:color w:val="000000" w:themeColor="text1"/>
          <w:sz w:val="21"/>
          <w:szCs w:val="21"/>
        </w:rPr>
        <w:t xml:space="preserve"> risk factors</w:t>
      </w:r>
      <w:r w:rsidRPr="009319C4">
        <w:rPr>
          <w:color w:val="000000" w:themeColor="text1"/>
          <w:sz w:val="21"/>
          <w:szCs w:val="21"/>
        </w:rPr>
        <w:t>. Each panel displays survival probabilities for levels of the corresponding risk factor</w:t>
      </w:r>
      <w:r w:rsidR="008B665A">
        <w:rPr>
          <w:color w:val="000000" w:themeColor="text1"/>
          <w:sz w:val="21"/>
          <w:szCs w:val="21"/>
        </w:rPr>
        <w:t xml:space="preserve"> for women and men</w:t>
      </w:r>
      <w:r w:rsidRPr="009319C4">
        <w:rPr>
          <w:color w:val="000000" w:themeColor="text1"/>
          <w:sz w:val="21"/>
          <w:szCs w:val="21"/>
        </w:rPr>
        <w:t>, with tick marks denoting censored observations.</w:t>
      </w:r>
    </w:p>
    <w:p w14:paraId="560DE489" w14:textId="14634A43" w:rsidR="007F7944" w:rsidRDefault="00EA37BC" w:rsidP="006807BB">
      <w:r w:rsidRPr="007F7944">
        <w:t xml:space="preserve">Kaplan–Meier curves stratified by selected baseline risk factors showed modest differences in stroke-free survival over 10 years. Lower survival probabilities were observed among participants with elevated systolic </w:t>
      </w:r>
      <w:r>
        <w:t>BP</w:t>
      </w:r>
      <w:r w:rsidRPr="007F7944">
        <w:t xml:space="preserve">, </w:t>
      </w:r>
      <w:r w:rsidR="005E666D">
        <w:t xml:space="preserve">not on BP medication, </w:t>
      </w:r>
      <w:r w:rsidRPr="007F7944">
        <w:t xml:space="preserve">diabetes, prevalent </w:t>
      </w:r>
      <w:r>
        <w:t>CHD</w:t>
      </w:r>
      <w:r w:rsidRPr="007F7944">
        <w:t xml:space="preserve">, and older age. </w:t>
      </w:r>
      <w:r>
        <w:t>Although these differences appear</w:t>
      </w:r>
      <w:r w:rsidRPr="007F7944">
        <w:t xml:space="preserve"> small in magnitude</w:t>
      </w:r>
      <w:r>
        <w:t>,</w:t>
      </w:r>
      <w:r w:rsidRPr="007F7944">
        <w:t xml:space="preserve"> due to the low incidence of stroke, </w:t>
      </w:r>
      <w:r>
        <w:t>it</w:t>
      </w:r>
      <w:r w:rsidRPr="007F7944">
        <w:t xml:space="preserve"> support</w:t>
      </w:r>
      <w:r>
        <w:t>s</w:t>
      </w:r>
      <w:r w:rsidRPr="007F7944">
        <w:t xml:space="preserve"> the inclusion of these variables</w:t>
      </w:r>
      <w:r>
        <w:t xml:space="preserve"> </w:t>
      </w:r>
      <w:r w:rsidRPr="007F7944">
        <w:t>in subsequent multivariable Cox proportional hazards models.</w:t>
      </w:r>
    </w:p>
    <w:p w14:paraId="0A72B5AC" w14:textId="77777777" w:rsidR="00B32EFB" w:rsidRDefault="00B32EFB" w:rsidP="006807BB"/>
    <w:p w14:paraId="3341117C" w14:textId="77777777" w:rsidR="007D5B5B" w:rsidRDefault="007D5B5B" w:rsidP="007D5B5B">
      <w:r w:rsidRPr="007D5B5B">
        <w:t>Several predictors, including diabetes, smoking, blood pressure medication use, and prevalent coronary heart disease, were not statistically significant in the multivariable models. This is likely due in part to the relatively low number of stroke events, particularly within subgroups such as individuals with prevalent coronary heart disease, resulting in limited statistical power and wide confidence intervals. Notably, point estimates for several of these variables suggest potentially meaningful associations despite the lack of statistical significance.</w:t>
      </w:r>
    </w:p>
    <w:p w14:paraId="40F97F44" w14:textId="77777777" w:rsidR="00727759" w:rsidRDefault="00727759" w:rsidP="007D5B5B"/>
    <w:p w14:paraId="2B6F5E9D" w14:textId="77777777" w:rsidR="00727759" w:rsidRPr="00727759" w:rsidRDefault="00727759" w:rsidP="00727759">
      <w:pPr>
        <w:spacing w:after="160" w:line="278" w:lineRule="auto"/>
      </w:pPr>
      <w:r w:rsidRPr="00727759">
        <w:t>The direction and magnitude of several effect estimates were consistent with established clinical risk factors, suggesting that lack of statistical significance may reflect limited power rather than absence of association.</w:t>
      </w:r>
    </w:p>
    <w:p w14:paraId="54426F13" w14:textId="77777777" w:rsidR="00727759" w:rsidRDefault="00727759" w:rsidP="007D5B5B"/>
    <w:p w14:paraId="7BEF2092" w14:textId="5050F6C5" w:rsidR="00387E83" w:rsidRDefault="00387E83" w:rsidP="00387E83">
      <w:pPr>
        <w:pStyle w:val="Heading4"/>
      </w:pPr>
      <w:r w:rsidRPr="00FA7D62">
        <w:lastRenderedPageBreak/>
        <w:t>3.</w:t>
      </w:r>
      <w:r>
        <w:t>1</w:t>
      </w:r>
      <w:r w:rsidRPr="00FA7D62">
        <w:t xml:space="preserve"> </w:t>
      </w:r>
      <w:r>
        <w:t>Risk Factors of Stroke</w:t>
      </w:r>
    </w:p>
    <w:p w14:paraId="16095EDC" w14:textId="0B1ECE1D" w:rsidR="009E55FE" w:rsidRPr="009E55FE" w:rsidRDefault="003A7586" w:rsidP="009E55FE">
      <w:pPr>
        <w:spacing w:after="160" w:line="278" w:lineRule="auto"/>
      </w:pPr>
      <w:r>
        <w:t>Results from stepwise procedures, indicated that only smoking status was a significant predictor of stroke. However, b</w:t>
      </w:r>
      <w:r w:rsidR="009E55FE" w:rsidRPr="009E55FE">
        <w:t>ased on prior literature</w:t>
      </w:r>
      <w:r w:rsidR="00B20A27">
        <w:t xml:space="preserve"> and </w:t>
      </w:r>
      <w:r w:rsidR="009E55FE" w:rsidRPr="009E55FE">
        <w:t>the Framingham Stroke Risk Profile</w:t>
      </w:r>
      <w:r w:rsidR="00B20A27">
        <w:t xml:space="preserve"> report</w:t>
      </w:r>
      <w:r w:rsidR="009E55FE" w:rsidRPr="009E55FE">
        <w:t xml:space="preserve">, an interaction between systolic blood pressure and </w:t>
      </w:r>
      <w:r w:rsidR="00387E83">
        <w:t>blood pressure medication</w:t>
      </w:r>
      <w:r w:rsidR="00E70D8F">
        <w:t xml:space="preserve"> and prevalence of cardiovascular disease</w:t>
      </w:r>
      <w:r w:rsidR="00387E83">
        <w:t xml:space="preserve"> use</w:t>
      </w:r>
      <w:r w:rsidR="009E55FE" w:rsidRPr="009E55FE">
        <w:t xml:space="preserve"> was </w:t>
      </w:r>
      <w:r w:rsidR="00E70D8F">
        <w:t xml:space="preserve">included </w:t>
      </w:r>
      <w:r w:rsidR="0007737E">
        <w:t xml:space="preserve">in the models </w:t>
      </w:r>
      <w:r w:rsidR="00E70D8F">
        <w:t>regardless of significance</w:t>
      </w:r>
      <w:r>
        <w:t xml:space="preserve"> due to clinical </w:t>
      </w:r>
      <w:r w:rsidR="00AA3E0C">
        <w:t>significance</w:t>
      </w:r>
      <w:r w:rsidR="009E55FE" w:rsidRPr="009E55FE">
        <w:t>. Th</w:t>
      </w:r>
      <w:r w:rsidR="00E70D8F">
        <w:t xml:space="preserve">e </w:t>
      </w:r>
      <w:r w:rsidR="009E55FE" w:rsidRPr="009E55FE">
        <w:t>term</w:t>
      </w:r>
      <w:r w:rsidR="00E70D8F">
        <w:t>s were</w:t>
      </w:r>
      <w:r w:rsidR="009E55FE" w:rsidRPr="009E55FE">
        <w:t xml:space="preserve"> evaluated within </w:t>
      </w:r>
      <w:r w:rsidR="00E70D8F">
        <w:t xml:space="preserve">each </w:t>
      </w:r>
      <w:r w:rsidR="009E55FE" w:rsidRPr="009E55FE">
        <w:t>sex-specific Cox models.</w:t>
      </w:r>
    </w:p>
    <w:p w14:paraId="1960B946" w14:textId="77777777" w:rsidR="009E55FE" w:rsidRPr="007D5B5B" w:rsidRDefault="009E55FE" w:rsidP="007D5B5B">
      <w:pPr>
        <w:spacing w:after="160" w:line="278" w:lineRule="auto"/>
        <w:rPr>
          <w:rFonts w:asciiTheme="minorHAnsi" w:eastAsiaTheme="minorHAnsi" w:hAnsiTheme="minorHAnsi" w:cstheme="minorBidi"/>
          <w:kern w:val="2"/>
          <w14:ligatures w14:val="standardContextual"/>
        </w:rPr>
      </w:pPr>
    </w:p>
    <w:p w14:paraId="7C23C6FD" w14:textId="30AC0794" w:rsidR="007D5B5B" w:rsidRDefault="00031F7D" w:rsidP="006807BB">
      <w:r w:rsidRPr="00031F7D">
        <w:drawing>
          <wp:inline distT="0" distB="0" distL="0" distR="0" wp14:anchorId="52AB9347" wp14:editId="71CEDCA8">
            <wp:extent cx="5943600" cy="2291080"/>
            <wp:effectExtent l="0" t="0" r="0" b="0"/>
            <wp:docPr id="41004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48960" name=""/>
                    <pic:cNvPicPr/>
                  </pic:nvPicPr>
                  <pic:blipFill>
                    <a:blip r:embed="rId11"/>
                    <a:stretch>
                      <a:fillRect/>
                    </a:stretch>
                  </pic:blipFill>
                  <pic:spPr>
                    <a:xfrm>
                      <a:off x="0" y="0"/>
                      <a:ext cx="5943600" cy="2291080"/>
                    </a:xfrm>
                    <a:prstGeom prst="rect">
                      <a:avLst/>
                    </a:prstGeom>
                  </pic:spPr>
                </pic:pic>
              </a:graphicData>
            </a:graphic>
          </wp:inline>
        </w:drawing>
      </w:r>
    </w:p>
    <w:p w14:paraId="626A80AA" w14:textId="2AD6E91A" w:rsidR="00FE0F4F" w:rsidRPr="00FE0F4F" w:rsidRDefault="00031F7D" w:rsidP="00FE0F4F">
      <w:pPr>
        <w:pStyle w:val="Caption"/>
        <w:rPr>
          <w:color w:val="000000" w:themeColor="text1"/>
          <w:sz w:val="21"/>
          <w:szCs w:val="21"/>
        </w:rPr>
      </w:pPr>
      <w:r w:rsidRPr="009319C4">
        <w:rPr>
          <w:b/>
          <w:bCs/>
          <w:color w:val="000000" w:themeColor="text1"/>
          <w:sz w:val="21"/>
          <w:szCs w:val="21"/>
        </w:rPr>
        <w:t xml:space="preserve"> </w:t>
      </w:r>
      <w:r>
        <w:rPr>
          <w:b/>
          <w:bCs/>
          <w:color w:val="000000" w:themeColor="text1"/>
          <w:sz w:val="21"/>
          <w:szCs w:val="21"/>
        </w:rPr>
        <w:t xml:space="preserve">Table </w:t>
      </w:r>
      <w:r w:rsidRPr="009319C4">
        <w:rPr>
          <w:b/>
          <w:bCs/>
          <w:color w:val="000000" w:themeColor="text1"/>
          <w:sz w:val="21"/>
          <w:szCs w:val="21"/>
        </w:rPr>
        <w:t>2</w:t>
      </w:r>
      <w:r w:rsidRPr="009319C4">
        <w:rPr>
          <w:color w:val="000000" w:themeColor="text1"/>
          <w:sz w:val="21"/>
          <w:szCs w:val="21"/>
        </w:rPr>
        <w:t xml:space="preserve">.  </w:t>
      </w:r>
      <w:r w:rsidRPr="00031F7D">
        <w:rPr>
          <w:rFonts w:asciiTheme="minorHAnsi" w:eastAsiaTheme="minorHAnsi" w:hAnsiTheme="minorHAnsi" w:cstheme="minorBidi"/>
          <w:color w:val="000000" w:themeColor="text1"/>
          <w:kern w:val="2"/>
          <w:sz w:val="21"/>
          <w:szCs w:val="21"/>
          <w14:ligatures w14:val="standardContextual"/>
        </w:rPr>
        <w:t xml:space="preserve">Sex-specific Cox proportional hazards models for 10-year stroke risk. Hazard ratios (95% CI; p-value) and percent change in hazard are shown for each </w:t>
      </w:r>
      <w:r>
        <w:rPr>
          <w:color w:val="000000" w:themeColor="text1"/>
          <w:sz w:val="21"/>
          <w:szCs w:val="21"/>
        </w:rPr>
        <w:t>risk facto</w:t>
      </w:r>
      <w:r w:rsidRPr="00031F7D">
        <w:rPr>
          <w:rFonts w:asciiTheme="minorHAnsi" w:eastAsiaTheme="minorHAnsi" w:hAnsiTheme="minorHAnsi" w:cstheme="minorBidi"/>
          <w:color w:val="000000" w:themeColor="text1"/>
          <w:kern w:val="2"/>
          <w:sz w:val="21"/>
          <w:szCs w:val="21"/>
          <w14:ligatures w14:val="standardContextual"/>
        </w:rPr>
        <w:t>r. Continuous variables are scaled as indicated, and categorical variables are compared to their reference groups</w:t>
      </w:r>
      <w:r>
        <w:rPr>
          <w:color w:val="000000" w:themeColor="text1"/>
          <w:sz w:val="21"/>
          <w:szCs w:val="21"/>
        </w:rPr>
        <w:t>.</w:t>
      </w:r>
    </w:p>
    <w:p w14:paraId="6BB4756C" w14:textId="716D7FC4" w:rsidR="00FE0F4F" w:rsidRPr="00FE0F4F" w:rsidRDefault="00FE0F4F" w:rsidP="00FE0F4F">
      <w:pPr>
        <w:spacing w:after="160" w:line="278" w:lineRule="auto"/>
      </w:pPr>
      <w:r w:rsidRPr="00FE0F4F">
        <w:t xml:space="preserve">In sex-stratified Cox models, </w:t>
      </w:r>
      <w:r w:rsidRPr="00FE0F4F">
        <w:rPr>
          <w:rFonts w:eastAsiaTheme="majorEastAsia"/>
        </w:rPr>
        <w:t>age and systolic blood pressure</w:t>
      </w:r>
      <w:r w:rsidRPr="00FE0F4F">
        <w:t xml:space="preserve"> were </w:t>
      </w:r>
      <w:r>
        <w:t xml:space="preserve">identified as major risk factors </w:t>
      </w:r>
      <w:r w:rsidRPr="00FE0F4F">
        <w:t xml:space="preserve">of stroke in both men and women. </w:t>
      </w:r>
      <w:r>
        <w:t>Systolic BP</w:t>
      </w:r>
      <w:r w:rsidRPr="00FE0F4F">
        <w:t xml:space="preserve"> showed a 28% increase in hazard per 10 mmHg in women and 41% in men.</w:t>
      </w:r>
    </w:p>
    <w:p w14:paraId="5FF0885D" w14:textId="04DA42F7" w:rsidR="00FE0F4F" w:rsidRPr="00FE0F4F" w:rsidRDefault="00FE0F4F" w:rsidP="00FE0F4F">
      <w:pPr>
        <w:spacing w:after="160" w:line="278" w:lineRule="auto"/>
      </w:pPr>
      <w:r w:rsidRPr="00FE0F4F">
        <w:rPr>
          <w:rFonts w:eastAsiaTheme="majorEastAsia"/>
        </w:rPr>
        <w:t>Diabetes</w:t>
      </w:r>
      <w:r w:rsidR="002F3AD7">
        <w:t xml:space="preserve">, </w:t>
      </w:r>
      <w:r w:rsidRPr="00FE0F4F">
        <w:rPr>
          <w:rFonts w:eastAsiaTheme="majorEastAsia"/>
        </w:rPr>
        <w:t>current smoking</w:t>
      </w:r>
      <w:r w:rsidR="002F3AD7">
        <w:t xml:space="preserve"> status, and interaction </w:t>
      </w:r>
      <w:r w:rsidR="002F3AD7" w:rsidRPr="00FE0F4F">
        <w:t xml:space="preserve">between </w:t>
      </w:r>
      <w:r w:rsidR="002F3AD7" w:rsidRPr="00FE0F4F">
        <w:rPr>
          <w:rFonts w:eastAsiaTheme="majorEastAsia"/>
        </w:rPr>
        <w:t>systolic blood pressure and blood pressure medication</w:t>
      </w:r>
      <w:r w:rsidRPr="00FE0F4F">
        <w:t xml:space="preserve"> were associated with increased stroke risk</w:t>
      </w:r>
      <w:r w:rsidR="0027321D">
        <w:t xml:space="preserve"> for</w:t>
      </w:r>
      <w:r w:rsidRPr="00FE0F4F">
        <w:t xml:space="preserve"> men but not women. </w:t>
      </w:r>
      <w:r w:rsidRPr="00FE0F4F">
        <w:rPr>
          <w:rFonts w:eastAsiaTheme="majorEastAsia"/>
        </w:rPr>
        <w:t>Cardiovascular disease</w:t>
      </w:r>
      <w:r w:rsidRPr="00FE0F4F">
        <w:t xml:space="preserve"> showed positive but non-significant associations in both sexes. The lack of statistical significance</w:t>
      </w:r>
      <w:r>
        <w:t xml:space="preserve"> </w:t>
      </w:r>
      <w:r w:rsidRPr="00FE0F4F">
        <w:t xml:space="preserve">for several </w:t>
      </w:r>
      <w:r w:rsidR="002F3AD7">
        <w:t>risk factors</w:t>
      </w:r>
      <w:r w:rsidRPr="00FE0F4F">
        <w:t xml:space="preserve"> likely reflects limited power due to the relatively small number of stroke events</w:t>
      </w:r>
      <w:r w:rsidR="0027321D">
        <w:t xml:space="preserve"> </w:t>
      </w:r>
      <w:r w:rsidR="00E3651B">
        <w:t xml:space="preserve">within each stratification. This was highlighted in </w:t>
      </w:r>
      <w:r w:rsidR="00E3651B" w:rsidRPr="00E3651B">
        <w:rPr>
          <w:b/>
          <w:bCs/>
        </w:rPr>
        <w:t>Figure 1</w:t>
      </w:r>
      <w:r w:rsidR="00E3651B">
        <w:t>, where limited follow-up for some risk factors.</w:t>
      </w:r>
    </w:p>
    <w:p w14:paraId="248579D2" w14:textId="77777777" w:rsidR="007D5B5B" w:rsidRDefault="007D5B5B" w:rsidP="006807BB"/>
    <w:p w14:paraId="40BE26BA" w14:textId="559B662C" w:rsidR="00E569C7" w:rsidRDefault="00E569C7" w:rsidP="00E569C7">
      <w:pPr>
        <w:pStyle w:val="Heading4"/>
      </w:pPr>
      <w:r w:rsidRPr="00FA7D62">
        <w:t>3.</w:t>
      </w:r>
      <w:r>
        <w:t>2</w:t>
      </w:r>
      <w:r w:rsidRPr="00FA7D62">
        <w:t xml:space="preserve"> </w:t>
      </w:r>
      <w:r>
        <w:t>10-year Probability of Stroke by Risk Profile</w:t>
      </w:r>
    </w:p>
    <w:p w14:paraId="689EA21D" w14:textId="77777777" w:rsidR="00E569C7" w:rsidRDefault="00E569C7" w:rsidP="006807BB"/>
    <w:p w14:paraId="23291448" w14:textId="77777777" w:rsidR="00E569C7" w:rsidRDefault="00E569C7" w:rsidP="006807BB"/>
    <w:p w14:paraId="21919E27" w14:textId="77777777" w:rsidR="00496AE5" w:rsidRDefault="00496AE5" w:rsidP="00E569C7"/>
    <w:p w14:paraId="4C35E918" w14:textId="620158B2" w:rsidR="00496AE5" w:rsidRPr="004074A2" w:rsidRDefault="00496AE5" w:rsidP="00496AE5">
      <w:r w:rsidRPr="004074A2">
        <w:t xml:space="preserve">The estimated 10-year probabilities of stroke were low for individuals without </w:t>
      </w:r>
      <w:r w:rsidR="00E57FAE">
        <w:t xml:space="preserve">any </w:t>
      </w:r>
      <w:r w:rsidRPr="004074A2">
        <w:t>major risk factors, reflecting the relatively low incidence of stroke in this cohort over a 10-year period. Predicted risk increased with age and the presence of risk factors</w:t>
      </w:r>
      <w:r w:rsidR="00E57FAE">
        <w:t xml:space="preserve"> in both men and women. The </w:t>
      </w:r>
      <w:r w:rsidRPr="004074A2">
        <w:t xml:space="preserve">highest risks </w:t>
      </w:r>
      <w:r w:rsidR="00E57FAE">
        <w:t xml:space="preserve">were </w:t>
      </w:r>
      <w:r w:rsidRPr="004074A2">
        <w:t xml:space="preserve">observed among individuals with </w:t>
      </w:r>
      <w:r w:rsidR="00E57FAE">
        <w:t xml:space="preserve">multiple risk factors, particularly for men, </w:t>
      </w:r>
      <w:r w:rsidR="00E57FAE">
        <w:lastRenderedPageBreak/>
        <w:t xml:space="preserve">where having </w:t>
      </w:r>
      <w:r w:rsidRPr="004074A2">
        <w:t>diabetes</w:t>
      </w:r>
      <w:r w:rsidR="00F328F2" w:rsidRPr="004074A2">
        <w:t xml:space="preserve">, </w:t>
      </w:r>
      <w:r w:rsidRPr="004074A2">
        <w:t>elevated blood pressure</w:t>
      </w:r>
      <w:r w:rsidR="00F328F2" w:rsidRPr="004074A2">
        <w:t xml:space="preserve">, and </w:t>
      </w:r>
      <w:r w:rsidR="00E57FAE">
        <w:t>being a</w:t>
      </w:r>
      <w:r w:rsidR="00F328F2" w:rsidRPr="004074A2">
        <w:t xml:space="preserve"> current smoker</w:t>
      </w:r>
      <w:r w:rsidR="00E57FAE">
        <w:t xml:space="preserve"> resulted in the highest probabilities</w:t>
      </w:r>
      <w:r w:rsidR="00F328F2" w:rsidRPr="004074A2">
        <w:t>.</w:t>
      </w:r>
    </w:p>
    <w:p w14:paraId="70E973D3" w14:textId="77777777" w:rsidR="00496AE5" w:rsidRDefault="00496AE5" w:rsidP="00E569C7">
      <w:pPr>
        <w:rPr>
          <w:rFonts w:asciiTheme="minorHAnsi" w:eastAsiaTheme="minorHAnsi" w:hAnsiTheme="minorHAnsi" w:cstheme="minorBidi"/>
          <w:kern w:val="2"/>
          <w14:ligatures w14:val="standardContextual"/>
        </w:rPr>
      </w:pPr>
    </w:p>
    <w:p w14:paraId="6D261F43" w14:textId="53860203" w:rsidR="00F328F2" w:rsidRPr="00F328F2" w:rsidRDefault="00F328F2" w:rsidP="00F328F2">
      <w:pPr>
        <w:pStyle w:val="Caption"/>
        <w:rPr>
          <w:rFonts w:asciiTheme="minorHAnsi" w:eastAsiaTheme="minorHAnsi" w:hAnsiTheme="minorHAnsi" w:cstheme="minorBidi"/>
          <w:color w:val="000000" w:themeColor="text1"/>
          <w:kern w:val="2"/>
          <w:sz w:val="21"/>
          <w:szCs w:val="21"/>
          <w14:ligatures w14:val="standardContextual"/>
        </w:rPr>
      </w:pPr>
      <w:r>
        <w:rPr>
          <w:b/>
          <w:bCs/>
          <w:color w:val="000000" w:themeColor="text1"/>
          <w:sz w:val="21"/>
          <w:szCs w:val="21"/>
        </w:rPr>
        <w:t xml:space="preserve">Table </w:t>
      </w:r>
      <w:r w:rsidRPr="009319C4">
        <w:rPr>
          <w:b/>
          <w:bCs/>
          <w:color w:val="000000" w:themeColor="text1"/>
          <w:sz w:val="21"/>
          <w:szCs w:val="21"/>
        </w:rPr>
        <w:t>2</w:t>
      </w:r>
      <w:r w:rsidRPr="009319C4">
        <w:rPr>
          <w:color w:val="000000" w:themeColor="text1"/>
          <w:sz w:val="21"/>
          <w:szCs w:val="21"/>
        </w:rPr>
        <w:t xml:space="preserve">.  </w:t>
      </w:r>
      <w:r w:rsidRPr="00F328F2">
        <w:rPr>
          <w:rFonts w:asciiTheme="minorHAnsi" w:eastAsiaTheme="minorHAnsi" w:hAnsiTheme="minorHAnsi" w:cstheme="minorBidi"/>
          <w:color w:val="000000" w:themeColor="text1"/>
          <w:kern w:val="2"/>
          <w:sz w:val="21"/>
          <w:szCs w:val="21"/>
          <w14:ligatures w14:val="standardContextual"/>
        </w:rPr>
        <w:t>Predicted 10-year stroke risk (%) by age, sex, and risk profile from sex-specific Cox models. Risk profiles include baseline, high blood pressure, diabetes, diabetes with high blood pressure, and combined smoking, diabetes, and high blood pressure, with other factors held constant at reference levels</w:t>
      </w:r>
      <w:r w:rsidR="00AB7AD0">
        <w:rPr>
          <w:color w:val="000000" w:themeColor="text1"/>
          <w:sz w:val="21"/>
          <w:szCs w:val="21"/>
        </w:rPr>
        <w:t xml:space="preserve"> (absent of disease)</w:t>
      </w:r>
      <w:r w:rsidRPr="00F328F2">
        <w:rPr>
          <w:rFonts w:asciiTheme="minorHAnsi" w:eastAsiaTheme="minorHAnsi" w:hAnsiTheme="minorHAnsi" w:cstheme="minorBidi"/>
          <w:color w:val="000000" w:themeColor="text1"/>
          <w:kern w:val="2"/>
          <w:sz w:val="21"/>
          <w:szCs w:val="21"/>
          <w14:ligatures w14:val="standardContextual"/>
        </w:rPr>
        <w:t>.</w:t>
      </w:r>
    </w:p>
    <w:p w14:paraId="1C1E579D" w14:textId="6A8A3ABC" w:rsidR="00F328F2" w:rsidRPr="00FE0F4F" w:rsidRDefault="00F328F2" w:rsidP="00F328F2">
      <w:pPr>
        <w:pStyle w:val="Caption"/>
        <w:rPr>
          <w:color w:val="000000" w:themeColor="text1"/>
          <w:sz w:val="21"/>
          <w:szCs w:val="21"/>
        </w:rPr>
      </w:pPr>
    </w:p>
    <w:p w14:paraId="09FBAF8F" w14:textId="77777777" w:rsidR="00F328F2" w:rsidRPr="00E569C7" w:rsidRDefault="00F328F2" w:rsidP="00E569C7">
      <w:pPr>
        <w:rPr>
          <w:rFonts w:asciiTheme="minorHAnsi" w:eastAsiaTheme="minorHAnsi" w:hAnsiTheme="minorHAnsi" w:cstheme="minorBidi"/>
          <w:kern w:val="2"/>
          <w14:ligatures w14:val="standardContextual"/>
        </w:rPr>
      </w:pPr>
    </w:p>
    <w:p w14:paraId="607D9517" w14:textId="77777777" w:rsidR="00E569C7" w:rsidRDefault="00E569C7" w:rsidP="006807BB"/>
    <w:p w14:paraId="78F2410B" w14:textId="6B52A586" w:rsidR="00B121DA" w:rsidRDefault="00B121DA" w:rsidP="00B121DA">
      <w:pPr>
        <w:pStyle w:val="Heading2"/>
      </w:pPr>
      <w:bookmarkStart w:id="17" w:name="_Toc221022976"/>
      <w:bookmarkStart w:id="18" w:name="_Toc227079196"/>
      <w:r>
        <w:t>4. Discussion</w:t>
      </w:r>
      <w:bookmarkEnd w:id="17"/>
      <w:bookmarkEnd w:id="18"/>
    </w:p>
    <w:p w14:paraId="720DDDBC" w14:textId="6E02971F" w:rsidR="004936CC" w:rsidRDefault="004936CC" w:rsidP="004936CC">
      <w:r>
        <w:t xml:space="preserve">High blood pressure (hypertension) was identified as the largest risk factor </w:t>
      </w:r>
      <w:r w:rsidR="00C31D24">
        <w:t>of</w:t>
      </w:r>
      <w:r>
        <w:t xml:space="preserve"> stroke</w:t>
      </w:r>
      <w:r w:rsidR="00C31D24">
        <w:t xml:space="preserve"> for both women and men.</w:t>
      </w:r>
    </w:p>
    <w:p w14:paraId="0B5D3BB3" w14:textId="77777777" w:rsidR="004936CC" w:rsidRPr="004936CC" w:rsidRDefault="004936CC" w:rsidP="004936CC"/>
    <w:p w14:paraId="73B7119D" w14:textId="77777777" w:rsidR="00B121DA" w:rsidRDefault="00B121DA" w:rsidP="00B121DA">
      <w:pPr>
        <w:pStyle w:val="Heading4"/>
        <w:contextualSpacing/>
      </w:pPr>
      <w:r>
        <w:t>4.1</w:t>
      </w:r>
      <w:r w:rsidRPr="00FA7D62">
        <w:t xml:space="preserve"> </w:t>
      </w:r>
      <w:r>
        <w:t xml:space="preserve">Limitations </w:t>
      </w:r>
    </w:p>
    <w:p w14:paraId="3D30705A" w14:textId="77777777" w:rsidR="00B121DA" w:rsidRPr="00B121DA" w:rsidRDefault="00B121DA" w:rsidP="00B121DA"/>
    <w:p w14:paraId="5D037C0F" w14:textId="77777777" w:rsidR="00B121DA" w:rsidRDefault="00B121DA" w:rsidP="00B121DA">
      <w:pPr>
        <w:pStyle w:val="Heading4"/>
        <w:contextualSpacing/>
      </w:pPr>
      <w:r>
        <w:t>4.2</w:t>
      </w:r>
      <w:r w:rsidRPr="00FA7D62">
        <w:t xml:space="preserve"> </w:t>
      </w:r>
      <w:r>
        <w:t>Conclusions</w:t>
      </w:r>
    </w:p>
    <w:p w14:paraId="69BB4402" w14:textId="77777777" w:rsidR="00B121DA" w:rsidRDefault="00B121DA" w:rsidP="00B121DA"/>
    <w:p w14:paraId="2F8B3831" w14:textId="77777777" w:rsidR="00913B60" w:rsidRDefault="00913B60" w:rsidP="006807BB"/>
    <w:p w14:paraId="1750BB8E" w14:textId="77777777" w:rsidR="00913B60" w:rsidRDefault="00913B60" w:rsidP="00913B60">
      <w:pPr>
        <w:pStyle w:val="Heading2"/>
      </w:pPr>
      <w:bookmarkStart w:id="19" w:name="_Toc227079197"/>
      <w:r>
        <w:t>References</w:t>
      </w:r>
      <w:bookmarkEnd w:id="19"/>
    </w:p>
    <w:p w14:paraId="6CE66A72" w14:textId="77777777" w:rsidR="00913B60" w:rsidRPr="00386050" w:rsidRDefault="00913B60" w:rsidP="00913B60">
      <w:r w:rsidRPr="00386050">
        <w:t>ChatGPT was used to check R code errors for some of the packages used and to grammar check (OpenAI, 2025).</w:t>
      </w:r>
    </w:p>
    <w:p w14:paraId="3A42C295" w14:textId="05C42AE0" w:rsidR="0039773F" w:rsidRDefault="0039773F" w:rsidP="0039773F">
      <w:pPr>
        <w:pStyle w:val="p1"/>
      </w:pPr>
      <w:r>
        <w:t xml:space="preserve">Li, J., Hu, K., Lu, X., Nayak, S. N., Bautista Sotelo, C., Lodato, M. A., Liu, W., &amp; Zhu, L. J. (2026). </w:t>
      </w:r>
      <w:proofErr w:type="spellStart"/>
      <w:r>
        <w:rPr>
          <w:i/>
          <w:iCs/>
        </w:rPr>
        <w:t>StepReg</w:t>
      </w:r>
      <w:proofErr w:type="spellEnd"/>
      <w:r>
        <w:rPr>
          <w:i/>
          <w:iCs/>
        </w:rPr>
        <w:t>: Stepwise regression analysis (Version 1.6.2) [R package vignette]</w:t>
      </w:r>
      <w:r>
        <w:t xml:space="preserve">. Comprehensive R Archive Network. </w:t>
      </w:r>
      <w:hyperlink r:id="rId12" w:history="1">
        <w:r w:rsidRPr="0039773F">
          <w:rPr>
            <w:rStyle w:val="Hyperlink"/>
          </w:rPr>
          <w:t>https://cran.rproject.org/web/packages/StepReg/vignettes/StepReg.html</w:t>
        </w:r>
      </w:hyperlink>
    </w:p>
    <w:p w14:paraId="271EDA54" w14:textId="77777777" w:rsidR="00386050" w:rsidRDefault="00386050" w:rsidP="00386050">
      <w:pPr>
        <w:pStyle w:val="p1"/>
      </w:pPr>
      <w:r>
        <w:t xml:space="preserve">Wolf, P. A., D’Agostino, R. B., Belanger, A. J., &amp; Kannel, W. B. (1991). Probability of stroke: A risk profile from the Framingham Study. </w:t>
      </w:r>
      <w:r>
        <w:rPr>
          <w:i/>
          <w:iCs/>
        </w:rPr>
        <w:t>Stroke, 22</w:t>
      </w:r>
      <w:r>
        <w:t>(3), 312–318.</w:t>
      </w:r>
    </w:p>
    <w:p w14:paraId="518876DE" w14:textId="77777777" w:rsidR="00913B60" w:rsidRDefault="00913B60" w:rsidP="006807BB"/>
    <w:p w14:paraId="7ABB5B7F" w14:textId="77777777" w:rsidR="00B32EFB" w:rsidRDefault="00B32EFB" w:rsidP="00B32EFB">
      <w:pPr>
        <w:pStyle w:val="Heading2"/>
      </w:pPr>
      <w:bookmarkStart w:id="20" w:name="_Toc221022978"/>
      <w:bookmarkStart w:id="21" w:name="_Toc227079198"/>
      <w:r>
        <w:t>Reproducibility Statement</w:t>
      </w:r>
      <w:bookmarkEnd w:id="20"/>
      <w:bookmarkEnd w:id="21"/>
    </w:p>
    <w:p w14:paraId="4BE58E63" w14:textId="1AFA9DE4" w:rsidR="00B32EFB" w:rsidRDefault="00B32EFB" w:rsidP="00B32EFB">
      <w:r w:rsidRPr="004D7F16">
        <w:t xml:space="preserve">The statistical code used in this analysis is available on my GitHub under the Code directory at: </w:t>
      </w:r>
      <w:hyperlink r:id="rId13" w:history="1">
        <w:r w:rsidR="005B4415" w:rsidRPr="005B4415">
          <w:rPr>
            <w:rStyle w:val="Hyperlink"/>
          </w:rPr>
          <w:t>https://github.com/rysummers/BIOS6624-Class/tree/main/Project3</w:t>
        </w:r>
      </w:hyperlink>
    </w:p>
    <w:p w14:paraId="2C03AC22" w14:textId="77777777" w:rsidR="00902D58" w:rsidRPr="004D7F16" w:rsidRDefault="00902D58" w:rsidP="00B32EFB"/>
    <w:p w14:paraId="15C7D023" w14:textId="28DF0804" w:rsidR="00B32EFB" w:rsidRDefault="00B32EFB" w:rsidP="00B32EFB">
      <w:r w:rsidRPr="004D7F16">
        <w:t>Raw data are not tracked in this repository and is available upon request.</w:t>
      </w:r>
    </w:p>
    <w:p w14:paraId="30E21C50" w14:textId="77777777" w:rsidR="00902D58" w:rsidRPr="004D7F16" w:rsidRDefault="00902D58" w:rsidP="00B32EFB"/>
    <w:p w14:paraId="2D887B73" w14:textId="00E8D359" w:rsidR="00B32EFB" w:rsidRPr="004D7F16" w:rsidRDefault="00B32EFB" w:rsidP="00B32EFB">
      <w:r w:rsidRPr="004D7F16">
        <w:t>Link to data on local drive: /Users/ryan_summers/GitHub/BIOS6624-Class/Project</w:t>
      </w:r>
      <w:r w:rsidR="005B4415">
        <w:t>3</w:t>
      </w:r>
      <w:r w:rsidRPr="004D7F16">
        <w:t>/DataRaw/</w:t>
      </w:r>
      <w:r w:rsidR="005B4415">
        <w:t>frmgham2.</w:t>
      </w:r>
      <w:r w:rsidRPr="004D7F16">
        <w:t>csv</w:t>
      </w:r>
    </w:p>
    <w:p w14:paraId="1D3A3C63" w14:textId="77777777" w:rsidR="00B32EFB" w:rsidRPr="006807BB" w:rsidRDefault="00B32EFB" w:rsidP="006807BB"/>
    <w:sectPr w:rsidR="00B32EFB" w:rsidRPr="006807BB" w:rsidSect="00527F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notTrueType/>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AD4"/>
    <w:multiLevelType w:val="multilevel"/>
    <w:tmpl w:val="9FA8A052"/>
    <w:lvl w:ilvl="0">
      <w:start w:val="1"/>
      <w:numFmt w:val="decimal"/>
      <w:lvlText w:val="%1."/>
      <w:lvlJc w:val="left"/>
      <w:pPr>
        <w:ind w:left="720" w:hanging="360"/>
      </w:pPr>
      <w:rPr>
        <w:rFonts w:eastAsiaTheme="majorEastAsia" w:hint="default"/>
      </w:rPr>
    </w:lvl>
    <w:lvl w:ilvl="1">
      <w:start w:val="2"/>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E5F4967"/>
    <w:multiLevelType w:val="multilevel"/>
    <w:tmpl w:val="573CE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4474C3"/>
    <w:multiLevelType w:val="multilevel"/>
    <w:tmpl w:val="35D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33F4E"/>
    <w:multiLevelType w:val="hybridMultilevel"/>
    <w:tmpl w:val="A8426F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6302049">
    <w:abstractNumId w:val="1"/>
  </w:num>
  <w:num w:numId="2" w16cid:durableId="1785618220">
    <w:abstractNumId w:val="2"/>
  </w:num>
  <w:num w:numId="3" w16cid:durableId="464080542">
    <w:abstractNumId w:val="3"/>
  </w:num>
  <w:num w:numId="4" w16cid:durableId="1792894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4D0"/>
    <w:rsid w:val="00000F05"/>
    <w:rsid w:val="000024AA"/>
    <w:rsid w:val="000045B5"/>
    <w:rsid w:val="00011E36"/>
    <w:rsid w:val="00012B65"/>
    <w:rsid w:val="000138A4"/>
    <w:rsid w:val="00017A7C"/>
    <w:rsid w:val="00022FD2"/>
    <w:rsid w:val="0002461F"/>
    <w:rsid w:val="000271D0"/>
    <w:rsid w:val="00030494"/>
    <w:rsid w:val="00031F7D"/>
    <w:rsid w:val="000375A9"/>
    <w:rsid w:val="00040D1B"/>
    <w:rsid w:val="0004213B"/>
    <w:rsid w:val="00043E24"/>
    <w:rsid w:val="000463BA"/>
    <w:rsid w:val="0006081C"/>
    <w:rsid w:val="00061D15"/>
    <w:rsid w:val="000649B3"/>
    <w:rsid w:val="00064C20"/>
    <w:rsid w:val="00064CE9"/>
    <w:rsid w:val="0006566F"/>
    <w:rsid w:val="00072DBD"/>
    <w:rsid w:val="000754E3"/>
    <w:rsid w:val="0007737E"/>
    <w:rsid w:val="00080712"/>
    <w:rsid w:val="000809BC"/>
    <w:rsid w:val="00081C77"/>
    <w:rsid w:val="000845C3"/>
    <w:rsid w:val="00085F10"/>
    <w:rsid w:val="000907A9"/>
    <w:rsid w:val="0009171C"/>
    <w:rsid w:val="000925B8"/>
    <w:rsid w:val="0009445D"/>
    <w:rsid w:val="000A1602"/>
    <w:rsid w:val="000A4C8F"/>
    <w:rsid w:val="000A6BB5"/>
    <w:rsid w:val="000B6D7D"/>
    <w:rsid w:val="000C6035"/>
    <w:rsid w:val="000D0105"/>
    <w:rsid w:val="000D30A0"/>
    <w:rsid w:val="000E0516"/>
    <w:rsid w:val="000E5A3C"/>
    <w:rsid w:val="000E72B7"/>
    <w:rsid w:val="000F3484"/>
    <w:rsid w:val="000F4D67"/>
    <w:rsid w:val="00105C86"/>
    <w:rsid w:val="00105E03"/>
    <w:rsid w:val="00107AA5"/>
    <w:rsid w:val="0011046D"/>
    <w:rsid w:val="001116D8"/>
    <w:rsid w:val="001139CA"/>
    <w:rsid w:val="0011554B"/>
    <w:rsid w:val="001163BB"/>
    <w:rsid w:val="00125A20"/>
    <w:rsid w:val="001271A1"/>
    <w:rsid w:val="0013279C"/>
    <w:rsid w:val="00137ABE"/>
    <w:rsid w:val="00141F4D"/>
    <w:rsid w:val="00161343"/>
    <w:rsid w:val="00165A98"/>
    <w:rsid w:val="0016792D"/>
    <w:rsid w:val="00173BAA"/>
    <w:rsid w:val="00186BED"/>
    <w:rsid w:val="00190FCC"/>
    <w:rsid w:val="00191B21"/>
    <w:rsid w:val="00194D98"/>
    <w:rsid w:val="001979C9"/>
    <w:rsid w:val="001A0276"/>
    <w:rsid w:val="001B192F"/>
    <w:rsid w:val="001B3FE9"/>
    <w:rsid w:val="001C1883"/>
    <w:rsid w:val="001C50A2"/>
    <w:rsid w:val="001C6ADC"/>
    <w:rsid w:val="001C770D"/>
    <w:rsid w:val="001E24A6"/>
    <w:rsid w:val="001E3499"/>
    <w:rsid w:val="001E34E4"/>
    <w:rsid w:val="001F1726"/>
    <w:rsid w:val="0020070A"/>
    <w:rsid w:val="002121F2"/>
    <w:rsid w:val="00216171"/>
    <w:rsid w:val="00220B7A"/>
    <w:rsid w:val="002225E4"/>
    <w:rsid w:val="002235BF"/>
    <w:rsid w:val="00225599"/>
    <w:rsid w:val="002338AA"/>
    <w:rsid w:val="0023493E"/>
    <w:rsid w:val="0023592B"/>
    <w:rsid w:val="00236314"/>
    <w:rsid w:val="002408F5"/>
    <w:rsid w:val="002417A8"/>
    <w:rsid w:val="00244B8C"/>
    <w:rsid w:val="002500A9"/>
    <w:rsid w:val="00250318"/>
    <w:rsid w:val="00260ACF"/>
    <w:rsid w:val="00261BE0"/>
    <w:rsid w:val="00267F27"/>
    <w:rsid w:val="0027086D"/>
    <w:rsid w:val="0027321D"/>
    <w:rsid w:val="00273C1B"/>
    <w:rsid w:val="00274A61"/>
    <w:rsid w:val="00274C30"/>
    <w:rsid w:val="002777EC"/>
    <w:rsid w:val="0028319E"/>
    <w:rsid w:val="002838FE"/>
    <w:rsid w:val="00283FF8"/>
    <w:rsid w:val="00285908"/>
    <w:rsid w:val="0028592A"/>
    <w:rsid w:val="00291A70"/>
    <w:rsid w:val="00296411"/>
    <w:rsid w:val="002A145B"/>
    <w:rsid w:val="002A1AEA"/>
    <w:rsid w:val="002A2E80"/>
    <w:rsid w:val="002B182C"/>
    <w:rsid w:val="002B37B4"/>
    <w:rsid w:val="002C349F"/>
    <w:rsid w:val="002C3ED1"/>
    <w:rsid w:val="002C4F6B"/>
    <w:rsid w:val="002C6FA6"/>
    <w:rsid w:val="002D2583"/>
    <w:rsid w:val="002D398F"/>
    <w:rsid w:val="002F024B"/>
    <w:rsid w:val="002F3AD7"/>
    <w:rsid w:val="002F610B"/>
    <w:rsid w:val="00301111"/>
    <w:rsid w:val="003014C6"/>
    <w:rsid w:val="003200BE"/>
    <w:rsid w:val="00322D16"/>
    <w:rsid w:val="00327852"/>
    <w:rsid w:val="003278D2"/>
    <w:rsid w:val="00332BA4"/>
    <w:rsid w:val="00337343"/>
    <w:rsid w:val="00341B83"/>
    <w:rsid w:val="00343783"/>
    <w:rsid w:val="0034563A"/>
    <w:rsid w:val="00347515"/>
    <w:rsid w:val="00356382"/>
    <w:rsid w:val="0036126A"/>
    <w:rsid w:val="00373813"/>
    <w:rsid w:val="00375008"/>
    <w:rsid w:val="0038582D"/>
    <w:rsid w:val="00386050"/>
    <w:rsid w:val="00387E83"/>
    <w:rsid w:val="0039773F"/>
    <w:rsid w:val="003A07A8"/>
    <w:rsid w:val="003A3F34"/>
    <w:rsid w:val="003A7586"/>
    <w:rsid w:val="003B219F"/>
    <w:rsid w:val="003C0B55"/>
    <w:rsid w:val="003C1071"/>
    <w:rsid w:val="003D1A11"/>
    <w:rsid w:val="003D4BE1"/>
    <w:rsid w:val="003D78AD"/>
    <w:rsid w:val="003E02FF"/>
    <w:rsid w:val="003E0C04"/>
    <w:rsid w:val="003E1EB9"/>
    <w:rsid w:val="003E399D"/>
    <w:rsid w:val="003E3AC1"/>
    <w:rsid w:val="003E7BDD"/>
    <w:rsid w:val="00400D1F"/>
    <w:rsid w:val="00401CD1"/>
    <w:rsid w:val="00406863"/>
    <w:rsid w:val="004074A2"/>
    <w:rsid w:val="00410369"/>
    <w:rsid w:val="004168BE"/>
    <w:rsid w:val="004170FB"/>
    <w:rsid w:val="00417E30"/>
    <w:rsid w:val="004218A3"/>
    <w:rsid w:val="00433620"/>
    <w:rsid w:val="00436CEC"/>
    <w:rsid w:val="00443397"/>
    <w:rsid w:val="0044653E"/>
    <w:rsid w:val="00446CBC"/>
    <w:rsid w:val="00457714"/>
    <w:rsid w:val="004665FD"/>
    <w:rsid w:val="00467414"/>
    <w:rsid w:val="004700B2"/>
    <w:rsid w:val="00474AC5"/>
    <w:rsid w:val="0049007E"/>
    <w:rsid w:val="004901BE"/>
    <w:rsid w:val="00492400"/>
    <w:rsid w:val="004936CC"/>
    <w:rsid w:val="00493A97"/>
    <w:rsid w:val="00494C2D"/>
    <w:rsid w:val="00496160"/>
    <w:rsid w:val="00496AE5"/>
    <w:rsid w:val="004A5CC2"/>
    <w:rsid w:val="004B1057"/>
    <w:rsid w:val="004B3A73"/>
    <w:rsid w:val="004B7207"/>
    <w:rsid w:val="004C635D"/>
    <w:rsid w:val="004C70A9"/>
    <w:rsid w:val="004C7411"/>
    <w:rsid w:val="004D274B"/>
    <w:rsid w:val="004D4BA5"/>
    <w:rsid w:val="004D73E9"/>
    <w:rsid w:val="004D78F0"/>
    <w:rsid w:val="004F287F"/>
    <w:rsid w:val="00510A64"/>
    <w:rsid w:val="00511BBA"/>
    <w:rsid w:val="00512442"/>
    <w:rsid w:val="00513576"/>
    <w:rsid w:val="00513BAF"/>
    <w:rsid w:val="00514659"/>
    <w:rsid w:val="00516FF9"/>
    <w:rsid w:val="00525581"/>
    <w:rsid w:val="00525D92"/>
    <w:rsid w:val="00526413"/>
    <w:rsid w:val="0052661E"/>
    <w:rsid w:val="00527F7C"/>
    <w:rsid w:val="0053137D"/>
    <w:rsid w:val="00532040"/>
    <w:rsid w:val="00544923"/>
    <w:rsid w:val="00546878"/>
    <w:rsid w:val="00552381"/>
    <w:rsid w:val="00556FD1"/>
    <w:rsid w:val="0056373B"/>
    <w:rsid w:val="0057165C"/>
    <w:rsid w:val="00584FE1"/>
    <w:rsid w:val="005871FF"/>
    <w:rsid w:val="005917CB"/>
    <w:rsid w:val="00594181"/>
    <w:rsid w:val="005942C7"/>
    <w:rsid w:val="005A4C30"/>
    <w:rsid w:val="005B0B69"/>
    <w:rsid w:val="005B10D8"/>
    <w:rsid w:val="005B301B"/>
    <w:rsid w:val="005B3027"/>
    <w:rsid w:val="005B4357"/>
    <w:rsid w:val="005B4415"/>
    <w:rsid w:val="005B7666"/>
    <w:rsid w:val="005C0173"/>
    <w:rsid w:val="005C1D1A"/>
    <w:rsid w:val="005C38A5"/>
    <w:rsid w:val="005C6BBF"/>
    <w:rsid w:val="005D511E"/>
    <w:rsid w:val="005D57B1"/>
    <w:rsid w:val="005E140B"/>
    <w:rsid w:val="005E5D00"/>
    <w:rsid w:val="005E654C"/>
    <w:rsid w:val="005E666D"/>
    <w:rsid w:val="005E7EE9"/>
    <w:rsid w:val="005F70DD"/>
    <w:rsid w:val="00600723"/>
    <w:rsid w:val="00606E91"/>
    <w:rsid w:val="00607303"/>
    <w:rsid w:val="006074AD"/>
    <w:rsid w:val="00615880"/>
    <w:rsid w:val="00617B5F"/>
    <w:rsid w:val="00627A78"/>
    <w:rsid w:val="006333D3"/>
    <w:rsid w:val="006423D7"/>
    <w:rsid w:val="0064401D"/>
    <w:rsid w:val="00644986"/>
    <w:rsid w:val="00644C20"/>
    <w:rsid w:val="00654DB0"/>
    <w:rsid w:val="00656BA2"/>
    <w:rsid w:val="006734D5"/>
    <w:rsid w:val="00673AA2"/>
    <w:rsid w:val="006807BB"/>
    <w:rsid w:val="00683E4B"/>
    <w:rsid w:val="006868DD"/>
    <w:rsid w:val="00693388"/>
    <w:rsid w:val="00696B01"/>
    <w:rsid w:val="006A4676"/>
    <w:rsid w:val="006A4E10"/>
    <w:rsid w:val="006B2FEB"/>
    <w:rsid w:val="006B3503"/>
    <w:rsid w:val="006B56F0"/>
    <w:rsid w:val="006B6991"/>
    <w:rsid w:val="006B7D3E"/>
    <w:rsid w:val="006C029A"/>
    <w:rsid w:val="006C0C3A"/>
    <w:rsid w:val="006C13F5"/>
    <w:rsid w:val="006C3226"/>
    <w:rsid w:val="006C63A1"/>
    <w:rsid w:val="006D122D"/>
    <w:rsid w:val="006D1CA8"/>
    <w:rsid w:val="006D2F29"/>
    <w:rsid w:val="006E0C0F"/>
    <w:rsid w:val="006E2858"/>
    <w:rsid w:val="006E7115"/>
    <w:rsid w:val="006F0468"/>
    <w:rsid w:val="006F2069"/>
    <w:rsid w:val="006F72FD"/>
    <w:rsid w:val="00701D84"/>
    <w:rsid w:val="00703D74"/>
    <w:rsid w:val="00704249"/>
    <w:rsid w:val="00706BCE"/>
    <w:rsid w:val="007220A7"/>
    <w:rsid w:val="0072541C"/>
    <w:rsid w:val="00727759"/>
    <w:rsid w:val="00734689"/>
    <w:rsid w:val="00734E69"/>
    <w:rsid w:val="00747132"/>
    <w:rsid w:val="0075081B"/>
    <w:rsid w:val="00752702"/>
    <w:rsid w:val="007534DD"/>
    <w:rsid w:val="00761632"/>
    <w:rsid w:val="00763930"/>
    <w:rsid w:val="00763D82"/>
    <w:rsid w:val="00763F5D"/>
    <w:rsid w:val="007719DB"/>
    <w:rsid w:val="00775A60"/>
    <w:rsid w:val="00780F09"/>
    <w:rsid w:val="0078304B"/>
    <w:rsid w:val="00784781"/>
    <w:rsid w:val="00786F1B"/>
    <w:rsid w:val="007A0DD2"/>
    <w:rsid w:val="007B2228"/>
    <w:rsid w:val="007B286F"/>
    <w:rsid w:val="007B6AB0"/>
    <w:rsid w:val="007C2CBA"/>
    <w:rsid w:val="007C7D7A"/>
    <w:rsid w:val="007D2982"/>
    <w:rsid w:val="007D46CC"/>
    <w:rsid w:val="007D49D9"/>
    <w:rsid w:val="007D5B5B"/>
    <w:rsid w:val="007D6650"/>
    <w:rsid w:val="007D689A"/>
    <w:rsid w:val="007E298C"/>
    <w:rsid w:val="007E29A5"/>
    <w:rsid w:val="007E5D79"/>
    <w:rsid w:val="007E7FF0"/>
    <w:rsid w:val="007F07C8"/>
    <w:rsid w:val="007F682D"/>
    <w:rsid w:val="007F7944"/>
    <w:rsid w:val="00804742"/>
    <w:rsid w:val="008068DA"/>
    <w:rsid w:val="00807DE7"/>
    <w:rsid w:val="00812CD4"/>
    <w:rsid w:val="0082135C"/>
    <w:rsid w:val="0082564A"/>
    <w:rsid w:val="00832BFD"/>
    <w:rsid w:val="00835113"/>
    <w:rsid w:val="008447A9"/>
    <w:rsid w:val="0085599C"/>
    <w:rsid w:val="008622FC"/>
    <w:rsid w:val="00863476"/>
    <w:rsid w:val="0086582E"/>
    <w:rsid w:val="00867E5E"/>
    <w:rsid w:val="00884C80"/>
    <w:rsid w:val="00892C67"/>
    <w:rsid w:val="00892D84"/>
    <w:rsid w:val="00893169"/>
    <w:rsid w:val="008966E4"/>
    <w:rsid w:val="00897BAA"/>
    <w:rsid w:val="008A0852"/>
    <w:rsid w:val="008A2C91"/>
    <w:rsid w:val="008B665A"/>
    <w:rsid w:val="008B6CAD"/>
    <w:rsid w:val="008B77BC"/>
    <w:rsid w:val="008B7EA4"/>
    <w:rsid w:val="008D1688"/>
    <w:rsid w:val="008D5DA8"/>
    <w:rsid w:val="008E1CFB"/>
    <w:rsid w:val="008E2B37"/>
    <w:rsid w:val="008E47A7"/>
    <w:rsid w:val="00902D58"/>
    <w:rsid w:val="00911005"/>
    <w:rsid w:val="00912B74"/>
    <w:rsid w:val="00913B60"/>
    <w:rsid w:val="009175DC"/>
    <w:rsid w:val="009315C8"/>
    <w:rsid w:val="009319C4"/>
    <w:rsid w:val="00932DF6"/>
    <w:rsid w:val="00936432"/>
    <w:rsid w:val="00936CAC"/>
    <w:rsid w:val="00940747"/>
    <w:rsid w:val="00944BFD"/>
    <w:rsid w:val="009550D5"/>
    <w:rsid w:val="009608B7"/>
    <w:rsid w:val="00962CEE"/>
    <w:rsid w:val="00971A68"/>
    <w:rsid w:val="0097320A"/>
    <w:rsid w:val="0098178F"/>
    <w:rsid w:val="0098502F"/>
    <w:rsid w:val="009860D9"/>
    <w:rsid w:val="00995143"/>
    <w:rsid w:val="00996708"/>
    <w:rsid w:val="009A3007"/>
    <w:rsid w:val="009A59F5"/>
    <w:rsid w:val="009B5BD4"/>
    <w:rsid w:val="009C1982"/>
    <w:rsid w:val="009C35ED"/>
    <w:rsid w:val="009E55FE"/>
    <w:rsid w:val="009E7390"/>
    <w:rsid w:val="009F7F2A"/>
    <w:rsid w:val="00A120C8"/>
    <w:rsid w:val="00A24095"/>
    <w:rsid w:val="00A24492"/>
    <w:rsid w:val="00A25535"/>
    <w:rsid w:val="00A27FE7"/>
    <w:rsid w:val="00A3037C"/>
    <w:rsid w:val="00A349BB"/>
    <w:rsid w:val="00A35984"/>
    <w:rsid w:val="00A419C4"/>
    <w:rsid w:val="00A42BEE"/>
    <w:rsid w:val="00A6375E"/>
    <w:rsid w:val="00A645B6"/>
    <w:rsid w:val="00A65C67"/>
    <w:rsid w:val="00A664BF"/>
    <w:rsid w:val="00A70C89"/>
    <w:rsid w:val="00A732FC"/>
    <w:rsid w:val="00A76DE3"/>
    <w:rsid w:val="00A770FC"/>
    <w:rsid w:val="00A916CF"/>
    <w:rsid w:val="00A966DB"/>
    <w:rsid w:val="00AA3E0C"/>
    <w:rsid w:val="00AA44AE"/>
    <w:rsid w:val="00AB182B"/>
    <w:rsid w:val="00AB7AD0"/>
    <w:rsid w:val="00AD4D24"/>
    <w:rsid w:val="00AE3058"/>
    <w:rsid w:val="00AE7102"/>
    <w:rsid w:val="00AF085E"/>
    <w:rsid w:val="00AF1254"/>
    <w:rsid w:val="00B02FC6"/>
    <w:rsid w:val="00B121DA"/>
    <w:rsid w:val="00B13C73"/>
    <w:rsid w:val="00B14BD5"/>
    <w:rsid w:val="00B20A27"/>
    <w:rsid w:val="00B32EFB"/>
    <w:rsid w:val="00B350FC"/>
    <w:rsid w:val="00B4157B"/>
    <w:rsid w:val="00B45F3E"/>
    <w:rsid w:val="00B46445"/>
    <w:rsid w:val="00B53856"/>
    <w:rsid w:val="00B60A59"/>
    <w:rsid w:val="00B60B19"/>
    <w:rsid w:val="00B6272D"/>
    <w:rsid w:val="00B62CA2"/>
    <w:rsid w:val="00B83485"/>
    <w:rsid w:val="00B97CB8"/>
    <w:rsid w:val="00BA0141"/>
    <w:rsid w:val="00BA1C67"/>
    <w:rsid w:val="00BA1D33"/>
    <w:rsid w:val="00BA39F1"/>
    <w:rsid w:val="00BA6AFD"/>
    <w:rsid w:val="00BB0DA3"/>
    <w:rsid w:val="00BB3377"/>
    <w:rsid w:val="00BC66C4"/>
    <w:rsid w:val="00BD73B5"/>
    <w:rsid w:val="00BE4046"/>
    <w:rsid w:val="00BE67BB"/>
    <w:rsid w:val="00BF3557"/>
    <w:rsid w:val="00BF3EF4"/>
    <w:rsid w:val="00BF5425"/>
    <w:rsid w:val="00BF6539"/>
    <w:rsid w:val="00BF756A"/>
    <w:rsid w:val="00C02AA1"/>
    <w:rsid w:val="00C0561A"/>
    <w:rsid w:val="00C05674"/>
    <w:rsid w:val="00C059F9"/>
    <w:rsid w:val="00C11427"/>
    <w:rsid w:val="00C140B9"/>
    <w:rsid w:val="00C22804"/>
    <w:rsid w:val="00C24D8A"/>
    <w:rsid w:val="00C31D24"/>
    <w:rsid w:val="00C34ED6"/>
    <w:rsid w:val="00C37617"/>
    <w:rsid w:val="00C40449"/>
    <w:rsid w:val="00C444F8"/>
    <w:rsid w:val="00C52870"/>
    <w:rsid w:val="00C56766"/>
    <w:rsid w:val="00C56A3A"/>
    <w:rsid w:val="00C56F37"/>
    <w:rsid w:val="00C5730A"/>
    <w:rsid w:val="00C57CF8"/>
    <w:rsid w:val="00C608B1"/>
    <w:rsid w:val="00C611AB"/>
    <w:rsid w:val="00C61D50"/>
    <w:rsid w:val="00C7106B"/>
    <w:rsid w:val="00C71604"/>
    <w:rsid w:val="00C716BA"/>
    <w:rsid w:val="00C73AC9"/>
    <w:rsid w:val="00C74C1C"/>
    <w:rsid w:val="00C809A4"/>
    <w:rsid w:val="00C968BE"/>
    <w:rsid w:val="00CA4F54"/>
    <w:rsid w:val="00CB142B"/>
    <w:rsid w:val="00CB1727"/>
    <w:rsid w:val="00CB37A6"/>
    <w:rsid w:val="00CC1D54"/>
    <w:rsid w:val="00CC6AD9"/>
    <w:rsid w:val="00CD3969"/>
    <w:rsid w:val="00CE68DD"/>
    <w:rsid w:val="00CF0353"/>
    <w:rsid w:val="00CF408A"/>
    <w:rsid w:val="00CF5ADD"/>
    <w:rsid w:val="00D01DA1"/>
    <w:rsid w:val="00D0262A"/>
    <w:rsid w:val="00D05AAE"/>
    <w:rsid w:val="00D07A6A"/>
    <w:rsid w:val="00D10F54"/>
    <w:rsid w:val="00D114A5"/>
    <w:rsid w:val="00D147BB"/>
    <w:rsid w:val="00D20D81"/>
    <w:rsid w:val="00D21B9B"/>
    <w:rsid w:val="00D22069"/>
    <w:rsid w:val="00D244E0"/>
    <w:rsid w:val="00D27FA2"/>
    <w:rsid w:val="00D34E0C"/>
    <w:rsid w:val="00D3553C"/>
    <w:rsid w:val="00D37391"/>
    <w:rsid w:val="00D375BA"/>
    <w:rsid w:val="00D51D5D"/>
    <w:rsid w:val="00D56EE3"/>
    <w:rsid w:val="00D64EB3"/>
    <w:rsid w:val="00D67C98"/>
    <w:rsid w:val="00D732A8"/>
    <w:rsid w:val="00D73C79"/>
    <w:rsid w:val="00D7641F"/>
    <w:rsid w:val="00D82765"/>
    <w:rsid w:val="00D827FF"/>
    <w:rsid w:val="00D858F5"/>
    <w:rsid w:val="00D96111"/>
    <w:rsid w:val="00DB3261"/>
    <w:rsid w:val="00DB4132"/>
    <w:rsid w:val="00DB5296"/>
    <w:rsid w:val="00DB5AE1"/>
    <w:rsid w:val="00DC2632"/>
    <w:rsid w:val="00DD2186"/>
    <w:rsid w:val="00DD3450"/>
    <w:rsid w:val="00DE419C"/>
    <w:rsid w:val="00DE56F0"/>
    <w:rsid w:val="00DE7FDD"/>
    <w:rsid w:val="00DF3314"/>
    <w:rsid w:val="00E02CBE"/>
    <w:rsid w:val="00E07106"/>
    <w:rsid w:val="00E1649B"/>
    <w:rsid w:val="00E2105B"/>
    <w:rsid w:val="00E21892"/>
    <w:rsid w:val="00E23ACC"/>
    <w:rsid w:val="00E31008"/>
    <w:rsid w:val="00E33ABE"/>
    <w:rsid w:val="00E35826"/>
    <w:rsid w:val="00E3651B"/>
    <w:rsid w:val="00E45B40"/>
    <w:rsid w:val="00E506A8"/>
    <w:rsid w:val="00E53FE6"/>
    <w:rsid w:val="00E56388"/>
    <w:rsid w:val="00E569C7"/>
    <w:rsid w:val="00E57FAE"/>
    <w:rsid w:val="00E62CC8"/>
    <w:rsid w:val="00E64CAF"/>
    <w:rsid w:val="00E67206"/>
    <w:rsid w:val="00E70D8F"/>
    <w:rsid w:val="00E71140"/>
    <w:rsid w:val="00E71383"/>
    <w:rsid w:val="00E773A9"/>
    <w:rsid w:val="00E80959"/>
    <w:rsid w:val="00E83597"/>
    <w:rsid w:val="00E9374A"/>
    <w:rsid w:val="00E96081"/>
    <w:rsid w:val="00E96377"/>
    <w:rsid w:val="00EA37BC"/>
    <w:rsid w:val="00EA691D"/>
    <w:rsid w:val="00EA714D"/>
    <w:rsid w:val="00EA7ADD"/>
    <w:rsid w:val="00EB3271"/>
    <w:rsid w:val="00EB33A7"/>
    <w:rsid w:val="00EB3714"/>
    <w:rsid w:val="00EB4BA7"/>
    <w:rsid w:val="00ED1FF8"/>
    <w:rsid w:val="00EF0FFC"/>
    <w:rsid w:val="00EF5627"/>
    <w:rsid w:val="00EF72B8"/>
    <w:rsid w:val="00F047DA"/>
    <w:rsid w:val="00F04C46"/>
    <w:rsid w:val="00F106CE"/>
    <w:rsid w:val="00F11AA5"/>
    <w:rsid w:val="00F127A7"/>
    <w:rsid w:val="00F13C8A"/>
    <w:rsid w:val="00F161CF"/>
    <w:rsid w:val="00F24B8D"/>
    <w:rsid w:val="00F254AC"/>
    <w:rsid w:val="00F30AF9"/>
    <w:rsid w:val="00F30C70"/>
    <w:rsid w:val="00F328F2"/>
    <w:rsid w:val="00F33BE6"/>
    <w:rsid w:val="00F34BBD"/>
    <w:rsid w:val="00F36039"/>
    <w:rsid w:val="00F418B6"/>
    <w:rsid w:val="00F41DCA"/>
    <w:rsid w:val="00F52ACE"/>
    <w:rsid w:val="00F52DD2"/>
    <w:rsid w:val="00F53942"/>
    <w:rsid w:val="00F67304"/>
    <w:rsid w:val="00F71BDE"/>
    <w:rsid w:val="00F7229E"/>
    <w:rsid w:val="00F74395"/>
    <w:rsid w:val="00F76D53"/>
    <w:rsid w:val="00F847A8"/>
    <w:rsid w:val="00F9146E"/>
    <w:rsid w:val="00F955F3"/>
    <w:rsid w:val="00F9688B"/>
    <w:rsid w:val="00FA4596"/>
    <w:rsid w:val="00FA4F6D"/>
    <w:rsid w:val="00FA7D62"/>
    <w:rsid w:val="00FB2C5D"/>
    <w:rsid w:val="00FB2C83"/>
    <w:rsid w:val="00FB3E21"/>
    <w:rsid w:val="00FB6019"/>
    <w:rsid w:val="00FB74D0"/>
    <w:rsid w:val="00FB760F"/>
    <w:rsid w:val="00FC06DB"/>
    <w:rsid w:val="00FC1C2F"/>
    <w:rsid w:val="00FC631B"/>
    <w:rsid w:val="00FD6C3F"/>
    <w:rsid w:val="00FE0F4F"/>
    <w:rsid w:val="00FE3D4F"/>
    <w:rsid w:val="00FE4AF8"/>
    <w:rsid w:val="00FE5E47"/>
    <w:rsid w:val="00FE64A0"/>
    <w:rsid w:val="00FE7860"/>
    <w:rsid w:val="00FF153E"/>
    <w:rsid w:val="00FF20B2"/>
    <w:rsid w:val="00FF28C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18D11"/>
  <w15:chartTrackingRefBased/>
  <w15:docId w15:val="{16AEBDED-0667-D447-8672-40EADE1C6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AE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B7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7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74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B74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4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4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4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4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4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4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7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74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B74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4D0"/>
    <w:rPr>
      <w:rFonts w:eastAsiaTheme="majorEastAsia" w:cstheme="majorBidi"/>
      <w:color w:val="272727" w:themeColor="text1" w:themeTint="D8"/>
    </w:rPr>
  </w:style>
  <w:style w:type="paragraph" w:styleId="Title">
    <w:name w:val="Title"/>
    <w:basedOn w:val="Normal"/>
    <w:next w:val="Normal"/>
    <w:link w:val="TitleChar"/>
    <w:uiPriority w:val="10"/>
    <w:qFormat/>
    <w:rsid w:val="00FB74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4D0"/>
    <w:pPr>
      <w:spacing w:before="160"/>
      <w:jc w:val="center"/>
    </w:pPr>
    <w:rPr>
      <w:i/>
      <w:iCs/>
      <w:color w:val="404040" w:themeColor="text1" w:themeTint="BF"/>
    </w:rPr>
  </w:style>
  <w:style w:type="character" w:customStyle="1" w:styleId="QuoteChar">
    <w:name w:val="Quote Char"/>
    <w:basedOn w:val="DefaultParagraphFont"/>
    <w:link w:val="Quote"/>
    <w:uiPriority w:val="29"/>
    <w:rsid w:val="00FB74D0"/>
    <w:rPr>
      <w:i/>
      <w:iCs/>
      <w:color w:val="404040" w:themeColor="text1" w:themeTint="BF"/>
    </w:rPr>
  </w:style>
  <w:style w:type="paragraph" w:styleId="ListParagraph">
    <w:name w:val="List Paragraph"/>
    <w:basedOn w:val="Normal"/>
    <w:uiPriority w:val="34"/>
    <w:qFormat/>
    <w:rsid w:val="00FB74D0"/>
    <w:pPr>
      <w:ind w:left="720"/>
      <w:contextualSpacing/>
    </w:pPr>
  </w:style>
  <w:style w:type="character" w:styleId="IntenseEmphasis">
    <w:name w:val="Intense Emphasis"/>
    <w:basedOn w:val="DefaultParagraphFont"/>
    <w:uiPriority w:val="21"/>
    <w:qFormat/>
    <w:rsid w:val="00FB74D0"/>
    <w:rPr>
      <w:i/>
      <w:iCs/>
      <w:color w:val="0F4761" w:themeColor="accent1" w:themeShade="BF"/>
    </w:rPr>
  </w:style>
  <w:style w:type="paragraph" w:styleId="IntenseQuote">
    <w:name w:val="Intense Quote"/>
    <w:basedOn w:val="Normal"/>
    <w:next w:val="Normal"/>
    <w:link w:val="IntenseQuoteChar"/>
    <w:uiPriority w:val="30"/>
    <w:qFormat/>
    <w:rsid w:val="00FB7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4D0"/>
    <w:rPr>
      <w:i/>
      <w:iCs/>
      <w:color w:val="0F4761" w:themeColor="accent1" w:themeShade="BF"/>
    </w:rPr>
  </w:style>
  <w:style w:type="character" w:styleId="IntenseReference">
    <w:name w:val="Intense Reference"/>
    <w:basedOn w:val="DefaultParagraphFont"/>
    <w:uiPriority w:val="32"/>
    <w:qFormat/>
    <w:rsid w:val="00FB74D0"/>
    <w:rPr>
      <w:b/>
      <w:bCs/>
      <w:smallCaps/>
      <w:color w:val="0F4761" w:themeColor="accent1" w:themeShade="BF"/>
      <w:spacing w:val="5"/>
    </w:rPr>
  </w:style>
  <w:style w:type="paragraph" w:styleId="NormalWeb">
    <w:name w:val="Normal (Web)"/>
    <w:basedOn w:val="Normal"/>
    <w:uiPriority w:val="99"/>
    <w:semiHidden/>
    <w:unhideWhenUsed/>
    <w:rsid w:val="006D1CA8"/>
    <w:pPr>
      <w:spacing w:before="100" w:beforeAutospacing="1" w:after="100" w:afterAutospacing="1"/>
    </w:pPr>
  </w:style>
  <w:style w:type="character" w:customStyle="1" w:styleId="apple-converted-space">
    <w:name w:val="apple-converted-space"/>
    <w:basedOn w:val="DefaultParagraphFont"/>
    <w:rsid w:val="006D1CA8"/>
  </w:style>
  <w:style w:type="character" w:styleId="Strong">
    <w:name w:val="Strong"/>
    <w:basedOn w:val="DefaultParagraphFont"/>
    <w:uiPriority w:val="22"/>
    <w:qFormat/>
    <w:rsid w:val="006D1CA8"/>
    <w:rPr>
      <w:b/>
      <w:bCs/>
    </w:rPr>
  </w:style>
  <w:style w:type="character" w:styleId="HTMLCode">
    <w:name w:val="HTML Code"/>
    <w:basedOn w:val="DefaultParagraphFont"/>
    <w:uiPriority w:val="99"/>
    <w:semiHidden/>
    <w:unhideWhenUsed/>
    <w:rsid w:val="006D1CA8"/>
    <w:rPr>
      <w:rFonts w:ascii="Courier New" w:eastAsia="Times New Roman" w:hAnsi="Courier New" w:cs="Courier New"/>
      <w:sz w:val="20"/>
      <w:szCs w:val="20"/>
    </w:rPr>
  </w:style>
  <w:style w:type="paragraph" w:styleId="Caption">
    <w:name w:val="caption"/>
    <w:basedOn w:val="Normal"/>
    <w:next w:val="Normal"/>
    <w:uiPriority w:val="35"/>
    <w:unhideWhenUsed/>
    <w:qFormat/>
    <w:rsid w:val="0002461F"/>
    <w:pPr>
      <w:spacing w:after="200"/>
    </w:pPr>
    <w:rPr>
      <w:i/>
      <w:iCs/>
      <w:color w:val="0E2841" w:themeColor="text2"/>
      <w:sz w:val="18"/>
      <w:szCs w:val="18"/>
    </w:rPr>
  </w:style>
  <w:style w:type="character" w:styleId="PlaceholderText">
    <w:name w:val="Placeholder Text"/>
    <w:basedOn w:val="DefaultParagraphFont"/>
    <w:uiPriority w:val="99"/>
    <w:semiHidden/>
    <w:rsid w:val="00BB3377"/>
    <w:rPr>
      <w:color w:val="666666"/>
    </w:rPr>
  </w:style>
  <w:style w:type="character" w:customStyle="1" w:styleId="citation">
    <w:name w:val="citation"/>
    <w:basedOn w:val="DefaultParagraphFont"/>
    <w:rsid w:val="00940747"/>
  </w:style>
  <w:style w:type="character" w:styleId="Hyperlink">
    <w:name w:val="Hyperlink"/>
    <w:basedOn w:val="DefaultParagraphFont"/>
    <w:uiPriority w:val="99"/>
    <w:unhideWhenUsed/>
    <w:rsid w:val="00DB4132"/>
    <w:rPr>
      <w:color w:val="467886" w:themeColor="hyperlink"/>
      <w:u w:val="single"/>
    </w:rPr>
  </w:style>
  <w:style w:type="character" w:styleId="UnresolvedMention">
    <w:name w:val="Unresolved Mention"/>
    <w:basedOn w:val="DefaultParagraphFont"/>
    <w:uiPriority w:val="99"/>
    <w:semiHidden/>
    <w:unhideWhenUsed/>
    <w:rsid w:val="00DB4132"/>
    <w:rPr>
      <w:color w:val="605E5C"/>
      <w:shd w:val="clear" w:color="auto" w:fill="E1DFDD"/>
    </w:rPr>
  </w:style>
  <w:style w:type="paragraph" w:styleId="TOCHeading">
    <w:name w:val="TOC Heading"/>
    <w:basedOn w:val="Heading1"/>
    <w:next w:val="Normal"/>
    <w:uiPriority w:val="39"/>
    <w:unhideWhenUsed/>
    <w:qFormat/>
    <w:rsid w:val="00A65C67"/>
    <w:pPr>
      <w:spacing w:before="480" w:after="0" w:line="276" w:lineRule="auto"/>
      <w:outlineLvl w:val="9"/>
    </w:pPr>
    <w:rPr>
      <w:b/>
      <w:bCs/>
      <w:sz w:val="28"/>
      <w:szCs w:val="28"/>
    </w:rPr>
  </w:style>
  <w:style w:type="paragraph" w:styleId="TOC2">
    <w:name w:val="toc 2"/>
    <w:basedOn w:val="Normal"/>
    <w:next w:val="Normal"/>
    <w:autoRedefine/>
    <w:uiPriority w:val="39"/>
    <w:unhideWhenUsed/>
    <w:rsid w:val="00A65C67"/>
    <w:pPr>
      <w:spacing w:before="120"/>
      <w:ind w:left="240"/>
    </w:pPr>
    <w:rPr>
      <w:rFonts w:asciiTheme="minorHAnsi" w:hAnsiTheme="minorHAnsi"/>
      <w:b/>
      <w:bCs/>
      <w:sz w:val="22"/>
      <w:szCs w:val="22"/>
    </w:rPr>
  </w:style>
  <w:style w:type="paragraph" w:styleId="TOC1">
    <w:name w:val="toc 1"/>
    <w:basedOn w:val="Normal"/>
    <w:next w:val="Normal"/>
    <w:autoRedefine/>
    <w:uiPriority w:val="39"/>
    <w:semiHidden/>
    <w:unhideWhenUsed/>
    <w:rsid w:val="00A65C67"/>
    <w:pPr>
      <w:spacing w:before="120"/>
    </w:pPr>
    <w:rPr>
      <w:rFonts w:asciiTheme="minorHAnsi" w:hAnsiTheme="minorHAnsi"/>
      <w:b/>
      <w:bCs/>
      <w:i/>
      <w:iCs/>
    </w:rPr>
  </w:style>
  <w:style w:type="paragraph" w:styleId="TOC3">
    <w:name w:val="toc 3"/>
    <w:basedOn w:val="Normal"/>
    <w:next w:val="Normal"/>
    <w:autoRedefine/>
    <w:uiPriority w:val="39"/>
    <w:semiHidden/>
    <w:unhideWhenUsed/>
    <w:rsid w:val="00A65C67"/>
    <w:pPr>
      <w:ind w:left="480"/>
    </w:pPr>
    <w:rPr>
      <w:rFonts w:asciiTheme="minorHAnsi" w:hAnsiTheme="minorHAnsi"/>
      <w:sz w:val="20"/>
      <w:szCs w:val="20"/>
    </w:rPr>
  </w:style>
  <w:style w:type="paragraph" w:styleId="TOC4">
    <w:name w:val="toc 4"/>
    <w:basedOn w:val="Normal"/>
    <w:next w:val="Normal"/>
    <w:autoRedefine/>
    <w:uiPriority w:val="39"/>
    <w:semiHidden/>
    <w:unhideWhenUsed/>
    <w:rsid w:val="00A65C67"/>
    <w:pPr>
      <w:ind w:left="720"/>
    </w:pPr>
    <w:rPr>
      <w:rFonts w:asciiTheme="minorHAnsi" w:hAnsiTheme="minorHAnsi"/>
      <w:sz w:val="20"/>
      <w:szCs w:val="20"/>
    </w:rPr>
  </w:style>
  <w:style w:type="paragraph" w:styleId="TOC5">
    <w:name w:val="toc 5"/>
    <w:basedOn w:val="Normal"/>
    <w:next w:val="Normal"/>
    <w:autoRedefine/>
    <w:uiPriority w:val="39"/>
    <w:semiHidden/>
    <w:unhideWhenUsed/>
    <w:rsid w:val="00A65C67"/>
    <w:pPr>
      <w:ind w:left="960"/>
    </w:pPr>
    <w:rPr>
      <w:rFonts w:asciiTheme="minorHAnsi" w:hAnsiTheme="minorHAnsi"/>
      <w:sz w:val="20"/>
      <w:szCs w:val="20"/>
    </w:rPr>
  </w:style>
  <w:style w:type="paragraph" w:styleId="TOC6">
    <w:name w:val="toc 6"/>
    <w:basedOn w:val="Normal"/>
    <w:next w:val="Normal"/>
    <w:autoRedefine/>
    <w:uiPriority w:val="39"/>
    <w:semiHidden/>
    <w:unhideWhenUsed/>
    <w:rsid w:val="00A65C67"/>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A65C67"/>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A65C67"/>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A65C67"/>
    <w:pPr>
      <w:ind w:left="1920"/>
    </w:pPr>
    <w:rPr>
      <w:rFonts w:asciiTheme="minorHAnsi" w:hAnsiTheme="minorHAnsi"/>
      <w:sz w:val="20"/>
      <w:szCs w:val="20"/>
    </w:rPr>
  </w:style>
  <w:style w:type="paragraph" w:customStyle="1" w:styleId="p1">
    <w:name w:val="p1"/>
    <w:basedOn w:val="Normal"/>
    <w:rsid w:val="00525D92"/>
    <w:pPr>
      <w:spacing w:before="100" w:beforeAutospacing="1" w:after="100" w:afterAutospacing="1"/>
    </w:pPr>
  </w:style>
  <w:style w:type="character" w:customStyle="1" w:styleId="s1">
    <w:name w:val="s1"/>
    <w:basedOn w:val="DefaultParagraphFont"/>
    <w:rsid w:val="00525D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rysummers/BIOS6624-Class/tree/main/Project3"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cran.rproject.org/web/packages/StepReg/vignettes/StepReg.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157986-413C-804A-95A5-19F0FF8F3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10</Pages>
  <Words>1818</Words>
  <Characters>10368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Summers</dc:creator>
  <cp:keywords/>
  <dc:description/>
  <cp:lastModifiedBy>Ryan Summers</cp:lastModifiedBy>
  <cp:revision>117</cp:revision>
  <dcterms:created xsi:type="dcterms:W3CDTF">2026-04-14T13:45:00Z</dcterms:created>
  <dcterms:modified xsi:type="dcterms:W3CDTF">2026-04-14T23:42:00Z</dcterms:modified>
</cp:coreProperties>
</file>