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7275"/>
        <w:tblGridChange w:id="0">
          <w:tblGrid>
            <w:gridCol w:w="2355"/>
            <w:gridCol w:w="7275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Questions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Your answers: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 Mobile app idea in a nutshell: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app for booking tickets, Information about the airport, tourist courses , </w:t>
            </w:r>
          </w:p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taxi/bus reservation to and from the airport.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dcddde"/>
                <w:sz w:val="24"/>
                <w:szCs w:val="24"/>
                <w:rtl w:val="0"/>
              </w:rPr>
              <w:t xml:space="preserve">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 App working title (you can finetune it later):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name of the mobile app is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PlovdivAir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