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761657" w:rsidR="00C32F92" w:rsidRPr="00076D3B" w:rsidRDefault="00076D3B" w:rsidP="00076D3B">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lang w:val="en-US"/>
        </w:rPr>
        <w:t>.</w:t>
      </w:r>
    </w:p>
    <w:p w14:paraId="00000002" w14:textId="40EF6E88" w:rsidR="00C32F92" w:rsidRDefault="00076D3B" w:rsidP="00076D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ПРЕДОСТАВЯНЕ НА АДМИНИСТРАТИВНИ УСЛУГИ. ДОСТЪП ДО ЕЛЕКТРОННИ АДМИНИСТРАТИВНИ УСЛУГИ. ЕЛЕКТРОННО УПРАВЛЕНИЕ</w:t>
      </w:r>
    </w:p>
    <w:p w14:paraId="3C703870" w14:textId="77777777" w:rsidR="00076D3B" w:rsidRDefault="00076D3B" w:rsidP="00076D3B">
      <w:pPr>
        <w:spacing w:after="0" w:line="240" w:lineRule="auto"/>
        <w:jc w:val="center"/>
        <w:rPr>
          <w:rFonts w:ascii="Times New Roman" w:eastAsia="Times New Roman" w:hAnsi="Times New Roman" w:cs="Times New Roman"/>
          <w:b/>
          <w:sz w:val="24"/>
          <w:szCs w:val="24"/>
        </w:rPr>
      </w:pPr>
    </w:p>
    <w:p w14:paraId="00000004" w14:textId="77777777" w:rsidR="00C32F92" w:rsidRDefault="00076D3B">
      <w:pPr>
        <w:jc w:val="both"/>
      </w:pPr>
      <w:r>
        <w:t>Всяка една административна единица – държавата чрез министерствата, комисиите, агенциите, инспекции, регионални дирекции и общините – предоставят услуги за гражданите.</w:t>
      </w:r>
    </w:p>
    <w:p w14:paraId="00000005" w14:textId="77777777" w:rsidR="00C32F92" w:rsidRDefault="00076D3B">
      <w:pPr>
        <w:jc w:val="both"/>
      </w:pPr>
      <w:r>
        <w:t>ЗАКОН за дейностите по предоставяне на услуги – 2010г.</w:t>
      </w:r>
    </w:p>
    <w:p w14:paraId="00000006"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Този закон урежда общите правила </w:t>
      </w:r>
      <w:r>
        <w:rPr>
          <w:rFonts w:ascii="Times New Roman" w:eastAsia="Times New Roman" w:hAnsi="Times New Roman" w:cs="Times New Roman"/>
          <w:b/>
          <w:sz w:val="24"/>
          <w:szCs w:val="24"/>
        </w:rPr>
        <w:t>за упражняването на свободата на установяване на доставчиците на услуги и свободното движение на услуги при запазване на високото им качество. Целите на закона са:  </w:t>
      </w:r>
    </w:p>
    <w:p w14:paraId="00000007"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улесняване упражняването на дейности по предоставяне на услуги от доставчици, установен</w:t>
      </w:r>
      <w:r>
        <w:rPr>
          <w:rFonts w:ascii="Times New Roman" w:eastAsia="Times New Roman" w:hAnsi="Times New Roman" w:cs="Times New Roman"/>
          <w:b/>
          <w:sz w:val="24"/>
          <w:szCs w:val="24"/>
        </w:rPr>
        <w:t>и в държава членка;  </w:t>
      </w:r>
    </w:p>
    <w:p w14:paraId="00000008"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гарантиранe</w:t>
      </w:r>
      <w:proofErr w:type="spellEnd"/>
      <w:r>
        <w:rPr>
          <w:rFonts w:ascii="Times New Roman" w:eastAsia="Times New Roman" w:hAnsi="Times New Roman" w:cs="Times New Roman"/>
          <w:b/>
          <w:sz w:val="24"/>
          <w:szCs w:val="24"/>
        </w:rPr>
        <w:t xml:space="preserve"> правата на доставчиците и получателите на услуги;  </w:t>
      </w:r>
    </w:p>
    <w:p w14:paraId="00000009"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намаляване на административната тежест за доставчиците на услуги, установени в държавите членки, и опростяване на процедурите за компетентните органи в Република Бъ</w:t>
      </w:r>
      <w:r>
        <w:rPr>
          <w:rFonts w:ascii="Times New Roman" w:eastAsia="Times New Roman" w:hAnsi="Times New Roman" w:cs="Times New Roman"/>
          <w:b/>
          <w:sz w:val="24"/>
          <w:szCs w:val="24"/>
        </w:rPr>
        <w:t>лгария чрез установяване на единно звено за контакт и предоставяне на услуги по електронен път;  </w:t>
      </w:r>
    </w:p>
    <w:p w14:paraId="0000000A"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установяване на система за обмен на информация и взаимно сътрудничество между компетентните органи в Република България и тези в държавите членки. </w:t>
      </w:r>
    </w:p>
    <w:p w14:paraId="0000000B"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„Услуг</w:t>
      </w:r>
      <w:r>
        <w:rPr>
          <w:rFonts w:ascii="Times New Roman" w:eastAsia="Times New Roman" w:hAnsi="Times New Roman" w:cs="Times New Roman"/>
          <w:b/>
          <w:sz w:val="24"/>
          <w:szCs w:val="24"/>
        </w:rPr>
        <w:t>а" е всяка стопанска дейност, извършвана срещу възнаграждение или за собствена сметка от доставчик на услуги.  </w:t>
      </w:r>
    </w:p>
    <w:p w14:paraId="0000000C" w14:textId="77777777" w:rsidR="00C32F92" w:rsidRDefault="00076D3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Този закон не се прилага спрямо следните услуги:  1. нестопански услуги от общ интерес;  2. финансови услуги;  3. електронни съобщителни услуги </w:t>
      </w:r>
      <w:r>
        <w:rPr>
          <w:rFonts w:ascii="Times New Roman" w:eastAsia="Times New Roman" w:hAnsi="Times New Roman" w:cs="Times New Roman"/>
          <w:b/>
          <w:sz w:val="24"/>
          <w:szCs w:val="24"/>
        </w:rPr>
        <w:t>и мрежи; 4. услуги в областта на транспорта;  5. услуги за наемане на работници, предоставяни от агенции за временна заетост;  6. медицински и здравни услуги;  7. аудио-визуални услуги;  8. услуги, свързани с хазартни дейности;  9. услуги и дейности, свърз</w:t>
      </w:r>
      <w:r>
        <w:rPr>
          <w:rFonts w:ascii="Times New Roman" w:eastAsia="Times New Roman" w:hAnsi="Times New Roman" w:cs="Times New Roman"/>
          <w:b/>
          <w:sz w:val="24"/>
          <w:szCs w:val="24"/>
        </w:rPr>
        <w:t>ани с упражняването на публична власт;  10. социални услуги по социално настаняване, грижи за деца и подпомагане на семейства или лица, временно или постоянно в нужда, които се предоставят от държавата или от доставчици и благотворителни организации, упълн</w:t>
      </w:r>
      <w:r>
        <w:rPr>
          <w:rFonts w:ascii="Times New Roman" w:eastAsia="Times New Roman" w:hAnsi="Times New Roman" w:cs="Times New Roman"/>
          <w:b/>
          <w:sz w:val="24"/>
          <w:szCs w:val="24"/>
        </w:rPr>
        <w:t>омощени от нея;  11. услуги за сигурност, предоставяни от частни лица;  12. услуги, предоставяни от нотариуси и съдебни изпълнители. Разпоредбите на този закон не се прилагат в областта на данъчното облагане, трудовите и свързани с тях правоотношения, зает</w:t>
      </w:r>
      <w:r>
        <w:rPr>
          <w:rFonts w:ascii="Times New Roman" w:eastAsia="Times New Roman" w:hAnsi="Times New Roman" w:cs="Times New Roman"/>
          <w:b/>
          <w:sz w:val="24"/>
          <w:szCs w:val="24"/>
        </w:rPr>
        <w:t xml:space="preserve">остта, общественото осигуряване, основните права на човека, наказателното право и международното частно право.   </w:t>
      </w:r>
    </w:p>
    <w:p w14:paraId="0000000D" w14:textId="77777777" w:rsidR="00C32F92" w:rsidRDefault="00C32F92">
      <w:pPr>
        <w:spacing w:after="0" w:line="240" w:lineRule="auto"/>
        <w:jc w:val="both"/>
        <w:rPr>
          <w:rFonts w:ascii="Times New Roman" w:eastAsia="Times New Roman" w:hAnsi="Times New Roman" w:cs="Times New Roman"/>
          <w:sz w:val="24"/>
          <w:szCs w:val="24"/>
        </w:rPr>
      </w:pPr>
    </w:p>
    <w:p w14:paraId="0000000E"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ЕДИННО ЗВЕНО ЗА КОНТАКТ </w:t>
      </w:r>
    </w:p>
    <w:p w14:paraId="0000000F"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Единният портал за достъп до електронните административни услуги, изпълнява функциите на Единно звено за контакт. Ед</w:t>
      </w:r>
      <w:r>
        <w:rPr>
          <w:rFonts w:ascii="Times New Roman" w:eastAsia="Times New Roman" w:hAnsi="Times New Roman" w:cs="Times New Roman"/>
          <w:sz w:val="24"/>
          <w:szCs w:val="24"/>
        </w:rPr>
        <w:t>инното звено за контакт осигурява на доставчиците на услуги възможност за:  </w:t>
      </w:r>
    </w:p>
    <w:p w14:paraId="00000010"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лесен достъп до информация, необходима за започване и упражняване на дейността им или отделни права;  2. попълване и подаване на необходимите формуляри и други документи за упр</w:t>
      </w:r>
      <w:r>
        <w:rPr>
          <w:rFonts w:ascii="Times New Roman" w:eastAsia="Times New Roman" w:hAnsi="Times New Roman" w:cs="Times New Roman"/>
          <w:sz w:val="24"/>
          <w:szCs w:val="24"/>
        </w:rPr>
        <w:t>ажняване на дейността им или отделни права;  3. получаване на отговор от компетентните органи по инициирани процедури. Единното звено за контакт осигурява достъп на доставчиците и получателите на услуги до:  1. информация за всички изисквания, приложими сп</w:t>
      </w:r>
      <w:r>
        <w:rPr>
          <w:rFonts w:ascii="Times New Roman" w:eastAsia="Times New Roman" w:hAnsi="Times New Roman" w:cs="Times New Roman"/>
          <w:sz w:val="24"/>
          <w:szCs w:val="24"/>
        </w:rPr>
        <w:t xml:space="preserve">рямо доставчици, установени на територията на страната, включително за необходимите процедури и образци на документи, чрез които </w:t>
      </w:r>
      <w:r>
        <w:rPr>
          <w:rFonts w:ascii="Times New Roman" w:eastAsia="Times New Roman" w:hAnsi="Times New Roman" w:cs="Times New Roman"/>
          <w:sz w:val="24"/>
          <w:szCs w:val="24"/>
        </w:rPr>
        <w:lastRenderedPageBreak/>
        <w:t>се получават права за упражняване на дейност по предоставяне на услуги;  2. възможност за получаване при поискване на разяснени</w:t>
      </w:r>
      <w:r>
        <w:rPr>
          <w:rFonts w:ascii="Times New Roman" w:eastAsia="Times New Roman" w:hAnsi="Times New Roman" w:cs="Times New Roman"/>
          <w:sz w:val="24"/>
          <w:szCs w:val="24"/>
        </w:rPr>
        <w:t>я, указания, инструкции и други, които да информират доставчиците и получателите на услуги за начините, по които се тълкуват и прилагат изискванията;  3. всички образци на документи, необходими за получаване на разрешение, лиценз, регистрация и други;  </w:t>
      </w:r>
    </w:p>
    <w:p w14:paraId="00000011"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информация за контакт с компетентните органи, която да позволява установяването на директна връзка с тях, включително информация за конкретните правомощия на органите по отношение на въпроси, свързани с упражняването на дейностите по предоставяне на услуг</w:t>
      </w:r>
      <w:r>
        <w:rPr>
          <w:rFonts w:ascii="Times New Roman" w:eastAsia="Times New Roman" w:hAnsi="Times New Roman" w:cs="Times New Roman"/>
          <w:sz w:val="24"/>
          <w:szCs w:val="24"/>
        </w:rPr>
        <w:t xml:space="preserve">и;  5. информация за контакт с организации, камари и сдружения, различни от компетентните органи, от които доставчиците или получателите на услуги могат да получат практическа помощ;  6. публични регистри и бази данни, съдържащи информация за доставчици и </w:t>
      </w:r>
      <w:r>
        <w:rPr>
          <w:rFonts w:ascii="Times New Roman" w:eastAsia="Times New Roman" w:hAnsi="Times New Roman" w:cs="Times New Roman"/>
          <w:sz w:val="24"/>
          <w:szCs w:val="24"/>
        </w:rPr>
        <w:t>услуги;  7. информация за средства за защита при спор между компетентните органи и доставчик или получател на услуги, между доставчик и получател или между доставчици;  8. информация, когато такава е налична, за:  а) значението на определени знаци за качес</w:t>
      </w:r>
      <w:r>
        <w:rPr>
          <w:rFonts w:ascii="Times New Roman" w:eastAsia="Times New Roman" w:hAnsi="Times New Roman" w:cs="Times New Roman"/>
          <w:sz w:val="24"/>
          <w:szCs w:val="24"/>
        </w:rPr>
        <w:t xml:space="preserve">тво;  б) критериите за прилагане на знаците за качество;  в) други обозначения за качество на услугите;  г) кодекс за поведение, установен на ниво Европейски съюз, имащ за цел улесняването на достъпа до осигуряване на услуги. </w:t>
      </w:r>
    </w:p>
    <w:p w14:paraId="00000012" w14:textId="77777777" w:rsidR="00C32F92" w:rsidRDefault="00C32F92">
      <w:pPr>
        <w:spacing w:after="0" w:line="240" w:lineRule="auto"/>
        <w:jc w:val="both"/>
        <w:rPr>
          <w:rFonts w:ascii="Times New Roman" w:eastAsia="Times New Roman" w:hAnsi="Times New Roman" w:cs="Times New Roman"/>
          <w:sz w:val="24"/>
          <w:szCs w:val="24"/>
        </w:rPr>
      </w:pPr>
    </w:p>
    <w:p w14:paraId="00000013"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ПРАВО НА УСТАНОВЯВАНЕ </w:t>
      </w:r>
    </w:p>
    <w:p w14:paraId="00000014"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Достъ</w:t>
      </w:r>
      <w:r>
        <w:rPr>
          <w:rFonts w:ascii="Times New Roman" w:eastAsia="Times New Roman" w:hAnsi="Times New Roman" w:cs="Times New Roman"/>
          <w:sz w:val="24"/>
          <w:szCs w:val="24"/>
        </w:rPr>
        <w:t>път до услуги и упражняването на дейност по предоставяне на услуги се извършва свободно. Специален закон може да въвежда разрешителен режим само когато е в съответствие със следните принципи:  1. недискриминация - пряка или непряка, въз основа на националн</w:t>
      </w:r>
      <w:r>
        <w:rPr>
          <w:rFonts w:ascii="Times New Roman" w:eastAsia="Times New Roman" w:hAnsi="Times New Roman" w:cs="Times New Roman"/>
          <w:sz w:val="24"/>
          <w:szCs w:val="24"/>
        </w:rPr>
        <w:t>ост или на местоположение на адреса на управление на доставчика;  2. необходимост - разрешителният режим е оправдан от необходимостта за защитата на обществения интерес;  3. пропорционалност - защитата на обществения интерес не може да бъде постигната с по</w:t>
      </w:r>
      <w:r>
        <w:rPr>
          <w:rFonts w:ascii="Times New Roman" w:eastAsia="Times New Roman" w:hAnsi="Times New Roman" w:cs="Times New Roman"/>
          <w:sz w:val="24"/>
          <w:szCs w:val="24"/>
        </w:rPr>
        <w:t xml:space="preserve">-малко ограничителни мерки, включително чрез последващ контрол. </w:t>
      </w:r>
    </w:p>
    <w:p w14:paraId="00000015"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16"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Компетентният орган е длъжен да разреши упражняването на дейност по предоставяне на услуги при установяване на съответствие с всички законови изисквания, регламентирани за съответния разреш</w:t>
      </w:r>
      <w:r>
        <w:rPr>
          <w:rFonts w:ascii="Times New Roman" w:eastAsia="Times New Roman" w:hAnsi="Times New Roman" w:cs="Times New Roman"/>
          <w:sz w:val="24"/>
          <w:szCs w:val="24"/>
        </w:rPr>
        <w:t xml:space="preserve">ителен </w:t>
      </w:r>
      <w:proofErr w:type="spellStart"/>
      <w:r>
        <w:rPr>
          <w:rFonts w:ascii="Times New Roman" w:eastAsia="Times New Roman" w:hAnsi="Times New Roman" w:cs="Times New Roman"/>
          <w:sz w:val="24"/>
          <w:szCs w:val="24"/>
        </w:rPr>
        <w:t>режим.Разрешителните</w:t>
      </w:r>
      <w:proofErr w:type="spellEnd"/>
      <w:r>
        <w:rPr>
          <w:rFonts w:ascii="Times New Roman" w:eastAsia="Times New Roman" w:hAnsi="Times New Roman" w:cs="Times New Roman"/>
          <w:sz w:val="24"/>
          <w:szCs w:val="24"/>
        </w:rPr>
        <w:t xml:space="preserve"> режими се основават на следните принципи:  1. </w:t>
      </w:r>
      <w:proofErr w:type="spellStart"/>
      <w:r>
        <w:rPr>
          <w:rFonts w:ascii="Times New Roman" w:eastAsia="Times New Roman" w:hAnsi="Times New Roman" w:cs="Times New Roman"/>
          <w:sz w:val="24"/>
          <w:szCs w:val="24"/>
        </w:rPr>
        <w:t>законоустановеност</w:t>
      </w:r>
      <w:proofErr w:type="spellEnd"/>
      <w:r>
        <w:rPr>
          <w:rFonts w:ascii="Times New Roman" w:eastAsia="Times New Roman" w:hAnsi="Times New Roman" w:cs="Times New Roman"/>
          <w:sz w:val="24"/>
          <w:szCs w:val="24"/>
        </w:rPr>
        <w:t>, равнопоставеност и недискриминация;  2. необходимост от защита на обществения интерес;  3. пропорционалност на целта на защитавания обществен интерес;  4. обектив</w:t>
      </w:r>
      <w:r>
        <w:rPr>
          <w:rFonts w:ascii="Times New Roman" w:eastAsia="Times New Roman" w:hAnsi="Times New Roman" w:cs="Times New Roman"/>
          <w:sz w:val="24"/>
          <w:szCs w:val="24"/>
        </w:rPr>
        <w:t xml:space="preserve">ност и безпристрастност;  5. прозрачност, публичност, достъпност, яснота и недвусмисленост. </w:t>
      </w:r>
    </w:p>
    <w:p w14:paraId="00000017"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За предоставяне на разрешение за достъп до услуги или упражняване на дейност по предоставяне на услуги не може да се поставят изисквания:  1. свързани с националн</w:t>
      </w:r>
      <w:r>
        <w:rPr>
          <w:rFonts w:ascii="Times New Roman" w:eastAsia="Times New Roman" w:hAnsi="Times New Roman" w:cs="Times New Roman"/>
          <w:sz w:val="24"/>
          <w:szCs w:val="24"/>
        </w:rPr>
        <w:t>остта на доставчика, на неговия персонал, на лицата притежатели на дялове или акции, на членовете на управителните или надзорните органи на доставчика или за местоживеене в Република България на тези лица, а в случаите на юридически лица - за адрес на упра</w:t>
      </w:r>
      <w:r>
        <w:rPr>
          <w:rFonts w:ascii="Times New Roman" w:eastAsia="Times New Roman" w:hAnsi="Times New Roman" w:cs="Times New Roman"/>
          <w:sz w:val="24"/>
          <w:szCs w:val="24"/>
        </w:rPr>
        <w:t>вление в Република България;  2. ограничаващи правото на установяване в повече от една държава членка и/или за вписване в идентични регистри и членство в професионални организации или сдружения на повече от една държава членка;  3. ограничаващи свободата н</w:t>
      </w:r>
      <w:r>
        <w:rPr>
          <w:rFonts w:ascii="Times New Roman" w:eastAsia="Times New Roman" w:hAnsi="Times New Roman" w:cs="Times New Roman"/>
          <w:sz w:val="24"/>
          <w:szCs w:val="24"/>
        </w:rPr>
        <w:t>а доставчика да избира между основно и вторично място на установяване, както и да избира начина на установяване чрез представителство, клон или дъщерно дружество;  4. за реципрочност с държавата членка, в която доставчикът вече е установен, освен в случаит</w:t>
      </w:r>
      <w:r>
        <w:rPr>
          <w:rFonts w:ascii="Times New Roman" w:eastAsia="Times New Roman" w:hAnsi="Times New Roman" w:cs="Times New Roman"/>
          <w:sz w:val="24"/>
          <w:szCs w:val="24"/>
        </w:rPr>
        <w:t xml:space="preserve">е на реципрочност, предвидени в правото на Европейския съюз относно енергетиката;  5. за доказване на пазарна необходимост, оценка на икономическия ефект от дейността или оценка, доколко дейността е подходяща за </w:t>
      </w:r>
      <w:r>
        <w:rPr>
          <w:rFonts w:ascii="Times New Roman" w:eastAsia="Times New Roman" w:hAnsi="Times New Roman" w:cs="Times New Roman"/>
          <w:sz w:val="24"/>
          <w:szCs w:val="24"/>
        </w:rPr>
        <w:lastRenderedPageBreak/>
        <w:t>икономическите цели, заложени от компетентни</w:t>
      </w:r>
      <w:r>
        <w:rPr>
          <w:rFonts w:ascii="Times New Roman" w:eastAsia="Times New Roman" w:hAnsi="Times New Roman" w:cs="Times New Roman"/>
          <w:sz w:val="24"/>
          <w:szCs w:val="24"/>
        </w:rPr>
        <w:t>я орган в неговите стратегически документи;  6. за пряко или непряко включване на конкуренти, включително в консултативни органи; тази забрана не се отнася до случаите, когато компетентният орган е професионална организация или сдружение;  7. за предоставя</w:t>
      </w:r>
      <w:r>
        <w:rPr>
          <w:rFonts w:ascii="Times New Roman" w:eastAsia="Times New Roman" w:hAnsi="Times New Roman" w:cs="Times New Roman"/>
          <w:sz w:val="24"/>
          <w:szCs w:val="24"/>
        </w:rPr>
        <w:t>не на финансова гаранция или застраховка от доставчик или институция, установени на територията на Република България;   Когато е оправдано от наложителна причина за защита на обществения интерес, който не може да бъде защитен с по-малко ограничителни мерк</w:t>
      </w:r>
      <w:r>
        <w:rPr>
          <w:rFonts w:ascii="Times New Roman" w:eastAsia="Times New Roman" w:hAnsi="Times New Roman" w:cs="Times New Roman"/>
          <w:sz w:val="24"/>
          <w:szCs w:val="24"/>
        </w:rPr>
        <w:t>и и не дискриминира доставчика на услуги, предоставянето на разрешение за достъп до услуги или за упражняване на дейност по предоставяне на услуги може да бъде поставено в зависимост от:  1. количествени или териториални ограничения, включително лимити, св</w:t>
      </w:r>
      <w:r>
        <w:rPr>
          <w:rFonts w:ascii="Times New Roman" w:eastAsia="Times New Roman" w:hAnsi="Times New Roman" w:cs="Times New Roman"/>
          <w:sz w:val="24"/>
          <w:szCs w:val="24"/>
        </w:rPr>
        <w:t>ързани с фиксиран брой население или минимално географско разстояние между доставчиците;  2. задължение за доставчика да има специфична правно-организационна форма;  3. изисквания, свързани с притежаване на акции или дялове в дадена компания;  4. изисквани</w:t>
      </w:r>
      <w:r>
        <w:rPr>
          <w:rFonts w:ascii="Times New Roman" w:eastAsia="Times New Roman" w:hAnsi="Times New Roman" w:cs="Times New Roman"/>
          <w:sz w:val="24"/>
          <w:szCs w:val="24"/>
        </w:rPr>
        <w:t>я, които не са предвидени в правото на Европейския съюз, които запазват достъпа до дейност по осъществяване на дадена услуга за определени доставчици поради специфичния характер на дейността;  5. забрана за повече от едно установяване на територията на едн</w:t>
      </w:r>
      <w:r>
        <w:rPr>
          <w:rFonts w:ascii="Times New Roman" w:eastAsia="Times New Roman" w:hAnsi="Times New Roman" w:cs="Times New Roman"/>
          <w:sz w:val="24"/>
          <w:szCs w:val="24"/>
        </w:rPr>
        <w:t>а държава;  6. изисквания за минимален брой заети лица;  7. фиксирани минимални и/или максимални тарифи, с които доставчикът трябва да се съобразява;  8. задължения за доставчика освен своята услуга да предоставя заедно с нея и други специфични услуги;  9.</w:t>
      </w:r>
      <w:r>
        <w:rPr>
          <w:rFonts w:ascii="Times New Roman" w:eastAsia="Times New Roman" w:hAnsi="Times New Roman" w:cs="Times New Roman"/>
          <w:sz w:val="24"/>
          <w:szCs w:val="24"/>
        </w:rPr>
        <w:t xml:space="preserve"> изисквания към доставчиците да упражняват само определен вид дейност или ограничения за упражняване на различни дейности в съдружие.</w:t>
      </w:r>
    </w:p>
    <w:p w14:paraId="00000018"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19"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Разрешението предоставя на доставчика достъп до услуги или упражняване на дейност по предоставяне на услуги:  1. на цяла</w:t>
      </w:r>
      <w:r>
        <w:rPr>
          <w:rFonts w:ascii="Times New Roman" w:eastAsia="Times New Roman" w:hAnsi="Times New Roman" w:cs="Times New Roman"/>
          <w:sz w:val="24"/>
          <w:szCs w:val="24"/>
        </w:rPr>
        <w:t>та територия на Република България, освен когато се налага ограничаването му по причини, свързани с обществен интерес;  2. за неограничен срок освен в случаите, когато:  а) разрешението подлежи на автоматично подновяване или зависи само от продължаващо изп</w:t>
      </w:r>
      <w:r>
        <w:rPr>
          <w:rFonts w:ascii="Times New Roman" w:eastAsia="Times New Roman" w:hAnsi="Times New Roman" w:cs="Times New Roman"/>
          <w:sz w:val="24"/>
          <w:szCs w:val="24"/>
        </w:rPr>
        <w:t xml:space="preserve">ълняване на изискванията;  б) срокът или броят на разрешенията са ограничени с нормативен акт по причина, свързана с обществения интерес. </w:t>
      </w:r>
    </w:p>
    <w:p w14:paraId="0000001A" w14:textId="77777777" w:rsidR="00C32F92" w:rsidRDefault="00C32F92">
      <w:pPr>
        <w:spacing w:after="0" w:line="240" w:lineRule="auto"/>
        <w:jc w:val="both"/>
        <w:rPr>
          <w:rFonts w:ascii="Times New Roman" w:eastAsia="Times New Roman" w:hAnsi="Times New Roman" w:cs="Times New Roman"/>
          <w:sz w:val="24"/>
          <w:szCs w:val="24"/>
        </w:rPr>
      </w:pPr>
    </w:p>
    <w:p w14:paraId="0000001B"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СВОБОДНО ДВИЖЕНИЕ НА УСЛУГИ </w:t>
      </w:r>
    </w:p>
    <w:p w14:paraId="0000001C"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I Временно предоставяне на услуги (Загл. изм. - ДВ, бр. 83 от 2013 г.) </w:t>
      </w:r>
    </w:p>
    <w:p w14:paraId="0000001D"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19. (Изм. и доп. - ДВ, бр. 83 от 2013 г.)  (1) (Изм. - ДВ, бр. 83 от 2013 г.) Всеки доставчик, който има право да упражнява дейност по предоставяне на услуги по законодател</w:t>
      </w:r>
      <w:r>
        <w:rPr>
          <w:rFonts w:ascii="Times New Roman" w:eastAsia="Times New Roman" w:hAnsi="Times New Roman" w:cs="Times New Roman"/>
          <w:sz w:val="24"/>
          <w:szCs w:val="24"/>
        </w:rPr>
        <w:t>ството на друга държава членка, може свободно да упражнява тази дейност на територията на Република България, без да подлежи на разрешителен режим, когато ще извършва тази дейност временно или еднократно без установяване.  (2) (Изм. - ДВ, бр. 83 от 2013 г.</w:t>
      </w:r>
      <w:r>
        <w:rPr>
          <w:rFonts w:ascii="Times New Roman" w:eastAsia="Times New Roman" w:hAnsi="Times New Roman" w:cs="Times New Roman"/>
          <w:sz w:val="24"/>
          <w:szCs w:val="24"/>
        </w:rPr>
        <w:t>) Временното или еднократното предоставяне на услуги може да бъде ограничено само от изисквания, въведени със закон, които са съобразени със следните принципи:  1. недискриминация - изискванията не може да дискриминират пряко или непряко на основание на на</w:t>
      </w:r>
      <w:r>
        <w:rPr>
          <w:rFonts w:ascii="Times New Roman" w:eastAsia="Times New Roman" w:hAnsi="Times New Roman" w:cs="Times New Roman"/>
          <w:sz w:val="24"/>
          <w:szCs w:val="24"/>
        </w:rPr>
        <w:t>ционалност или установяване в определена държава членка по отношение на юридическите лица;  2. необходимост - изискванията трябва да бъдат оправдани по причини, свързани с обществения ред, обществената сигурност, общественото здраве или опазването на околн</w:t>
      </w:r>
      <w:r>
        <w:rPr>
          <w:rFonts w:ascii="Times New Roman" w:eastAsia="Times New Roman" w:hAnsi="Times New Roman" w:cs="Times New Roman"/>
          <w:sz w:val="24"/>
          <w:szCs w:val="24"/>
        </w:rPr>
        <w:t xml:space="preserve">ата среда;  3. пропорционалност - изискванията трябва да са подходящи и да съответстват на поставените цели.  (3) (Изм. - ДВ, бр. 83 от 2013 г.) Изискванията на </w:t>
      </w:r>
      <w:hyperlink r:id="rId5">
        <w:r>
          <w:rPr>
            <w:rFonts w:ascii="Times New Roman" w:eastAsia="Times New Roman" w:hAnsi="Times New Roman" w:cs="Times New Roman"/>
            <w:color w:val="0000FF"/>
            <w:sz w:val="24"/>
            <w:szCs w:val="24"/>
            <w:u w:val="single"/>
          </w:rPr>
          <w:t>ал. 2</w:t>
        </w:r>
      </w:hyperlink>
      <w:r>
        <w:rPr>
          <w:rFonts w:ascii="Times New Roman" w:eastAsia="Times New Roman" w:hAnsi="Times New Roman" w:cs="Times New Roman"/>
          <w:sz w:val="24"/>
          <w:szCs w:val="24"/>
        </w:rPr>
        <w:t xml:space="preserve"> не могат да ограничават временното или еднократното предос</w:t>
      </w:r>
      <w:r>
        <w:rPr>
          <w:rFonts w:ascii="Times New Roman" w:eastAsia="Times New Roman" w:hAnsi="Times New Roman" w:cs="Times New Roman"/>
          <w:sz w:val="24"/>
          <w:szCs w:val="24"/>
        </w:rPr>
        <w:t xml:space="preserve">тавяне на услуги от доставчик, установен в друга държава членка, чрез:  1. задължение доставчикът да е установен на територията на Република България;  2. задължение доставчикът да е получил разрешение от компетентен орган, да </w:t>
      </w:r>
      <w:r>
        <w:rPr>
          <w:rFonts w:ascii="Times New Roman" w:eastAsia="Times New Roman" w:hAnsi="Times New Roman" w:cs="Times New Roman"/>
          <w:sz w:val="24"/>
          <w:szCs w:val="24"/>
        </w:rPr>
        <w:lastRenderedPageBreak/>
        <w:t xml:space="preserve">е вписан в регистър или да е </w:t>
      </w:r>
      <w:r>
        <w:rPr>
          <w:rFonts w:ascii="Times New Roman" w:eastAsia="Times New Roman" w:hAnsi="Times New Roman" w:cs="Times New Roman"/>
          <w:sz w:val="24"/>
          <w:szCs w:val="24"/>
        </w:rPr>
        <w:t>регистриран при професионална организация или сдружение в Република България, освен когато това е предвидено в правото на Европейския съюз;  3. задължение доставчикът да притежава идентификационен документ, издаден от компетентен орган в Република България</w:t>
      </w:r>
      <w:r>
        <w:rPr>
          <w:rFonts w:ascii="Times New Roman" w:eastAsia="Times New Roman" w:hAnsi="Times New Roman" w:cs="Times New Roman"/>
          <w:sz w:val="24"/>
          <w:szCs w:val="24"/>
        </w:rPr>
        <w:t>, специфичен за упражняването на даден вид дейност по предоставяне на услуги;  4. забрана за доставчика да създава в Република България определена инфраструктура за предоставяне на услуги;  5. прилагане на специфични договорни условия между доставчика и по</w:t>
      </w:r>
      <w:r>
        <w:rPr>
          <w:rFonts w:ascii="Times New Roman" w:eastAsia="Times New Roman" w:hAnsi="Times New Roman" w:cs="Times New Roman"/>
          <w:sz w:val="24"/>
          <w:szCs w:val="24"/>
        </w:rPr>
        <w:t>лучателя, които пречат или ограничават предоставянето на услугата от самостоятелно заето лице;  6. изисквания, които се отнасят към използването на оборудване и материали - неразделна част от предоставяната услуга, с изключение на онези, необходими за здра</w:t>
      </w:r>
      <w:r>
        <w:rPr>
          <w:rFonts w:ascii="Times New Roman" w:eastAsia="Times New Roman" w:hAnsi="Times New Roman" w:cs="Times New Roman"/>
          <w:sz w:val="24"/>
          <w:szCs w:val="24"/>
        </w:rPr>
        <w:t>вословни и безопасни условия на труд;  7. (изм. - ДВ, бр. 83 от 2013 г.) изисквания към получателя на услуги, ограничаващи ползването на услуга от доставчик, установен в друга държава членка, които налагат:  а) да е получил разрешение или да е подал деклар</w:t>
      </w:r>
      <w:r>
        <w:rPr>
          <w:rFonts w:ascii="Times New Roman" w:eastAsia="Times New Roman" w:hAnsi="Times New Roman" w:cs="Times New Roman"/>
          <w:sz w:val="24"/>
          <w:szCs w:val="24"/>
        </w:rPr>
        <w:t>ация пред компетентен орган в Република България;  б) дискриминационни ограничения по отношение на предоставянето на финансова помощ по причина, че доставчикът е установен в друга държава членка, или във връзка с мястото, където се предоставя услугата;  в)</w:t>
      </w:r>
      <w:r>
        <w:rPr>
          <w:rFonts w:ascii="Times New Roman" w:eastAsia="Times New Roman" w:hAnsi="Times New Roman" w:cs="Times New Roman"/>
          <w:sz w:val="24"/>
          <w:szCs w:val="24"/>
        </w:rPr>
        <w:t xml:space="preserve"> дискриминационни ограничения, основани на националност или местоживеене.  (4) (Изм. - ДВ, бр. 83 от 2013 г.) Компетентните органи прилагат изискванията при временно предоставяне на услуги, като вземат предвид характера на услугата, продължителността, редо</w:t>
      </w:r>
      <w:r>
        <w:rPr>
          <w:rFonts w:ascii="Times New Roman" w:eastAsia="Times New Roman" w:hAnsi="Times New Roman" w:cs="Times New Roman"/>
          <w:sz w:val="24"/>
          <w:szCs w:val="24"/>
        </w:rPr>
        <w:t>вността и честотата на предоставяне, както и специфичните характеристики на услугата, за всеки конкретен случай.  (5) (Нова - ДВ, бр. 83 от 2013 г.) Компетентните органи при прилагане на изискванията към временното или еднократното предоставяне на услуги с</w:t>
      </w:r>
      <w:r>
        <w:rPr>
          <w:rFonts w:ascii="Times New Roman" w:eastAsia="Times New Roman" w:hAnsi="Times New Roman" w:cs="Times New Roman"/>
          <w:sz w:val="24"/>
          <w:szCs w:val="24"/>
        </w:rPr>
        <w:t>а длъжни да приемат документи, издадени по законодателството на друга държава членка, които са еквивалентни или по същността си сравними с целта на изискванията, определени в законодателството на Република България.  (6) (Предишна ал. 5 - ДВ, бр. 83 от 201</w:t>
      </w:r>
      <w:r>
        <w:rPr>
          <w:rFonts w:ascii="Times New Roman" w:eastAsia="Times New Roman" w:hAnsi="Times New Roman" w:cs="Times New Roman"/>
          <w:sz w:val="24"/>
          <w:szCs w:val="24"/>
        </w:rPr>
        <w:t xml:space="preserve">3 г.) По отношение на условията за наемане на работа и правилата на колективните трудови договори приложимо е законодателството на Република България. </w:t>
      </w:r>
    </w:p>
    <w:p w14:paraId="0000001E"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20. (Изм. и доп. - ДВ, бр. 83 от 2013 г.; изм., бр. 97 от 2016 г.) </w:t>
      </w:r>
      <w:hyperlink r:id="rId6">
        <w:r>
          <w:rPr>
            <w:rFonts w:ascii="Times New Roman" w:eastAsia="Times New Roman" w:hAnsi="Times New Roman" w:cs="Times New Roman"/>
            <w:color w:val="0000FF"/>
            <w:sz w:val="24"/>
            <w:szCs w:val="24"/>
            <w:u w:val="single"/>
          </w:rPr>
          <w:t>Ч</w:t>
        </w:r>
        <w:r>
          <w:rPr>
            <w:rFonts w:ascii="Times New Roman" w:eastAsia="Times New Roman" w:hAnsi="Times New Roman" w:cs="Times New Roman"/>
            <w:color w:val="0000FF"/>
            <w:sz w:val="24"/>
            <w:szCs w:val="24"/>
            <w:u w:val="single"/>
          </w:rPr>
          <w:t>лен 19</w:t>
        </w:r>
      </w:hyperlink>
      <w:r>
        <w:rPr>
          <w:rFonts w:ascii="Times New Roman" w:eastAsia="Times New Roman" w:hAnsi="Times New Roman" w:cs="Times New Roman"/>
          <w:sz w:val="24"/>
          <w:szCs w:val="24"/>
        </w:rPr>
        <w:t xml:space="preserve"> не се прилага по отношение на предоставяне на следните видове услуги:  1. услуги от общ икономически интерес, които са регулирани от:  а) разпоредбите на </w:t>
      </w:r>
      <w:hyperlink r:id="rId7">
        <w:r>
          <w:rPr>
            <w:rFonts w:ascii="Times New Roman" w:eastAsia="Times New Roman" w:hAnsi="Times New Roman" w:cs="Times New Roman"/>
            <w:color w:val="0000FF"/>
            <w:sz w:val="24"/>
            <w:szCs w:val="24"/>
            <w:u w:val="single"/>
          </w:rPr>
          <w:t>Закона за пощенските услуги</w:t>
        </w:r>
      </w:hyperlink>
      <w:r>
        <w:rPr>
          <w:rFonts w:ascii="Times New Roman" w:eastAsia="Times New Roman" w:hAnsi="Times New Roman" w:cs="Times New Roman"/>
          <w:sz w:val="24"/>
          <w:szCs w:val="24"/>
        </w:rPr>
        <w:t xml:space="preserve">, които въвеждат </w:t>
      </w:r>
      <w:hyperlink r:id="rId8">
        <w:r>
          <w:rPr>
            <w:rFonts w:ascii="Times New Roman" w:eastAsia="Times New Roman" w:hAnsi="Times New Roman" w:cs="Times New Roman"/>
            <w:color w:val="0000FF"/>
            <w:sz w:val="24"/>
            <w:szCs w:val="24"/>
            <w:u w:val="single"/>
          </w:rPr>
          <w:t>Директива 97/67/ЕО</w:t>
        </w:r>
      </w:hyperlink>
      <w:r>
        <w:rPr>
          <w:rFonts w:ascii="Times New Roman" w:eastAsia="Times New Roman" w:hAnsi="Times New Roman" w:cs="Times New Roman"/>
          <w:sz w:val="24"/>
          <w:szCs w:val="24"/>
        </w:rPr>
        <w:t xml:space="preserve"> на Европейския парламент и на Съвета от 15 декември 1997 г. относно общите правила за развитието на вътрешния пазар на пощенските услуги в Общността и за подобряването на качеството на услугата;  б) разпоредб</w:t>
      </w:r>
      <w:r>
        <w:rPr>
          <w:rFonts w:ascii="Times New Roman" w:eastAsia="Times New Roman" w:hAnsi="Times New Roman" w:cs="Times New Roman"/>
          <w:sz w:val="24"/>
          <w:szCs w:val="24"/>
        </w:rPr>
        <w:t xml:space="preserve">ите на </w:t>
      </w:r>
      <w:hyperlink r:id="rId9">
        <w:r>
          <w:rPr>
            <w:rFonts w:ascii="Times New Roman" w:eastAsia="Times New Roman" w:hAnsi="Times New Roman" w:cs="Times New Roman"/>
            <w:color w:val="0000FF"/>
            <w:sz w:val="24"/>
            <w:szCs w:val="24"/>
            <w:u w:val="single"/>
          </w:rPr>
          <w:t>Закона за енергетиката</w:t>
        </w:r>
      </w:hyperlink>
      <w:r>
        <w:rPr>
          <w:rFonts w:ascii="Times New Roman" w:eastAsia="Times New Roman" w:hAnsi="Times New Roman" w:cs="Times New Roman"/>
          <w:sz w:val="24"/>
          <w:szCs w:val="24"/>
        </w:rPr>
        <w:t xml:space="preserve">, които въвеждат </w:t>
      </w:r>
      <w:hyperlink r:id="rId10">
        <w:r>
          <w:rPr>
            <w:rFonts w:ascii="Times New Roman" w:eastAsia="Times New Roman" w:hAnsi="Times New Roman" w:cs="Times New Roman"/>
            <w:color w:val="0000FF"/>
            <w:sz w:val="24"/>
            <w:szCs w:val="24"/>
            <w:u w:val="single"/>
          </w:rPr>
          <w:t>Директива 2003/54/ЕО</w:t>
        </w:r>
      </w:hyperlink>
      <w:r>
        <w:rPr>
          <w:rFonts w:ascii="Times New Roman" w:eastAsia="Times New Roman" w:hAnsi="Times New Roman" w:cs="Times New Roman"/>
          <w:sz w:val="24"/>
          <w:szCs w:val="24"/>
        </w:rPr>
        <w:t xml:space="preserve"> на Европейския парламент и на Съвета от 26 юни 2003 г. относно общите правила за вътрешния пазар на електроенергия и отменяща </w:t>
      </w:r>
      <w:hyperlink r:id="rId11">
        <w:r>
          <w:rPr>
            <w:rFonts w:ascii="Times New Roman" w:eastAsia="Times New Roman" w:hAnsi="Times New Roman" w:cs="Times New Roman"/>
            <w:color w:val="0000FF"/>
            <w:sz w:val="24"/>
            <w:szCs w:val="24"/>
            <w:u w:val="single"/>
          </w:rPr>
          <w:t>Директива 96/92/ЕО</w:t>
        </w:r>
      </w:hyperlink>
      <w:r>
        <w:rPr>
          <w:rFonts w:ascii="Times New Roman" w:eastAsia="Times New Roman" w:hAnsi="Times New Roman" w:cs="Times New Roman"/>
          <w:sz w:val="24"/>
          <w:szCs w:val="24"/>
        </w:rPr>
        <w:t xml:space="preserve"> и </w:t>
      </w:r>
      <w:hyperlink r:id="rId12">
        <w:r>
          <w:rPr>
            <w:rFonts w:ascii="Times New Roman" w:eastAsia="Times New Roman" w:hAnsi="Times New Roman" w:cs="Times New Roman"/>
            <w:color w:val="0000FF"/>
            <w:sz w:val="24"/>
            <w:szCs w:val="24"/>
            <w:u w:val="single"/>
          </w:rPr>
          <w:t>Директива 2003/55/ЕО</w:t>
        </w:r>
      </w:hyperlink>
      <w:r>
        <w:rPr>
          <w:rFonts w:ascii="Times New Roman" w:eastAsia="Times New Roman" w:hAnsi="Times New Roman" w:cs="Times New Roman"/>
          <w:sz w:val="24"/>
          <w:szCs w:val="24"/>
        </w:rPr>
        <w:t xml:space="preserve"> на Европейския парламент и на Съвета от 26 юни 2003 г. относно общите правила за вътрешния пазар на природен газ и отменяща </w:t>
      </w:r>
      <w:hyperlink r:id="rId13">
        <w:r>
          <w:rPr>
            <w:rFonts w:ascii="Times New Roman" w:eastAsia="Times New Roman" w:hAnsi="Times New Roman" w:cs="Times New Roman"/>
            <w:color w:val="0000FF"/>
            <w:sz w:val="24"/>
            <w:szCs w:val="24"/>
            <w:u w:val="single"/>
          </w:rPr>
          <w:t>Директива 98/30/ЕО</w:t>
        </w:r>
      </w:hyperlink>
      <w:r>
        <w:rPr>
          <w:rFonts w:ascii="Times New Roman" w:eastAsia="Times New Roman" w:hAnsi="Times New Roman" w:cs="Times New Roman"/>
          <w:sz w:val="24"/>
          <w:szCs w:val="24"/>
        </w:rPr>
        <w:t xml:space="preserve">;  в) (нова - ДВ, бр. 83 от 2013 г.) услуги по водоразпределение и водоснабдяване и услуги, свързани с отпадъчните води;  г) (нова - ДВ, бр. 83 от 2013 г.) третиране на отпадъци;.  2. услуги в обхвата на </w:t>
      </w:r>
      <w:hyperlink r:id="rId14">
        <w:r>
          <w:rPr>
            <w:rFonts w:ascii="Times New Roman" w:eastAsia="Times New Roman" w:hAnsi="Times New Roman" w:cs="Times New Roman"/>
            <w:color w:val="0000FF"/>
            <w:sz w:val="24"/>
            <w:szCs w:val="24"/>
            <w:u w:val="single"/>
          </w:rPr>
          <w:t>Д</w:t>
        </w:r>
        <w:r>
          <w:rPr>
            <w:rFonts w:ascii="Times New Roman" w:eastAsia="Times New Roman" w:hAnsi="Times New Roman" w:cs="Times New Roman"/>
            <w:color w:val="0000FF"/>
            <w:sz w:val="24"/>
            <w:szCs w:val="24"/>
            <w:u w:val="single"/>
          </w:rPr>
          <w:t>иректива 96/71/ЕО</w:t>
        </w:r>
      </w:hyperlink>
      <w:r>
        <w:rPr>
          <w:rFonts w:ascii="Times New Roman" w:eastAsia="Times New Roman" w:hAnsi="Times New Roman" w:cs="Times New Roman"/>
          <w:sz w:val="24"/>
          <w:szCs w:val="24"/>
        </w:rPr>
        <w:t xml:space="preserve"> на Европейския парламент и на Съвета от 16 декември 1996 г. относно командироването на работници в рамките на предоставянето на услуги;  3. за защита на физическите лица при обработване на лични данни и за свободно движение на тези данни </w:t>
      </w:r>
      <w:r>
        <w:rPr>
          <w:rFonts w:ascii="Times New Roman" w:eastAsia="Times New Roman" w:hAnsi="Times New Roman" w:cs="Times New Roman"/>
          <w:sz w:val="24"/>
          <w:szCs w:val="24"/>
        </w:rPr>
        <w:t xml:space="preserve">в обхвата на </w:t>
      </w:r>
      <w:hyperlink r:id="rId15">
        <w:r>
          <w:rPr>
            <w:rFonts w:ascii="Times New Roman" w:eastAsia="Times New Roman" w:hAnsi="Times New Roman" w:cs="Times New Roman"/>
            <w:color w:val="0000FF"/>
            <w:sz w:val="24"/>
            <w:szCs w:val="24"/>
            <w:u w:val="single"/>
          </w:rPr>
          <w:t>Директива 95/46/ЕО</w:t>
        </w:r>
      </w:hyperlink>
      <w:r>
        <w:rPr>
          <w:rFonts w:ascii="Times New Roman" w:eastAsia="Times New Roman" w:hAnsi="Times New Roman" w:cs="Times New Roman"/>
          <w:sz w:val="24"/>
          <w:szCs w:val="24"/>
        </w:rPr>
        <w:t xml:space="preserve"> на Европейския парламент и на Съвета от 24 октомври 1995 г. за защита на физическите лица при обработването на лични данни и за свободното движение на тези данни, изменена с </w:t>
      </w:r>
      <w:hyperlink r:id="rId16">
        <w:r>
          <w:rPr>
            <w:rFonts w:ascii="Times New Roman" w:eastAsia="Times New Roman" w:hAnsi="Times New Roman" w:cs="Times New Roman"/>
            <w:color w:val="0000FF"/>
            <w:sz w:val="24"/>
            <w:szCs w:val="24"/>
            <w:u w:val="single"/>
          </w:rPr>
          <w:t>Регламент (ЕО) № 1882/2003</w:t>
        </w:r>
      </w:hyperlink>
      <w:r>
        <w:rPr>
          <w:rFonts w:ascii="Times New Roman" w:eastAsia="Times New Roman" w:hAnsi="Times New Roman" w:cs="Times New Roman"/>
          <w:sz w:val="24"/>
          <w:szCs w:val="24"/>
        </w:rPr>
        <w:t xml:space="preserve">;  4. адвокатски услуги в обхвата на </w:t>
      </w:r>
      <w:hyperlink r:id="rId17">
        <w:r>
          <w:rPr>
            <w:rFonts w:ascii="Times New Roman" w:eastAsia="Times New Roman" w:hAnsi="Times New Roman" w:cs="Times New Roman"/>
            <w:color w:val="0000FF"/>
            <w:sz w:val="24"/>
            <w:szCs w:val="24"/>
            <w:u w:val="single"/>
          </w:rPr>
          <w:t>Директива 77/249/ЕИО</w:t>
        </w:r>
      </w:hyperlink>
      <w:r>
        <w:rPr>
          <w:rFonts w:ascii="Times New Roman" w:eastAsia="Times New Roman" w:hAnsi="Times New Roman" w:cs="Times New Roman"/>
          <w:sz w:val="24"/>
          <w:szCs w:val="24"/>
        </w:rPr>
        <w:t xml:space="preserve"> на Съвета от 22 март 1977 г. относно улесняване ефективното упражняване от адвокатите на свободата на предоставяне на услуги;  5.</w:t>
      </w:r>
      <w:r>
        <w:rPr>
          <w:rFonts w:ascii="Times New Roman" w:eastAsia="Times New Roman" w:hAnsi="Times New Roman" w:cs="Times New Roman"/>
          <w:sz w:val="24"/>
          <w:szCs w:val="24"/>
        </w:rPr>
        <w:t xml:space="preserve"> услуги, свързани със съдебно възстановяване на </w:t>
      </w:r>
      <w:r>
        <w:rPr>
          <w:rFonts w:ascii="Times New Roman" w:eastAsia="Times New Roman" w:hAnsi="Times New Roman" w:cs="Times New Roman"/>
          <w:sz w:val="24"/>
          <w:szCs w:val="24"/>
        </w:rPr>
        <w:lastRenderedPageBreak/>
        <w:t xml:space="preserve">дългове;  6. (доп. - ДВ, бр. 83 от 2013 г.) услуги, които могат да се предоставят само от лица с призната професионална квалификация по въпроси от обхвата на </w:t>
      </w:r>
      <w:hyperlink r:id="rId18">
        <w:r>
          <w:rPr>
            <w:rFonts w:ascii="Times New Roman" w:eastAsia="Times New Roman" w:hAnsi="Times New Roman" w:cs="Times New Roman"/>
            <w:color w:val="0000FF"/>
            <w:sz w:val="24"/>
            <w:szCs w:val="24"/>
            <w:u w:val="single"/>
          </w:rPr>
          <w:t>част втора</w:t>
        </w:r>
      </w:hyperlink>
      <w:r>
        <w:rPr>
          <w:rFonts w:ascii="Times New Roman" w:eastAsia="Times New Roman" w:hAnsi="Times New Roman" w:cs="Times New Roman"/>
          <w:sz w:val="24"/>
          <w:szCs w:val="24"/>
        </w:rPr>
        <w:t xml:space="preserve"> от </w:t>
      </w:r>
      <w:hyperlink r:id="rId19">
        <w:r>
          <w:rPr>
            <w:rFonts w:ascii="Times New Roman" w:eastAsia="Times New Roman" w:hAnsi="Times New Roman" w:cs="Times New Roman"/>
            <w:color w:val="0000FF"/>
            <w:sz w:val="24"/>
            <w:szCs w:val="24"/>
            <w:u w:val="single"/>
          </w:rPr>
          <w:t>Закона за признаване на професионални квалификации</w:t>
        </w:r>
      </w:hyperlink>
      <w:r>
        <w:rPr>
          <w:rFonts w:ascii="Times New Roman" w:eastAsia="Times New Roman" w:hAnsi="Times New Roman" w:cs="Times New Roman"/>
          <w:sz w:val="24"/>
          <w:szCs w:val="24"/>
        </w:rPr>
        <w:t xml:space="preserve">;  7. (изм. - ДВ, бр. 83 от 2013 г.) услуги в областта на социалното осигуряване, които са обхванати от </w:t>
      </w:r>
      <w:hyperlink r:id="rId20">
        <w:r>
          <w:rPr>
            <w:rFonts w:ascii="Times New Roman" w:eastAsia="Times New Roman" w:hAnsi="Times New Roman" w:cs="Times New Roman"/>
            <w:color w:val="0000FF"/>
            <w:sz w:val="24"/>
            <w:szCs w:val="24"/>
            <w:u w:val="single"/>
          </w:rPr>
          <w:t xml:space="preserve">Регламент (EО) № 883/2004 </w:t>
        </w:r>
      </w:hyperlink>
      <w:r>
        <w:rPr>
          <w:rFonts w:ascii="Times New Roman" w:eastAsia="Times New Roman" w:hAnsi="Times New Roman" w:cs="Times New Roman"/>
          <w:sz w:val="24"/>
          <w:szCs w:val="24"/>
        </w:rPr>
        <w:t>на Европейския парл</w:t>
      </w:r>
      <w:r>
        <w:rPr>
          <w:rFonts w:ascii="Times New Roman" w:eastAsia="Times New Roman" w:hAnsi="Times New Roman" w:cs="Times New Roman"/>
          <w:sz w:val="24"/>
          <w:szCs w:val="24"/>
        </w:rPr>
        <w:t xml:space="preserve">амент и на Съвета от 29 април 2004 г. за координация на системите за социална сигурност;  8. (изм. - ДВ, бр. 97 от 2016 г.) услуги, свързани с административни процедури по </w:t>
      </w:r>
      <w:hyperlink r:id="rId21">
        <w:r>
          <w:rPr>
            <w:rFonts w:ascii="Times New Roman" w:eastAsia="Times New Roman" w:hAnsi="Times New Roman" w:cs="Times New Roman"/>
            <w:color w:val="0000FF"/>
            <w:sz w:val="24"/>
            <w:szCs w:val="24"/>
            <w:u w:val="single"/>
          </w:rPr>
          <w:t>Закона за влизането, пребиваването и напускането на Р</w:t>
        </w:r>
        <w:r>
          <w:rPr>
            <w:rFonts w:ascii="Times New Roman" w:eastAsia="Times New Roman" w:hAnsi="Times New Roman" w:cs="Times New Roman"/>
            <w:color w:val="0000FF"/>
            <w:sz w:val="24"/>
            <w:szCs w:val="24"/>
            <w:u w:val="single"/>
          </w:rPr>
          <w:t>епублика България на гражданите на Европейския съюз, които не са български граждани и членовете на техните семейства</w:t>
        </w:r>
      </w:hyperlink>
      <w:r>
        <w:rPr>
          <w:rFonts w:ascii="Times New Roman" w:eastAsia="Times New Roman" w:hAnsi="Times New Roman" w:cs="Times New Roman"/>
          <w:sz w:val="24"/>
          <w:szCs w:val="24"/>
        </w:rPr>
        <w:t xml:space="preserve">;  9. услуги по предоставяне на визи или разрешение за пребиваване на граждани на трети държави;  10. (нова - ДВ, бр. 83 от 2013 г.) услуги </w:t>
      </w:r>
      <w:r>
        <w:rPr>
          <w:rFonts w:ascii="Times New Roman" w:eastAsia="Times New Roman" w:hAnsi="Times New Roman" w:cs="Times New Roman"/>
          <w:sz w:val="24"/>
          <w:szCs w:val="24"/>
        </w:rPr>
        <w:t xml:space="preserve">по превози на отпадъци, които са обхванати от </w:t>
      </w:r>
      <w:hyperlink r:id="rId22">
        <w:r>
          <w:rPr>
            <w:rFonts w:ascii="Times New Roman" w:eastAsia="Times New Roman" w:hAnsi="Times New Roman" w:cs="Times New Roman"/>
            <w:color w:val="0000FF"/>
            <w:sz w:val="24"/>
            <w:szCs w:val="24"/>
            <w:u w:val="single"/>
          </w:rPr>
          <w:t xml:space="preserve">Регламент (EО) № 1013/2006 </w:t>
        </w:r>
      </w:hyperlink>
      <w:r>
        <w:rPr>
          <w:rFonts w:ascii="Times New Roman" w:eastAsia="Times New Roman" w:hAnsi="Times New Roman" w:cs="Times New Roman"/>
          <w:sz w:val="24"/>
          <w:szCs w:val="24"/>
        </w:rPr>
        <w:t>на Европейския парламент и на Съвета от 14 юни 2006 г. относно превози на отпадъци;  11. (Предишна т. 10 - ДВ, бр. 83 от 2013 г.) услуги в областта на а</w:t>
      </w:r>
      <w:r>
        <w:rPr>
          <w:rFonts w:ascii="Times New Roman" w:eastAsia="Times New Roman" w:hAnsi="Times New Roman" w:cs="Times New Roman"/>
          <w:sz w:val="24"/>
          <w:szCs w:val="24"/>
        </w:rPr>
        <w:t>вторското право и сродните му права, правата на индустриалната собственост, правната закрила на топологиите на полупроводникови изделия и на базите данни;  12. (Предишна т. 11 - ДВ, бр. 83 от 2013 г.) услуги, свързани с актове, които изискват по закон учас</w:t>
      </w:r>
      <w:r>
        <w:rPr>
          <w:rFonts w:ascii="Times New Roman" w:eastAsia="Times New Roman" w:hAnsi="Times New Roman" w:cs="Times New Roman"/>
          <w:sz w:val="24"/>
          <w:szCs w:val="24"/>
        </w:rPr>
        <w:t xml:space="preserve">тието на нотариус;  13. (Предишна т. 12, доп. - ДВ, бр. 83 от 2013 г.) в областта на независимия финансов одит и счетоводството по въпроси, уредени в разпоредбите на </w:t>
      </w:r>
      <w:hyperlink r:id="rId23">
        <w:r>
          <w:rPr>
            <w:rFonts w:ascii="Times New Roman" w:eastAsia="Times New Roman" w:hAnsi="Times New Roman" w:cs="Times New Roman"/>
            <w:color w:val="0000FF"/>
            <w:sz w:val="24"/>
            <w:szCs w:val="24"/>
            <w:u w:val="single"/>
          </w:rPr>
          <w:t>Закона за счетоводството</w:t>
        </w:r>
      </w:hyperlink>
      <w:r>
        <w:rPr>
          <w:rFonts w:ascii="Times New Roman" w:eastAsia="Times New Roman" w:hAnsi="Times New Roman" w:cs="Times New Roman"/>
          <w:sz w:val="24"/>
          <w:szCs w:val="24"/>
        </w:rPr>
        <w:t xml:space="preserve"> и </w:t>
      </w:r>
      <w:hyperlink r:id="rId24">
        <w:r>
          <w:rPr>
            <w:rFonts w:ascii="Times New Roman" w:eastAsia="Times New Roman" w:hAnsi="Times New Roman" w:cs="Times New Roman"/>
            <w:color w:val="0000FF"/>
            <w:sz w:val="24"/>
            <w:szCs w:val="24"/>
            <w:u w:val="single"/>
          </w:rPr>
          <w:t>Закона за независимия финансов одит</w:t>
        </w:r>
      </w:hyperlink>
      <w:r>
        <w:rPr>
          <w:rFonts w:ascii="Times New Roman" w:eastAsia="Times New Roman" w:hAnsi="Times New Roman" w:cs="Times New Roman"/>
          <w:sz w:val="24"/>
          <w:szCs w:val="24"/>
        </w:rPr>
        <w:t xml:space="preserve">, които въвеждат изискванията на </w:t>
      </w:r>
      <w:hyperlink r:id="rId25">
        <w:r>
          <w:rPr>
            <w:rFonts w:ascii="Times New Roman" w:eastAsia="Times New Roman" w:hAnsi="Times New Roman" w:cs="Times New Roman"/>
            <w:color w:val="0000FF"/>
            <w:sz w:val="24"/>
            <w:szCs w:val="24"/>
            <w:u w:val="single"/>
          </w:rPr>
          <w:t>Директива 2006/43/ЕО</w:t>
        </w:r>
      </w:hyperlink>
      <w:r>
        <w:rPr>
          <w:rFonts w:ascii="Times New Roman" w:eastAsia="Times New Roman" w:hAnsi="Times New Roman" w:cs="Times New Roman"/>
          <w:sz w:val="24"/>
          <w:szCs w:val="24"/>
        </w:rPr>
        <w:t xml:space="preserve"> на Европейския парламент и на Съвета от 17 май 2006 г. относно задължителния одит на годишните счетоводни о</w:t>
      </w:r>
      <w:r>
        <w:rPr>
          <w:rFonts w:ascii="Times New Roman" w:eastAsia="Times New Roman" w:hAnsi="Times New Roman" w:cs="Times New Roman"/>
          <w:sz w:val="24"/>
          <w:szCs w:val="24"/>
        </w:rPr>
        <w:t xml:space="preserve">тчети и консолидираните счетоводни отчети, за изменение на директиви </w:t>
      </w:r>
      <w:hyperlink r:id="rId26">
        <w:r>
          <w:rPr>
            <w:rFonts w:ascii="Times New Roman" w:eastAsia="Times New Roman" w:hAnsi="Times New Roman" w:cs="Times New Roman"/>
            <w:color w:val="0000FF"/>
            <w:sz w:val="24"/>
            <w:szCs w:val="24"/>
            <w:u w:val="single"/>
          </w:rPr>
          <w:t>78/660/ЕИО</w:t>
        </w:r>
      </w:hyperlink>
      <w:r>
        <w:rPr>
          <w:rFonts w:ascii="Times New Roman" w:eastAsia="Times New Roman" w:hAnsi="Times New Roman" w:cs="Times New Roman"/>
          <w:sz w:val="24"/>
          <w:szCs w:val="24"/>
        </w:rPr>
        <w:t xml:space="preserve"> и </w:t>
      </w:r>
      <w:hyperlink r:id="rId27">
        <w:r>
          <w:rPr>
            <w:rFonts w:ascii="Times New Roman" w:eastAsia="Times New Roman" w:hAnsi="Times New Roman" w:cs="Times New Roman"/>
            <w:color w:val="0000FF"/>
            <w:sz w:val="24"/>
            <w:szCs w:val="24"/>
            <w:u w:val="single"/>
          </w:rPr>
          <w:t>83/349/ЕИО</w:t>
        </w:r>
      </w:hyperlink>
      <w:r>
        <w:rPr>
          <w:rFonts w:ascii="Times New Roman" w:eastAsia="Times New Roman" w:hAnsi="Times New Roman" w:cs="Times New Roman"/>
          <w:sz w:val="24"/>
          <w:szCs w:val="24"/>
        </w:rPr>
        <w:t xml:space="preserve"> на Съвета и за отмяна на </w:t>
      </w:r>
      <w:hyperlink r:id="rId28">
        <w:r>
          <w:rPr>
            <w:rFonts w:ascii="Times New Roman" w:eastAsia="Times New Roman" w:hAnsi="Times New Roman" w:cs="Times New Roman"/>
            <w:color w:val="0000FF"/>
            <w:sz w:val="24"/>
            <w:szCs w:val="24"/>
            <w:u w:val="single"/>
          </w:rPr>
          <w:t>Директива 84/253/ЕИО</w:t>
        </w:r>
      </w:hyperlink>
      <w:r>
        <w:rPr>
          <w:rFonts w:ascii="Times New Roman" w:eastAsia="Times New Roman" w:hAnsi="Times New Roman" w:cs="Times New Roman"/>
          <w:sz w:val="24"/>
          <w:szCs w:val="24"/>
        </w:rPr>
        <w:t xml:space="preserve"> на Съвета;  14. (Предишн</w:t>
      </w:r>
      <w:r>
        <w:rPr>
          <w:rFonts w:ascii="Times New Roman" w:eastAsia="Times New Roman" w:hAnsi="Times New Roman" w:cs="Times New Roman"/>
          <w:sz w:val="24"/>
          <w:szCs w:val="24"/>
        </w:rPr>
        <w:t xml:space="preserve">а т. 13 - ДВ, бр. 83 от 2013 г.) по регистрация на превозни средства, дългосрочно заети в друга държава членка;  15. (Предишна т. 14 - ДВ, бр. 83 от 2013 г.) в областта на договорните и извъндоговорните задължения и формата на договорите, съгласно </w:t>
      </w:r>
      <w:hyperlink r:id="rId29">
        <w:r>
          <w:rPr>
            <w:rFonts w:ascii="Times New Roman" w:eastAsia="Times New Roman" w:hAnsi="Times New Roman" w:cs="Times New Roman"/>
            <w:color w:val="0000FF"/>
            <w:sz w:val="24"/>
            <w:szCs w:val="24"/>
            <w:u w:val="single"/>
          </w:rPr>
          <w:t>Кодекса на международното частно право</w:t>
        </w:r>
      </w:hyperlink>
      <w:r>
        <w:rPr>
          <w:rFonts w:ascii="Times New Roman" w:eastAsia="Times New Roman" w:hAnsi="Times New Roman" w:cs="Times New Roman"/>
          <w:sz w:val="24"/>
          <w:szCs w:val="24"/>
        </w:rPr>
        <w:t xml:space="preserve">. </w:t>
      </w:r>
    </w:p>
    <w:p w14:paraId="0000001F"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21. (Изм. - ДВ, бр. 83 от 2013 г.)  (1) (Изм. - ДВ, бр. 83 от 2013 г.) Временното или еднократното предоставяне на услуги от доставчик, установен в друга държава членка, може да бъде огра</w:t>
      </w:r>
      <w:r>
        <w:rPr>
          <w:rFonts w:ascii="Times New Roman" w:eastAsia="Times New Roman" w:hAnsi="Times New Roman" w:cs="Times New Roman"/>
          <w:sz w:val="24"/>
          <w:szCs w:val="24"/>
        </w:rPr>
        <w:t xml:space="preserve">ничено по изключение чрез мерки, свързани с безопасността на услугите.  (2) Мерките по </w:t>
      </w:r>
      <w:hyperlink r:id="rId30">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могат да се предприемат, когато е осъществена процедурата за взаимно подпомагане по </w:t>
      </w:r>
      <w:hyperlink r:id="rId31">
        <w:r>
          <w:rPr>
            <w:rFonts w:ascii="Times New Roman" w:eastAsia="Times New Roman" w:hAnsi="Times New Roman" w:cs="Times New Roman"/>
            <w:color w:val="0000FF"/>
            <w:sz w:val="24"/>
            <w:szCs w:val="24"/>
            <w:u w:val="single"/>
          </w:rPr>
          <w:t>чл. 36</w:t>
        </w:r>
      </w:hyperlink>
      <w:r>
        <w:rPr>
          <w:rFonts w:ascii="Times New Roman" w:eastAsia="Times New Roman" w:hAnsi="Times New Roman" w:cs="Times New Roman"/>
          <w:sz w:val="24"/>
          <w:szCs w:val="24"/>
        </w:rPr>
        <w:t>.  (3) Мерк</w:t>
      </w:r>
      <w:r>
        <w:rPr>
          <w:rFonts w:ascii="Times New Roman" w:eastAsia="Times New Roman" w:hAnsi="Times New Roman" w:cs="Times New Roman"/>
          <w:sz w:val="24"/>
          <w:szCs w:val="24"/>
        </w:rPr>
        <w:t xml:space="preserve">ите по </w:t>
      </w:r>
      <w:hyperlink r:id="rId32">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прилагат, без това да ограничава съдебните процедури, включително предварителни процедури или действия, извършени в рамките на наказателно производство. </w:t>
      </w:r>
    </w:p>
    <w:p w14:paraId="00000020"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 II Упражняване на повече от една дейност по пред</w:t>
      </w:r>
      <w:r>
        <w:rPr>
          <w:rFonts w:ascii="Times New Roman" w:eastAsia="Times New Roman" w:hAnsi="Times New Roman" w:cs="Times New Roman"/>
          <w:sz w:val="24"/>
          <w:szCs w:val="24"/>
        </w:rPr>
        <w:t xml:space="preserve">оставяне на услуги </w:t>
      </w:r>
    </w:p>
    <w:p w14:paraId="00000021"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22.  (1) Доставчиците на услуги могат да упражняват повече от един вид дейност по предоставяне на услуги самостоятелно или съвместно с други лица.  (2) Ограничаване на правата на доставчиците по </w:t>
      </w:r>
      <w:hyperlink r:id="rId33">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е допустимо при необходимост от гарантиране на независимостта и безпристрастността им по отношение на услуги по:  1. регулирани професии с цел спазването на правилата относно професионалната етика и поведение;  2. сертификация, акредитация, технически мон</w:t>
      </w:r>
      <w:r>
        <w:rPr>
          <w:rFonts w:ascii="Times New Roman" w:eastAsia="Times New Roman" w:hAnsi="Times New Roman" w:cs="Times New Roman"/>
          <w:sz w:val="24"/>
          <w:szCs w:val="24"/>
        </w:rPr>
        <w:t xml:space="preserve">иторинг или изпитване.  (3) Упражняването на повече от една дейност по предоставяне на услуги от доставчиците по </w:t>
      </w:r>
      <w:hyperlink r:id="rId34">
        <w:r>
          <w:rPr>
            <w:rFonts w:ascii="Times New Roman" w:eastAsia="Times New Roman" w:hAnsi="Times New Roman" w:cs="Times New Roman"/>
            <w:color w:val="0000FF"/>
            <w:sz w:val="24"/>
            <w:szCs w:val="24"/>
            <w:u w:val="single"/>
          </w:rPr>
          <w:t>ал. 2</w:t>
        </w:r>
      </w:hyperlink>
      <w:r>
        <w:rPr>
          <w:rFonts w:ascii="Times New Roman" w:eastAsia="Times New Roman" w:hAnsi="Times New Roman" w:cs="Times New Roman"/>
          <w:sz w:val="24"/>
          <w:szCs w:val="24"/>
        </w:rPr>
        <w:t xml:space="preserve"> се разрешава само ако са изпълнени следните условия:  1. няма конфликт на интереси между упражняваните дей</w:t>
      </w:r>
      <w:r>
        <w:rPr>
          <w:rFonts w:ascii="Times New Roman" w:eastAsia="Times New Roman" w:hAnsi="Times New Roman" w:cs="Times New Roman"/>
          <w:sz w:val="24"/>
          <w:szCs w:val="24"/>
        </w:rPr>
        <w:t>ности;  2. осигурени са изискванията за независимост и безпристрастност за упражняването на някои видове дейности;  3. съвместимост на правилата относно етиката и поведението при упражняването на различните дейности, особено по отношение на професионалната</w:t>
      </w:r>
      <w:r>
        <w:rPr>
          <w:rFonts w:ascii="Times New Roman" w:eastAsia="Times New Roman" w:hAnsi="Times New Roman" w:cs="Times New Roman"/>
          <w:sz w:val="24"/>
          <w:szCs w:val="24"/>
        </w:rPr>
        <w:t xml:space="preserve"> тайна. </w:t>
      </w:r>
    </w:p>
    <w:p w14:paraId="00000022"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III Помощ за получателите на услуги </w:t>
      </w:r>
    </w:p>
    <w:p w14:paraId="00000023"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23. (Изм. - ДВ, бр. 83 от 2013 г.)  (1) (Изм. - ДВ, бр. 83 от 2013 г.) Единното звено за контакт осигурява достъп на получателите на услуги до следната информация:  1. обща </w:t>
      </w:r>
      <w:r>
        <w:rPr>
          <w:rFonts w:ascii="Times New Roman" w:eastAsia="Times New Roman" w:hAnsi="Times New Roman" w:cs="Times New Roman"/>
          <w:sz w:val="24"/>
          <w:szCs w:val="24"/>
        </w:rPr>
        <w:lastRenderedPageBreak/>
        <w:t>информация за изискваният</w:t>
      </w:r>
      <w:r>
        <w:rPr>
          <w:rFonts w:ascii="Times New Roman" w:eastAsia="Times New Roman" w:hAnsi="Times New Roman" w:cs="Times New Roman"/>
          <w:sz w:val="24"/>
          <w:szCs w:val="24"/>
        </w:rPr>
        <w:t>а, приложими в други държави членки, относно достъпа до услуги и упражняването на дейности по предоставянето на услуги, особено тези, свързани със защита на потребителите;  2. обща информация за средствата за защита, налични при спор между доставчик и полу</w:t>
      </w:r>
      <w:r>
        <w:rPr>
          <w:rFonts w:ascii="Times New Roman" w:eastAsia="Times New Roman" w:hAnsi="Times New Roman" w:cs="Times New Roman"/>
          <w:sz w:val="24"/>
          <w:szCs w:val="24"/>
        </w:rPr>
        <w:t xml:space="preserve">чател;  3. информация за контакти с организации и сдружения, от които доставчиците или получателите могат да получат практическа помощ.  (2) (Изм. - ДВ, бр. 83 от 2013 г.) Информацията по </w:t>
      </w:r>
      <w:hyperlink r:id="rId35">
        <w:r>
          <w:rPr>
            <w:rFonts w:ascii="Times New Roman" w:eastAsia="Times New Roman" w:hAnsi="Times New Roman" w:cs="Times New Roman"/>
            <w:color w:val="0000FF"/>
            <w:sz w:val="24"/>
            <w:szCs w:val="24"/>
            <w:u w:val="single"/>
          </w:rPr>
          <w:t>ал. 1, т. 2</w:t>
        </w:r>
      </w:hyperlink>
      <w:r>
        <w:rPr>
          <w:rFonts w:ascii="Times New Roman" w:eastAsia="Times New Roman" w:hAnsi="Times New Roman" w:cs="Times New Roman"/>
          <w:sz w:val="24"/>
          <w:szCs w:val="24"/>
        </w:rPr>
        <w:t xml:space="preserve"> и </w:t>
      </w:r>
      <w:hyperlink r:id="rId36">
        <w:r>
          <w:rPr>
            <w:rFonts w:ascii="Times New Roman" w:eastAsia="Times New Roman" w:hAnsi="Times New Roman" w:cs="Times New Roman"/>
            <w:color w:val="0000FF"/>
            <w:sz w:val="24"/>
            <w:szCs w:val="24"/>
            <w:u w:val="single"/>
          </w:rPr>
          <w:t>3</w:t>
        </w:r>
      </w:hyperlink>
      <w:r>
        <w:rPr>
          <w:rFonts w:ascii="Times New Roman" w:eastAsia="Times New Roman" w:hAnsi="Times New Roman" w:cs="Times New Roman"/>
          <w:sz w:val="24"/>
          <w:szCs w:val="24"/>
        </w:rPr>
        <w:t xml:space="preserve"> се предоставя на ЕЗК от компетентните органи на територията на Република България, които имат правомощия във връзка с упражняването на дейности по предоставяне на услуги.  (3) (Изм. - ДВ, бр. 83 от 2013 г.) Единното звено за контакт съобщава на Е</w:t>
      </w:r>
      <w:r>
        <w:rPr>
          <w:rFonts w:ascii="Times New Roman" w:eastAsia="Times New Roman" w:hAnsi="Times New Roman" w:cs="Times New Roman"/>
          <w:sz w:val="24"/>
          <w:szCs w:val="24"/>
        </w:rPr>
        <w:t>вропейската комисия наименованията и адресите за контакт на компетентните органи на територията на Република България, които имат правомощия във връзка с осъществяване на контрол или издаване на разрешения за упражняването на дейности по предоставяне на ус</w:t>
      </w:r>
      <w:r>
        <w:rPr>
          <w:rFonts w:ascii="Times New Roman" w:eastAsia="Times New Roman" w:hAnsi="Times New Roman" w:cs="Times New Roman"/>
          <w:sz w:val="24"/>
          <w:szCs w:val="24"/>
        </w:rPr>
        <w:t>луги.  (4) Компетентните органи в Република България са длъжни да оказват помощ на получателите на услуги, като се задължават да въвеждат всички мерки за сътрудничество със съответните компетентни органи в държавите членки и да осигуряват практическите усл</w:t>
      </w:r>
      <w:r>
        <w:rPr>
          <w:rFonts w:ascii="Times New Roman" w:eastAsia="Times New Roman" w:hAnsi="Times New Roman" w:cs="Times New Roman"/>
          <w:sz w:val="24"/>
          <w:szCs w:val="24"/>
        </w:rPr>
        <w:t xml:space="preserve">овия за прилагането на </w:t>
      </w:r>
      <w:hyperlink r:id="rId37">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(5) За изпълнение на изискванията по </w:t>
      </w:r>
      <w:hyperlink r:id="rId38">
        <w:r>
          <w:rPr>
            <w:rFonts w:ascii="Times New Roman" w:eastAsia="Times New Roman" w:hAnsi="Times New Roman" w:cs="Times New Roman"/>
            <w:color w:val="0000FF"/>
            <w:sz w:val="24"/>
            <w:szCs w:val="24"/>
            <w:u w:val="single"/>
          </w:rPr>
          <w:t>ал. 4</w:t>
        </w:r>
      </w:hyperlink>
      <w:r>
        <w:rPr>
          <w:rFonts w:ascii="Times New Roman" w:eastAsia="Times New Roman" w:hAnsi="Times New Roman" w:cs="Times New Roman"/>
          <w:sz w:val="24"/>
          <w:szCs w:val="24"/>
        </w:rPr>
        <w:t xml:space="preserve"> компетентният орган, към който се е обърнал получателят на услуги, при необходимост установява контакт с компетентния орган в съответната държава членка, за да осигури информацията, поискана от получателя, отправил запитването. </w:t>
      </w:r>
    </w:p>
    <w:p w14:paraId="00000024"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Глава пета ЗАДЪЛЖЕНИЯ НА Д</w:t>
      </w:r>
      <w:r>
        <w:rPr>
          <w:rFonts w:ascii="Times New Roman" w:eastAsia="Times New Roman" w:hAnsi="Times New Roman" w:cs="Times New Roman"/>
          <w:sz w:val="24"/>
          <w:szCs w:val="24"/>
        </w:rPr>
        <w:t xml:space="preserve">ОСТАВЧИЦИТЕ НА УСЛУГИ </w:t>
      </w:r>
    </w:p>
    <w:p w14:paraId="00000025"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I Предоставяне на информация </w:t>
      </w:r>
    </w:p>
    <w:p w14:paraId="00000026"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24. (Доп. - ДВ, бр. 83 от 2013 г.)  (1) Доставчиците на услуги са длъжни да предоставят на получателите следната информация:  1. име, правен статут, правно-организационна форма, седалище и ад</w:t>
      </w:r>
      <w:r>
        <w:rPr>
          <w:rFonts w:ascii="Times New Roman" w:eastAsia="Times New Roman" w:hAnsi="Times New Roman" w:cs="Times New Roman"/>
          <w:sz w:val="24"/>
          <w:szCs w:val="24"/>
        </w:rPr>
        <w:t>рес на доставчика, телефон, факс, електронна поща;  2. регистрация на доставчика в търговски или друг публичен регистър, име на регистъра, номер на регистрацията или еквивалентно средство за идентификация на доставчика по регистъра;  3. разрешителния режим</w:t>
      </w:r>
      <w:r>
        <w:rPr>
          <w:rFonts w:ascii="Times New Roman" w:eastAsia="Times New Roman" w:hAnsi="Times New Roman" w:cs="Times New Roman"/>
          <w:sz w:val="24"/>
          <w:szCs w:val="24"/>
        </w:rPr>
        <w:t>, когато дейността е обект на такъв, информация за съответния компетентен орган, който предоставя разрешението или ЕЗК;  4. идентификационен номер за целите на ДДС, когато доставчикът упражнява дейност, подлежаща на облагане с ДДС;  5. професионалната орга</w:t>
      </w:r>
      <w:r>
        <w:rPr>
          <w:rFonts w:ascii="Times New Roman" w:eastAsia="Times New Roman" w:hAnsi="Times New Roman" w:cs="Times New Roman"/>
          <w:sz w:val="24"/>
          <w:szCs w:val="24"/>
        </w:rPr>
        <w:t>низация, в която е регистриран доставчикът, професионалното звание и държавата членка, в която званието е било предоставено - в случаите на регулирани професии;  6. общи условия за ползване на услугата, ако има такива;  7. съществуването на договорни клауз</w:t>
      </w:r>
      <w:r>
        <w:rPr>
          <w:rFonts w:ascii="Times New Roman" w:eastAsia="Times New Roman" w:hAnsi="Times New Roman" w:cs="Times New Roman"/>
          <w:sz w:val="24"/>
          <w:szCs w:val="24"/>
        </w:rPr>
        <w:t>и относно правото, приложимо към договора, и/или компетентните съдилища или арбитражни институции, ако има такива;  8. гаранции след продажбата, които не са наложени по силата на закон, ако има такива;  9. цената на услугата, когато тя е предварително опре</w:t>
      </w:r>
      <w:r>
        <w:rPr>
          <w:rFonts w:ascii="Times New Roman" w:eastAsia="Times New Roman" w:hAnsi="Times New Roman" w:cs="Times New Roman"/>
          <w:sz w:val="24"/>
          <w:szCs w:val="24"/>
        </w:rPr>
        <w:t xml:space="preserve">делена от доставчика за даден вид услуга;  10. основните характеристики на услугата, ако не са очевидни;  11. застраховката или гаранциите по </w:t>
      </w:r>
      <w:hyperlink r:id="rId39">
        <w:r>
          <w:rPr>
            <w:rFonts w:ascii="Times New Roman" w:eastAsia="Times New Roman" w:hAnsi="Times New Roman" w:cs="Times New Roman"/>
            <w:color w:val="0000FF"/>
            <w:sz w:val="24"/>
            <w:szCs w:val="24"/>
            <w:u w:val="single"/>
          </w:rPr>
          <w:t>чл. 26</w:t>
        </w:r>
      </w:hyperlink>
      <w:r>
        <w:rPr>
          <w:rFonts w:ascii="Times New Roman" w:eastAsia="Times New Roman" w:hAnsi="Times New Roman" w:cs="Times New Roman"/>
          <w:sz w:val="24"/>
          <w:szCs w:val="24"/>
        </w:rPr>
        <w:t>, по-специално информация за контакти със застрахователя или гаранта и терито</w:t>
      </w:r>
      <w:r>
        <w:rPr>
          <w:rFonts w:ascii="Times New Roman" w:eastAsia="Times New Roman" w:hAnsi="Times New Roman" w:cs="Times New Roman"/>
          <w:sz w:val="24"/>
          <w:szCs w:val="24"/>
        </w:rPr>
        <w:t xml:space="preserve">риалния обхват;  12. друг вид информация, предвидена в правото на Европейския съюз.  (2) Информацията по </w:t>
      </w:r>
      <w:hyperlink r:id="rId40">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предоставя от доставчика:  1. лично, или  2. достъпно за получателя - на място, където се предоставя услугата и</w:t>
      </w:r>
      <w:r>
        <w:rPr>
          <w:rFonts w:ascii="Times New Roman" w:eastAsia="Times New Roman" w:hAnsi="Times New Roman" w:cs="Times New Roman"/>
          <w:sz w:val="24"/>
          <w:szCs w:val="24"/>
        </w:rPr>
        <w:t>ли е сключен договорът, или  3. по електронен път чрез адрес, предоставен от доставчика, или  4. във всички информационни документи, предоставени на получателя от доставчика, които описват подробно предоставяната услуга.  (3) По искане на получателя достав</w:t>
      </w:r>
      <w:r>
        <w:rPr>
          <w:rFonts w:ascii="Times New Roman" w:eastAsia="Times New Roman" w:hAnsi="Times New Roman" w:cs="Times New Roman"/>
          <w:sz w:val="24"/>
          <w:szCs w:val="24"/>
        </w:rPr>
        <w:t>чикът предоставя следната допълнителна информация за:  1. цената на услугата, ако тя не е определена предварително; в случай че е невъзможно да бъде дадена точна цена, доставчикът предоставя информация относно метода за изчисляване на цената, така че тя да</w:t>
      </w:r>
      <w:r>
        <w:rPr>
          <w:rFonts w:ascii="Times New Roman" w:eastAsia="Times New Roman" w:hAnsi="Times New Roman" w:cs="Times New Roman"/>
          <w:sz w:val="24"/>
          <w:szCs w:val="24"/>
        </w:rPr>
        <w:t xml:space="preserve"> може да бъде проверена;  2. професионалните правила, приложими в държавата членка на установяване, и начина за достъп до тях - по </w:t>
      </w:r>
      <w:r>
        <w:rPr>
          <w:rFonts w:ascii="Times New Roman" w:eastAsia="Times New Roman" w:hAnsi="Times New Roman" w:cs="Times New Roman"/>
          <w:sz w:val="24"/>
          <w:szCs w:val="24"/>
        </w:rPr>
        <w:lastRenderedPageBreak/>
        <w:t>отношение на регулираните професии;  3. други извършвани услуги и партньорства, които са пряко свързани с предоставяната услу</w:t>
      </w:r>
      <w:r>
        <w:rPr>
          <w:rFonts w:ascii="Times New Roman" w:eastAsia="Times New Roman" w:hAnsi="Times New Roman" w:cs="Times New Roman"/>
          <w:sz w:val="24"/>
          <w:szCs w:val="24"/>
        </w:rPr>
        <w:t>га, и за мерките, предприети с цел избягване конфликт на интереси; тази информация се включва във всеки информационен документ, в който доставчиците представят подробно описание на своите услуги;  4. кодекси за поведение, с които доставчикът трябва да се с</w:t>
      </w:r>
      <w:r>
        <w:rPr>
          <w:rFonts w:ascii="Times New Roman" w:eastAsia="Times New Roman" w:hAnsi="Times New Roman" w:cs="Times New Roman"/>
          <w:sz w:val="24"/>
          <w:szCs w:val="24"/>
        </w:rPr>
        <w:t xml:space="preserve">ъобразява, и адреса, където по електронен път може да се направи справка с тях, като се посочат и наличните езикови версии;  5. достъпа до извънсъдебни средства за разрешаване на спорове, регламентирани в кодекс за поведение или от търговско дружество или </w:t>
      </w:r>
      <w:r>
        <w:rPr>
          <w:rFonts w:ascii="Times New Roman" w:eastAsia="Times New Roman" w:hAnsi="Times New Roman" w:cs="Times New Roman"/>
          <w:sz w:val="24"/>
          <w:szCs w:val="24"/>
        </w:rPr>
        <w:t>професионална организация, чийто член е доставчикът, както и начина за достъп до подробна информация за характеристиките и условията за ползване на тези средства за уреждане на спорове.  (4) Информацията, която доставчикът предоставя на получателя на услуг</w:t>
      </w:r>
      <w:r>
        <w:rPr>
          <w:rFonts w:ascii="Times New Roman" w:eastAsia="Times New Roman" w:hAnsi="Times New Roman" w:cs="Times New Roman"/>
          <w:sz w:val="24"/>
          <w:szCs w:val="24"/>
        </w:rPr>
        <w:t xml:space="preserve">ата, трябва да е достъпна, ясна и недвусмислена. Информацията по </w:t>
      </w:r>
      <w:hyperlink r:id="rId41">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и </w:t>
      </w:r>
      <w:hyperlink r:id="rId42">
        <w:r>
          <w:rPr>
            <w:rFonts w:ascii="Times New Roman" w:eastAsia="Times New Roman" w:hAnsi="Times New Roman" w:cs="Times New Roman"/>
            <w:color w:val="0000FF"/>
            <w:sz w:val="24"/>
            <w:szCs w:val="24"/>
            <w:u w:val="single"/>
          </w:rPr>
          <w:t>3</w:t>
        </w:r>
      </w:hyperlink>
      <w:r>
        <w:rPr>
          <w:rFonts w:ascii="Times New Roman" w:eastAsia="Times New Roman" w:hAnsi="Times New Roman" w:cs="Times New Roman"/>
          <w:sz w:val="24"/>
          <w:szCs w:val="24"/>
        </w:rPr>
        <w:t xml:space="preserve"> се предоставя преди подписването на договор, а при отсъствието на писмен договор - преди началото на предоставяне на ус</w:t>
      </w:r>
      <w:r>
        <w:rPr>
          <w:rFonts w:ascii="Times New Roman" w:eastAsia="Times New Roman" w:hAnsi="Times New Roman" w:cs="Times New Roman"/>
          <w:sz w:val="24"/>
          <w:szCs w:val="24"/>
        </w:rPr>
        <w:t>лугата.  (5) (Нова - ДВ, бр. 83 от 2013 г.) Доставчиците на услуги не може да дискриминират получателя на услугата по отношение на националност и местожителство.  (6) (Нова - ДВ, бр. 83 от 2013 г.) Общите условия за достъп до дадена услуга, представени пре</w:t>
      </w:r>
      <w:r>
        <w:rPr>
          <w:rFonts w:ascii="Times New Roman" w:eastAsia="Times New Roman" w:hAnsi="Times New Roman" w:cs="Times New Roman"/>
          <w:sz w:val="24"/>
          <w:szCs w:val="24"/>
        </w:rPr>
        <w:t>д широката общественост от доставчика, не може да съдържат дискриминационни разпоредби, свързани с националност или местожителство на получателя, без това да изключва възможност да се предвиждат разлики в условията на достъп, когато тези разлики са пряко о</w:t>
      </w:r>
      <w:r>
        <w:rPr>
          <w:rFonts w:ascii="Times New Roman" w:eastAsia="Times New Roman" w:hAnsi="Times New Roman" w:cs="Times New Roman"/>
          <w:sz w:val="24"/>
          <w:szCs w:val="24"/>
        </w:rPr>
        <w:t xml:space="preserve">правдани от обективни критерии. </w:t>
      </w:r>
    </w:p>
    <w:p w14:paraId="00000027"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25.  (1) Доставчиците на услуги, които упражняват регулирани професии, могат свободно да използват търговски съобщения при спазване на професионалните правила на съответната професия, като гарантират независимостта, до</w:t>
      </w:r>
      <w:r>
        <w:rPr>
          <w:rFonts w:ascii="Times New Roman" w:eastAsia="Times New Roman" w:hAnsi="Times New Roman" w:cs="Times New Roman"/>
          <w:sz w:val="24"/>
          <w:szCs w:val="24"/>
        </w:rPr>
        <w:t xml:space="preserve">стойнството и доброто име на професията, както и опазването на професионалната тайна.  (2) Ограничения на съдържанието на търговските съобщения по </w:t>
      </w:r>
      <w:hyperlink r:id="rId43">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са допустими само ако те са недискриминационни, пропорционални и свързан</w:t>
      </w:r>
      <w:r>
        <w:rPr>
          <w:rFonts w:ascii="Times New Roman" w:eastAsia="Times New Roman" w:hAnsi="Times New Roman" w:cs="Times New Roman"/>
          <w:sz w:val="24"/>
          <w:szCs w:val="24"/>
        </w:rPr>
        <w:t xml:space="preserve">и със защита на обществения интерес. </w:t>
      </w:r>
    </w:p>
    <w:p w14:paraId="00000028"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II Застраховка за професионална отговорност и гаранции </w:t>
      </w:r>
    </w:p>
    <w:p w14:paraId="00000029"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26.  (1) Когато е предвидено в специален закон или в акт на Европейския съюз, доставчик, който е установен на територията на Република България, е длъ</w:t>
      </w:r>
      <w:r>
        <w:rPr>
          <w:rFonts w:ascii="Times New Roman" w:eastAsia="Times New Roman" w:hAnsi="Times New Roman" w:cs="Times New Roman"/>
          <w:sz w:val="24"/>
          <w:szCs w:val="24"/>
        </w:rPr>
        <w:t xml:space="preserve">жен да сключи застраховка за професионална отговорност или да представи друга гаранция за покритие на рисковете от предоставяните услуги.  (2) В случаите по </w:t>
      </w:r>
      <w:hyperlink r:id="rId44">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когато предоставяните услуги представляват пряк и специфичен </w:t>
      </w:r>
      <w:r>
        <w:rPr>
          <w:rFonts w:ascii="Times New Roman" w:eastAsia="Times New Roman" w:hAnsi="Times New Roman" w:cs="Times New Roman"/>
          <w:sz w:val="24"/>
          <w:szCs w:val="24"/>
        </w:rPr>
        <w:t>риск за здравето или безопасността на получателя или на трето лице, или за финансовата сигурност на получателя, доставчикът сключва застраховка за професионална отговорност или предоставя гаранция или друг вид обезпечение в съответствие с характера и степе</w:t>
      </w:r>
      <w:r>
        <w:rPr>
          <w:rFonts w:ascii="Times New Roman" w:eastAsia="Times New Roman" w:hAnsi="Times New Roman" w:cs="Times New Roman"/>
          <w:sz w:val="24"/>
          <w:szCs w:val="24"/>
        </w:rPr>
        <w:t xml:space="preserve">нта на риска. </w:t>
      </w:r>
    </w:p>
    <w:p w14:paraId="0000002A"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27.  (1) Компетентният орган не може да изисква застраховка за професионална отговорност или гаранция от доставчик, който се установява на територията на Република България и е предоставил еквивалентна гаранция в друга държава членка.  </w:t>
      </w:r>
      <w:r>
        <w:rPr>
          <w:rFonts w:ascii="Times New Roman" w:eastAsia="Times New Roman" w:hAnsi="Times New Roman" w:cs="Times New Roman"/>
          <w:sz w:val="24"/>
          <w:szCs w:val="24"/>
        </w:rPr>
        <w:t xml:space="preserve">(2) В случаите по </w:t>
      </w:r>
      <w:hyperlink r:id="rId45">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когато предоставената гаранция покрива само частично рисковете, компетентният орган може да изисква допълнителна гаранция, която да обхване непокритите рискове.  (3) Когато компетентният орган изисква</w:t>
      </w:r>
      <w:r>
        <w:rPr>
          <w:rFonts w:ascii="Times New Roman" w:eastAsia="Times New Roman" w:hAnsi="Times New Roman" w:cs="Times New Roman"/>
          <w:sz w:val="24"/>
          <w:szCs w:val="24"/>
        </w:rPr>
        <w:t xml:space="preserve"> от доставчика да сключи застраховка за професионална отговорност или да предостави друга гаранция, той приема като достатъчни доказателства удостоверения или други документи за застрахователно покритие, издадени от кредитни институции и застрахователи, ус</w:t>
      </w:r>
      <w:r>
        <w:rPr>
          <w:rFonts w:ascii="Times New Roman" w:eastAsia="Times New Roman" w:hAnsi="Times New Roman" w:cs="Times New Roman"/>
          <w:sz w:val="24"/>
          <w:szCs w:val="24"/>
        </w:rPr>
        <w:t xml:space="preserve">тановени в други държави членки. </w:t>
      </w:r>
    </w:p>
    <w:p w14:paraId="0000002B"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III Уреждане на спорове </w:t>
      </w:r>
    </w:p>
    <w:p w14:paraId="0000002C"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28. Доставчиците на услуги са длъжни да отговарят на предявените рекламации или жалби на получателите в най-кратък срок с цел уреждане на спора. </w:t>
      </w:r>
    </w:p>
    <w:p w14:paraId="0000002D"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29.  (1) Споровете между доставчиц</w:t>
      </w:r>
      <w:r>
        <w:rPr>
          <w:rFonts w:ascii="Times New Roman" w:eastAsia="Times New Roman" w:hAnsi="Times New Roman" w:cs="Times New Roman"/>
          <w:sz w:val="24"/>
          <w:szCs w:val="24"/>
        </w:rPr>
        <w:t xml:space="preserve">и и получатели на услуги се уреждат:  1. по взаимно съгласие;  2. чрез извънсъдебни средства, когато доставчикът е член на </w:t>
      </w:r>
      <w:r>
        <w:rPr>
          <w:rFonts w:ascii="Times New Roman" w:eastAsia="Times New Roman" w:hAnsi="Times New Roman" w:cs="Times New Roman"/>
          <w:sz w:val="24"/>
          <w:szCs w:val="24"/>
        </w:rPr>
        <w:lastRenderedPageBreak/>
        <w:t xml:space="preserve">търговско дружество или професионална организация, които прилагат този механизъм, или чрез помирително производство по реда на </w:t>
      </w:r>
      <w:hyperlink r:id="rId46">
        <w:r>
          <w:rPr>
            <w:rFonts w:ascii="Times New Roman" w:eastAsia="Times New Roman" w:hAnsi="Times New Roman" w:cs="Times New Roman"/>
            <w:color w:val="0000FF"/>
            <w:sz w:val="24"/>
            <w:szCs w:val="24"/>
            <w:u w:val="single"/>
          </w:rPr>
          <w:t>Закона за защита на потребителите</w:t>
        </w:r>
      </w:hyperlink>
      <w:r>
        <w:rPr>
          <w:rFonts w:ascii="Times New Roman" w:eastAsia="Times New Roman" w:hAnsi="Times New Roman" w:cs="Times New Roman"/>
          <w:sz w:val="24"/>
          <w:szCs w:val="24"/>
        </w:rPr>
        <w:t xml:space="preserve">;  3. по съдебен ред.  (2) При уреждането на спорове между доставчиците и получателите на услуги се прилагат и разпоредбите на Закона за защита на потребителите и на </w:t>
      </w:r>
      <w:hyperlink r:id="rId47">
        <w:r>
          <w:rPr>
            <w:rFonts w:ascii="Times New Roman" w:eastAsia="Times New Roman" w:hAnsi="Times New Roman" w:cs="Times New Roman"/>
            <w:color w:val="0000FF"/>
            <w:sz w:val="24"/>
            <w:szCs w:val="24"/>
            <w:u w:val="single"/>
          </w:rPr>
          <w:t>З</w:t>
        </w:r>
        <w:r>
          <w:rPr>
            <w:rFonts w:ascii="Times New Roman" w:eastAsia="Times New Roman" w:hAnsi="Times New Roman" w:cs="Times New Roman"/>
            <w:color w:val="0000FF"/>
            <w:sz w:val="24"/>
            <w:szCs w:val="24"/>
            <w:u w:val="single"/>
          </w:rPr>
          <w:t>акона за задълженията и договорите</w:t>
        </w:r>
      </w:hyperlink>
      <w:r>
        <w:rPr>
          <w:rFonts w:ascii="Times New Roman" w:eastAsia="Times New Roman" w:hAnsi="Times New Roman" w:cs="Times New Roman"/>
          <w:sz w:val="24"/>
          <w:szCs w:val="24"/>
        </w:rPr>
        <w:t xml:space="preserve">. </w:t>
      </w:r>
    </w:p>
    <w:p w14:paraId="0000002E"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Глава шеста ОБМЕН НА ИНФОРМАЦИЯ И ВЗАИМНО СЪТРУДНИЧЕСТВО МЕЖДУ КОМПЕТЕНТНИТЕ ОРГАНИ </w:t>
      </w:r>
    </w:p>
    <w:p w14:paraId="0000002F"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30. (Доп. - ДВ, бр. 83 от 2013 г.) Компетентните органи, които имат правомощия във връзка с упражняването на дейности по предоста</w:t>
      </w:r>
      <w:r>
        <w:rPr>
          <w:rFonts w:ascii="Times New Roman" w:eastAsia="Times New Roman" w:hAnsi="Times New Roman" w:cs="Times New Roman"/>
          <w:sz w:val="24"/>
          <w:szCs w:val="24"/>
        </w:rPr>
        <w:t xml:space="preserve">вяне на услуги, участват в обмена на информация с компетентните органи на другите държави членки чрез Информационната система на вътрешния пазар (ИСВП) съгласно </w:t>
      </w:r>
      <w:hyperlink r:id="rId48">
        <w:r>
          <w:rPr>
            <w:rFonts w:ascii="Times New Roman" w:eastAsia="Times New Roman" w:hAnsi="Times New Roman" w:cs="Times New Roman"/>
            <w:color w:val="0000FF"/>
            <w:sz w:val="24"/>
            <w:szCs w:val="24"/>
            <w:u w:val="single"/>
          </w:rPr>
          <w:t>Регламент (ЕС) № 1024/2012</w:t>
        </w:r>
      </w:hyperlink>
      <w:r>
        <w:rPr>
          <w:rFonts w:ascii="Times New Roman" w:eastAsia="Times New Roman" w:hAnsi="Times New Roman" w:cs="Times New Roman"/>
          <w:sz w:val="24"/>
          <w:szCs w:val="24"/>
        </w:rPr>
        <w:t xml:space="preserve"> на Европейския парламент и на Съвета от 25 октомври 2012 г. относно административно сътрудничество посредством Информационната система за вътрешния пазар и за отмяна на Решение 2008/49/ЕО на Комисията („Регламент за ИСВП") (ОВ, L 316/1 от 14 ноември 2012 </w:t>
      </w:r>
      <w:r>
        <w:rPr>
          <w:rFonts w:ascii="Times New Roman" w:eastAsia="Times New Roman" w:hAnsi="Times New Roman" w:cs="Times New Roman"/>
          <w:sz w:val="24"/>
          <w:szCs w:val="24"/>
        </w:rPr>
        <w:t xml:space="preserve">г.). </w:t>
      </w:r>
    </w:p>
    <w:p w14:paraId="00000030"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31.  (1) За целите на системата по </w:t>
      </w:r>
      <w:hyperlink r:id="rId49">
        <w:r>
          <w:rPr>
            <w:rFonts w:ascii="Times New Roman" w:eastAsia="Times New Roman" w:hAnsi="Times New Roman" w:cs="Times New Roman"/>
            <w:color w:val="0000FF"/>
            <w:sz w:val="24"/>
            <w:szCs w:val="24"/>
            <w:u w:val="single"/>
          </w:rPr>
          <w:t>чл. 30</w:t>
        </w:r>
      </w:hyperlink>
      <w:r>
        <w:rPr>
          <w:rFonts w:ascii="Times New Roman" w:eastAsia="Times New Roman" w:hAnsi="Times New Roman" w:cs="Times New Roman"/>
          <w:sz w:val="24"/>
          <w:szCs w:val="24"/>
        </w:rPr>
        <w:t xml:space="preserve"> с решение на Министерския съвет се определят:  1. национален координатор;  2. делегиран координатор/делегирани координатори в сферата на услугите;  3. списък на компетентни</w:t>
      </w:r>
      <w:r>
        <w:rPr>
          <w:rFonts w:ascii="Times New Roman" w:eastAsia="Times New Roman" w:hAnsi="Times New Roman" w:cs="Times New Roman"/>
          <w:sz w:val="24"/>
          <w:szCs w:val="24"/>
        </w:rPr>
        <w:t xml:space="preserve">те органи, които подлежат на регистрация в системата ИСВП в сферата на услугите; списъкът съдържа официалното наименование на органа и област на компетентност.  (2) Министерският съвет приема наредба за условията и реда за работа на координаторите по </w:t>
      </w:r>
      <w:hyperlink r:id="rId50">
        <w:r>
          <w:rPr>
            <w:rFonts w:ascii="Times New Roman" w:eastAsia="Times New Roman" w:hAnsi="Times New Roman" w:cs="Times New Roman"/>
            <w:color w:val="0000FF"/>
            <w:sz w:val="24"/>
            <w:szCs w:val="24"/>
            <w:u w:val="single"/>
          </w:rPr>
          <w:t>ал. 1, т. 1</w:t>
        </w:r>
      </w:hyperlink>
      <w:r>
        <w:rPr>
          <w:rFonts w:ascii="Times New Roman" w:eastAsia="Times New Roman" w:hAnsi="Times New Roman" w:cs="Times New Roman"/>
          <w:sz w:val="24"/>
          <w:szCs w:val="24"/>
        </w:rPr>
        <w:t xml:space="preserve"> и </w:t>
      </w:r>
      <w:hyperlink r:id="rId51">
        <w:r>
          <w:rPr>
            <w:rFonts w:ascii="Times New Roman" w:eastAsia="Times New Roman" w:hAnsi="Times New Roman" w:cs="Times New Roman"/>
            <w:color w:val="0000FF"/>
            <w:sz w:val="24"/>
            <w:szCs w:val="24"/>
            <w:u w:val="single"/>
          </w:rPr>
          <w:t>2</w:t>
        </w:r>
      </w:hyperlink>
      <w:r>
        <w:rPr>
          <w:rFonts w:ascii="Times New Roman" w:eastAsia="Times New Roman" w:hAnsi="Times New Roman" w:cs="Times New Roman"/>
          <w:sz w:val="24"/>
          <w:szCs w:val="24"/>
        </w:rPr>
        <w:t xml:space="preserve"> и за поддържане на списъка по </w:t>
      </w:r>
      <w:hyperlink r:id="rId52">
        <w:r>
          <w:rPr>
            <w:rFonts w:ascii="Times New Roman" w:eastAsia="Times New Roman" w:hAnsi="Times New Roman" w:cs="Times New Roman"/>
            <w:color w:val="0000FF"/>
            <w:sz w:val="24"/>
            <w:szCs w:val="24"/>
            <w:u w:val="single"/>
          </w:rPr>
          <w:t>ал. 1, т. 3</w:t>
        </w:r>
      </w:hyperlink>
      <w:r>
        <w:rPr>
          <w:rFonts w:ascii="Times New Roman" w:eastAsia="Times New Roman" w:hAnsi="Times New Roman" w:cs="Times New Roman"/>
          <w:sz w:val="24"/>
          <w:szCs w:val="24"/>
        </w:rPr>
        <w:t xml:space="preserve">. </w:t>
      </w:r>
    </w:p>
    <w:p w14:paraId="00000031"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32.  (1) Компетентните органи прилагат мерки за ефективно взаимно сътрудничество с компетентните органи</w:t>
      </w:r>
      <w:r>
        <w:rPr>
          <w:rFonts w:ascii="Times New Roman" w:eastAsia="Times New Roman" w:hAnsi="Times New Roman" w:cs="Times New Roman"/>
          <w:sz w:val="24"/>
          <w:szCs w:val="24"/>
        </w:rPr>
        <w:t xml:space="preserve"> на другите държави членки с цел контрол на доставчиците и на услугите, които те предоставят.  (2) Мерките по </w:t>
      </w:r>
      <w:hyperlink r:id="rId53">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включват искания за предоставяне на информация, за провеждане на проверки или разследвания, за оказване на по</w:t>
      </w:r>
      <w:r>
        <w:rPr>
          <w:rFonts w:ascii="Times New Roman" w:eastAsia="Times New Roman" w:hAnsi="Times New Roman" w:cs="Times New Roman"/>
          <w:sz w:val="24"/>
          <w:szCs w:val="24"/>
        </w:rPr>
        <w:t xml:space="preserve">мощ, за потвърждаване на декларирани обстоятелства и документи, за предприемане на мерки, отправяне на сигнали, предупреждения и други. Те трябва да са мотивирани и да посочват основанието за направеното искане.  (3) Информацията по </w:t>
      </w:r>
      <w:hyperlink r:id="rId54">
        <w:r>
          <w:rPr>
            <w:rFonts w:ascii="Times New Roman" w:eastAsia="Times New Roman" w:hAnsi="Times New Roman" w:cs="Times New Roman"/>
            <w:color w:val="0000FF"/>
            <w:sz w:val="24"/>
            <w:szCs w:val="24"/>
            <w:u w:val="single"/>
          </w:rPr>
          <w:t>ал. 2</w:t>
        </w:r>
      </w:hyperlink>
      <w:r>
        <w:rPr>
          <w:rFonts w:ascii="Times New Roman" w:eastAsia="Times New Roman" w:hAnsi="Times New Roman" w:cs="Times New Roman"/>
          <w:sz w:val="24"/>
          <w:szCs w:val="24"/>
        </w:rPr>
        <w:t>, поискана от компетентния орган на друга държава членка или от Европейската комисия, се предоставя по електронен път в най-кратък срок.  (4) Обменената информация се използва само по отношение на въпросите, за които е била поискана.  (5) В сл</w:t>
      </w:r>
      <w:r>
        <w:rPr>
          <w:rFonts w:ascii="Times New Roman" w:eastAsia="Times New Roman" w:hAnsi="Times New Roman" w:cs="Times New Roman"/>
          <w:sz w:val="24"/>
          <w:szCs w:val="24"/>
        </w:rPr>
        <w:t xml:space="preserve">учай на трудности при изпълнение на искане по </w:t>
      </w:r>
      <w:hyperlink r:id="rId55">
        <w:r>
          <w:rPr>
            <w:rFonts w:ascii="Times New Roman" w:eastAsia="Times New Roman" w:hAnsi="Times New Roman" w:cs="Times New Roman"/>
            <w:color w:val="0000FF"/>
            <w:sz w:val="24"/>
            <w:szCs w:val="24"/>
            <w:u w:val="single"/>
          </w:rPr>
          <w:t>ал. 2</w:t>
        </w:r>
      </w:hyperlink>
      <w:r>
        <w:rPr>
          <w:rFonts w:ascii="Times New Roman" w:eastAsia="Times New Roman" w:hAnsi="Times New Roman" w:cs="Times New Roman"/>
          <w:sz w:val="24"/>
          <w:szCs w:val="24"/>
        </w:rPr>
        <w:t xml:space="preserve"> компетентният национален орган информира своевременно за това органа, отправил запитването, с оглед намиране на разрешение.  (6) Когато компетентен орган от държава членка н</w:t>
      </w:r>
      <w:r>
        <w:rPr>
          <w:rFonts w:ascii="Times New Roman" w:eastAsia="Times New Roman" w:hAnsi="Times New Roman" w:cs="Times New Roman"/>
          <w:sz w:val="24"/>
          <w:szCs w:val="24"/>
        </w:rPr>
        <w:t xml:space="preserve">е изпълнява задължението си за оказване на взаимна помощ, националният или делегираният координатор по ИСВП информира Европейската комисия. </w:t>
      </w:r>
    </w:p>
    <w:p w14:paraId="00000032"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33. Компетентните органи осигуряват достъп до регистрите, в които се вписват доставчиците на услуги, за компет</w:t>
      </w:r>
      <w:r>
        <w:rPr>
          <w:rFonts w:ascii="Times New Roman" w:eastAsia="Times New Roman" w:hAnsi="Times New Roman" w:cs="Times New Roman"/>
          <w:sz w:val="24"/>
          <w:szCs w:val="24"/>
        </w:rPr>
        <w:t xml:space="preserve">ентни органи на територията на Република България и за съответните компетентни органи в държавите членки при равни условия. </w:t>
      </w:r>
    </w:p>
    <w:p w14:paraId="00000033"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34.  (1) Контролът на дейността на доставчиците на услуги, установени в Република България, се осъществява от оправомощените о</w:t>
      </w:r>
      <w:r>
        <w:rPr>
          <w:rFonts w:ascii="Times New Roman" w:eastAsia="Times New Roman" w:hAnsi="Times New Roman" w:cs="Times New Roman"/>
          <w:sz w:val="24"/>
          <w:szCs w:val="24"/>
        </w:rPr>
        <w:t>ргани съгласно националното законодателство.  (2) По отношение на доставчици, установени на територията на Република България и предоставящи услуги в друга държава членка, компетентните органи при поискване от съответните органи на друга държава членка:  1</w:t>
      </w:r>
      <w:r>
        <w:rPr>
          <w:rFonts w:ascii="Times New Roman" w:eastAsia="Times New Roman" w:hAnsi="Times New Roman" w:cs="Times New Roman"/>
          <w:sz w:val="24"/>
          <w:szCs w:val="24"/>
        </w:rPr>
        <w:t>. предоставят потвърждение, че доставчикът е установен на територията на Република България;  2. осъществяват проверки и разследвания и информират за резултатите от тях и за предприетите мерки; прилагат се най-подходящите мерки за всеки отделен случай с це</w:t>
      </w:r>
      <w:r>
        <w:rPr>
          <w:rFonts w:ascii="Times New Roman" w:eastAsia="Times New Roman" w:hAnsi="Times New Roman" w:cs="Times New Roman"/>
          <w:sz w:val="24"/>
          <w:szCs w:val="24"/>
        </w:rPr>
        <w:t xml:space="preserve">л изпълнение на искането на компетентен орган на друга държава членка.  (3) По отношение на доставчици, установени на територията на Република България и </w:t>
      </w:r>
      <w:r>
        <w:rPr>
          <w:rFonts w:ascii="Times New Roman" w:eastAsia="Times New Roman" w:hAnsi="Times New Roman" w:cs="Times New Roman"/>
          <w:sz w:val="24"/>
          <w:szCs w:val="24"/>
        </w:rPr>
        <w:lastRenderedPageBreak/>
        <w:t>предоставящи услуги в друга държава членка, които биха могли да причинят сериозна вреда на здравето ил</w:t>
      </w:r>
      <w:r>
        <w:rPr>
          <w:rFonts w:ascii="Times New Roman" w:eastAsia="Times New Roman" w:hAnsi="Times New Roman" w:cs="Times New Roman"/>
          <w:sz w:val="24"/>
          <w:szCs w:val="24"/>
        </w:rPr>
        <w:t>и безопасността на хората или околната среда, компетентният орган сезира националния или делегирания координатор по ИСВП, който в най-кратък срок информира всички държави членки и Европейската комисия.  (4) При констатирани нарушения компетентните органи н</w:t>
      </w:r>
      <w:r>
        <w:rPr>
          <w:rFonts w:ascii="Times New Roman" w:eastAsia="Times New Roman" w:hAnsi="Times New Roman" w:cs="Times New Roman"/>
          <w:sz w:val="24"/>
          <w:szCs w:val="24"/>
        </w:rPr>
        <w:t xml:space="preserve">алагат административни наказания или прилагат принудителни административни мерки на територията на Република България и в случаите, когато услугата се предоставя или причинява вреда на територията на друга държава членка. </w:t>
      </w:r>
    </w:p>
    <w:p w14:paraId="00000034"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35. (Доп. - ДВ, бр. 83 от 20</w:t>
      </w:r>
      <w:r>
        <w:rPr>
          <w:rFonts w:ascii="Times New Roman" w:eastAsia="Times New Roman" w:hAnsi="Times New Roman" w:cs="Times New Roman"/>
          <w:sz w:val="24"/>
          <w:szCs w:val="24"/>
        </w:rPr>
        <w:t>13 г.)  (1) (Доп. - ДВ, бр. 83 от 2013 г.) По отношение на доставчици, установени на територията на друга държава членка и предоставящи временно услуги на територията на Република България, компетентните органи в съответствие с правомощията си осъществяват</w:t>
      </w:r>
      <w:r>
        <w:rPr>
          <w:rFonts w:ascii="Times New Roman" w:eastAsia="Times New Roman" w:hAnsi="Times New Roman" w:cs="Times New Roman"/>
          <w:sz w:val="24"/>
          <w:szCs w:val="24"/>
        </w:rPr>
        <w:t xml:space="preserve"> контрол на дейността им за спазване на изискванията, приложими за тях в съответствие с </w:t>
      </w:r>
      <w:hyperlink r:id="rId56">
        <w:r>
          <w:rPr>
            <w:rFonts w:ascii="Times New Roman" w:eastAsia="Times New Roman" w:hAnsi="Times New Roman" w:cs="Times New Roman"/>
            <w:color w:val="0000FF"/>
            <w:sz w:val="24"/>
            <w:szCs w:val="24"/>
            <w:u w:val="single"/>
          </w:rPr>
          <w:t>чл. 19</w:t>
        </w:r>
      </w:hyperlink>
      <w:r>
        <w:rPr>
          <w:rFonts w:ascii="Times New Roman" w:eastAsia="Times New Roman" w:hAnsi="Times New Roman" w:cs="Times New Roman"/>
          <w:sz w:val="24"/>
          <w:szCs w:val="24"/>
        </w:rPr>
        <w:t xml:space="preserve"> и </w:t>
      </w:r>
      <w:hyperlink r:id="rId57">
        <w:r>
          <w:rPr>
            <w:rFonts w:ascii="Times New Roman" w:eastAsia="Times New Roman" w:hAnsi="Times New Roman" w:cs="Times New Roman"/>
            <w:color w:val="0000FF"/>
            <w:sz w:val="24"/>
            <w:szCs w:val="24"/>
            <w:u w:val="single"/>
          </w:rPr>
          <w:t>20</w:t>
        </w:r>
      </w:hyperlink>
      <w:r>
        <w:rPr>
          <w:rFonts w:ascii="Times New Roman" w:eastAsia="Times New Roman" w:hAnsi="Times New Roman" w:cs="Times New Roman"/>
          <w:sz w:val="24"/>
          <w:szCs w:val="24"/>
        </w:rPr>
        <w:t xml:space="preserve"> за достъпа до услуги и упражняването на дейността.  (2) В случаите по </w:t>
      </w:r>
      <w:hyperlink r:id="rId58">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извършваните проверки и разследвания на място трябва да са недискриминационни, да не са мотивирани от установяването на доставчика в друга държава членка и да са пропорционални.  (3) По искане от компетентен орган на държавата членка на устано</w:t>
      </w:r>
      <w:r>
        <w:rPr>
          <w:rFonts w:ascii="Times New Roman" w:eastAsia="Times New Roman" w:hAnsi="Times New Roman" w:cs="Times New Roman"/>
          <w:sz w:val="24"/>
          <w:szCs w:val="24"/>
        </w:rPr>
        <w:t>вяване по отношение на доставчик, който предоставя услуги на територията на Република България, компетентният орган в съответствие с правомощията си осъществява проверки и разследвания за целите на ефективния контрол на отправилия искането. Прилагат се най</w:t>
      </w:r>
      <w:r>
        <w:rPr>
          <w:rFonts w:ascii="Times New Roman" w:eastAsia="Times New Roman" w:hAnsi="Times New Roman" w:cs="Times New Roman"/>
          <w:sz w:val="24"/>
          <w:szCs w:val="24"/>
        </w:rPr>
        <w:t xml:space="preserve">-подходящите мерки за всеки отделен случай с цел изпълнение на искането на компетентен орган на друга държава членка. </w:t>
      </w:r>
    </w:p>
    <w:p w14:paraId="00000035"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Чл. 36.  (1) В изключителни случаи компетентните органи могат да предприемат мерки, свързани с безопасността на услугите, по отношение н</w:t>
      </w:r>
      <w:r>
        <w:rPr>
          <w:rFonts w:ascii="Times New Roman" w:eastAsia="Times New Roman" w:hAnsi="Times New Roman" w:cs="Times New Roman"/>
          <w:sz w:val="24"/>
          <w:szCs w:val="24"/>
        </w:rPr>
        <w:t>а доставчик, установен в друга държава членка, при наличие на следните условия:  1. нормативното основание за предприемане на мярката не произтича от въвеждане или прилагане на правото на Европейския съюз;  2. мярката осигурява по-голяма защита за получате</w:t>
      </w:r>
      <w:r>
        <w:rPr>
          <w:rFonts w:ascii="Times New Roman" w:eastAsia="Times New Roman" w:hAnsi="Times New Roman" w:cs="Times New Roman"/>
          <w:sz w:val="24"/>
          <w:szCs w:val="24"/>
        </w:rPr>
        <w:t>ля на услугата от мерките на държавата членка на установяване на доставчика;  3. държавата членка на установяване не е предприела мерки или е предприела мерки, които са недостатъчни за гарантиране безопасността на получателите на услугите;  4. мерките са п</w:t>
      </w:r>
      <w:r>
        <w:rPr>
          <w:rFonts w:ascii="Times New Roman" w:eastAsia="Times New Roman" w:hAnsi="Times New Roman" w:cs="Times New Roman"/>
          <w:sz w:val="24"/>
          <w:szCs w:val="24"/>
        </w:rPr>
        <w:t xml:space="preserve">ропорционални.  (2) За предприемане на мерките по </w:t>
      </w:r>
      <w:hyperlink r:id="rId59">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прилага следната процедура:  1. компетентният орган отправя искане до компетентния орган на държавата членка на установяване на доставчика за предприемане на мерки, к</w:t>
      </w:r>
      <w:r>
        <w:rPr>
          <w:rFonts w:ascii="Times New Roman" w:eastAsia="Times New Roman" w:hAnsi="Times New Roman" w:cs="Times New Roman"/>
          <w:sz w:val="24"/>
          <w:szCs w:val="24"/>
        </w:rPr>
        <w:t xml:space="preserve">ато предоставя цялата </w:t>
      </w:r>
      <w:proofErr w:type="spellStart"/>
      <w:r>
        <w:rPr>
          <w:rFonts w:ascii="Times New Roman" w:eastAsia="Times New Roman" w:hAnsi="Times New Roman" w:cs="Times New Roman"/>
          <w:sz w:val="24"/>
          <w:szCs w:val="24"/>
        </w:rPr>
        <w:t>съотносима</w:t>
      </w:r>
      <w:proofErr w:type="spellEnd"/>
      <w:r>
        <w:rPr>
          <w:rFonts w:ascii="Times New Roman" w:eastAsia="Times New Roman" w:hAnsi="Times New Roman" w:cs="Times New Roman"/>
          <w:sz w:val="24"/>
          <w:szCs w:val="24"/>
        </w:rPr>
        <w:t xml:space="preserve"> документация за услугите и за обстоятелствата по случая;  2. компетентният орган следва да получи съобщение от компетентния орган на държавата членка на установяване на доставчика, което съдържа:  а) информация дали доставч</w:t>
      </w:r>
      <w:r>
        <w:rPr>
          <w:rFonts w:ascii="Times New Roman" w:eastAsia="Times New Roman" w:hAnsi="Times New Roman" w:cs="Times New Roman"/>
          <w:sz w:val="24"/>
          <w:szCs w:val="24"/>
        </w:rPr>
        <w:t xml:space="preserve">икът осъществява дейността законно, и  б) удостоверяване на основните факти по искането, и  в) информация за предвидените мерки, за предприетите мерки или за причините, поради които не са предприети мерки;  3. след получаване на съобщението по </w:t>
      </w:r>
      <w:hyperlink r:id="rId60">
        <w:r>
          <w:rPr>
            <w:rFonts w:ascii="Times New Roman" w:eastAsia="Times New Roman" w:hAnsi="Times New Roman" w:cs="Times New Roman"/>
            <w:color w:val="0000FF"/>
            <w:sz w:val="24"/>
            <w:szCs w:val="24"/>
            <w:u w:val="single"/>
          </w:rPr>
          <w:t>т. 2</w:t>
        </w:r>
      </w:hyperlink>
      <w:r>
        <w:rPr>
          <w:rFonts w:ascii="Times New Roman" w:eastAsia="Times New Roman" w:hAnsi="Times New Roman" w:cs="Times New Roman"/>
          <w:sz w:val="24"/>
          <w:szCs w:val="24"/>
        </w:rPr>
        <w:t xml:space="preserve"> компетентният орган, отправил искането, уведомява Европейската комисия и държавата членка на установяване за намерението си да предприеме мерки, като посочва основанията, поради които смята мерките, предприети или предвидени от държ</w:t>
      </w:r>
      <w:r>
        <w:rPr>
          <w:rFonts w:ascii="Times New Roman" w:eastAsia="Times New Roman" w:hAnsi="Times New Roman" w:cs="Times New Roman"/>
          <w:sz w:val="24"/>
          <w:szCs w:val="24"/>
        </w:rPr>
        <w:t xml:space="preserve">авата членка на установяване, за неадекватни и че мерките, които смята да предприеме, изпълняват изискванията на </w:t>
      </w:r>
      <w:hyperlink r:id="rId61">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4. мерките се прилагат след изтичане на 15 работни дни след уведомяването по </w:t>
      </w:r>
      <w:hyperlink r:id="rId62">
        <w:r>
          <w:rPr>
            <w:rFonts w:ascii="Times New Roman" w:eastAsia="Times New Roman" w:hAnsi="Times New Roman" w:cs="Times New Roman"/>
            <w:color w:val="0000FF"/>
            <w:sz w:val="24"/>
            <w:szCs w:val="24"/>
            <w:u w:val="single"/>
          </w:rPr>
          <w:t>т. 3</w:t>
        </w:r>
      </w:hyperlink>
      <w:r>
        <w:rPr>
          <w:rFonts w:ascii="Times New Roman" w:eastAsia="Times New Roman" w:hAnsi="Times New Roman" w:cs="Times New Roman"/>
          <w:sz w:val="24"/>
          <w:szCs w:val="24"/>
        </w:rPr>
        <w:t>, в случай че Европейската комисия не приеме решение, с което иска от компетентния орган да се въздържи от предприемане на предложените мерки или спешно да прекрати прилагането им.  (3) В неотложни случаи компетентният орга</w:t>
      </w:r>
      <w:r>
        <w:rPr>
          <w:rFonts w:ascii="Times New Roman" w:eastAsia="Times New Roman" w:hAnsi="Times New Roman" w:cs="Times New Roman"/>
          <w:sz w:val="24"/>
          <w:szCs w:val="24"/>
        </w:rPr>
        <w:t xml:space="preserve">н може да не прилага процедурата по </w:t>
      </w:r>
      <w:hyperlink r:id="rId63">
        <w:r>
          <w:rPr>
            <w:rFonts w:ascii="Times New Roman" w:eastAsia="Times New Roman" w:hAnsi="Times New Roman" w:cs="Times New Roman"/>
            <w:color w:val="0000FF"/>
            <w:sz w:val="24"/>
            <w:szCs w:val="24"/>
            <w:u w:val="single"/>
          </w:rPr>
          <w:t>ал. 2</w:t>
        </w:r>
      </w:hyperlink>
      <w:r>
        <w:rPr>
          <w:rFonts w:ascii="Times New Roman" w:eastAsia="Times New Roman" w:hAnsi="Times New Roman" w:cs="Times New Roman"/>
          <w:sz w:val="24"/>
          <w:szCs w:val="24"/>
        </w:rPr>
        <w:t xml:space="preserve">, като съобщи мерките в най-кратък срок на Европейската комисия и на държавата членка на установяване и мотивира тяхната неотложност. </w:t>
      </w:r>
    </w:p>
    <w:p w14:paraId="00000036"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Чл. 37. Когато компетентен орган узнае за действ</w:t>
      </w:r>
      <w:r>
        <w:rPr>
          <w:rFonts w:ascii="Times New Roman" w:eastAsia="Times New Roman" w:hAnsi="Times New Roman" w:cs="Times New Roman"/>
          <w:sz w:val="24"/>
          <w:szCs w:val="24"/>
        </w:rPr>
        <w:t>ия, бездействия или обстоятелства, свързани с дейност по предоставяне на услуги, които са причинили или могат да причинят сериозни вреди на здравето или безопасността на хората или на околната среда на територията на Република България или на територията н</w:t>
      </w:r>
      <w:r>
        <w:rPr>
          <w:rFonts w:ascii="Times New Roman" w:eastAsia="Times New Roman" w:hAnsi="Times New Roman" w:cs="Times New Roman"/>
          <w:sz w:val="24"/>
          <w:szCs w:val="24"/>
        </w:rPr>
        <w:t xml:space="preserve">а друга държава членка, той сезира националния или делегирания координатор по ИСВП, който в най-кратък срок информира съответните компетентни органи на държавата членка на установяване, на другите засегнати държави членки и Европейската комисия. </w:t>
      </w:r>
    </w:p>
    <w:p w14:paraId="00000037"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38. </w:t>
      </w:r>
      <w:r>
        <w:rPr>
          <w:rFonts w:ascii="Times New Roman" w:eastAsia="Times New Roman" w:hAnsi="Times New Roman" w:cs="Times New Roman"/>
          <w:sz w:val="24"/>
          <w:szCs w:val="24"/>
        </w:rPr>
        <w:t> (1) По искане на компетентен орган на друга държава членка компетентните органи в съответствие с националното законодателство предоставят информация за дисциплинарни, административни или наказателни санкции и мерки относно неплатежоспособност или несъстоя</w:t>
      </w:r>
      <w:r>
        <w:rPr>
          <w:rFonts w:ascii="Times New Roman" w:eastAsia="Times New Roman" w:hAnsi="Times New Roman" w:cs="Times New Roman"/>
          <w:sz w:val="24"/>
          <w:szCs w:val="24"/>
        </w:rPr>
        <w:t>телност, включващи и случаи на измама, предприети по отношение на доставчик, които са пряко свързани с неговата професионална компетентност. Националните компетентни органи могат да искат такава информация от компетентни органи в друга държава членка.  (2)</w:t>
      </w:r>
      <w:r>
        <w:rPr>
          <w:rFonts w:ascii="Times New Roman" w:eastAsia="Times New Roman" w:hAnsi="Times New Roman" w:cs="Times New Roman"/>
          <w:sz w:val="24"/>
          <w:szCs w:val="24"/>
        </w:rPr>
        <w:t xml:space="preserve"> Искането по </w:t>
      </w:r>
      <w:hyperlink r:id="rId64">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мотивира, като се посочва и основанието за исканата информация.  (3) Компетентният орган, който предоставя информацията по </w:t>
      </w:r>
      <w:hyperlink r:id="rId65">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задължително информира за това и доставчик</w:t>
      </w:r>
      <w:r>
        <w:rPr>
          <w:rFonts w:ascii="Times New Roman" w:eastAsia="Times New Roman" w:hAnsi="Times New Roman" w:cs="Times New Roman"/>
          <w:sz w:val="24"/>
          <w:szCs w:val="24"/>
        </w:rPr>
        <w:t xml:space="preserve">а на услуги, по отношение на когото е направено искането. Ако информацията е публична, тя се съобщава на потребителите по подходящ начин.  (4) Санкциите и мерките, определени в </w:t>
      </w:r>
      <w:hyperlink r:id="rId66">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се съобщават само ако са влезли в сила. П</w:t>
      </w:r>
      <w:r>
        <w:rPr>
          <w:rFonts w:ascii="Times New Roman" w:eastAsia="Times New Roman" w:hAnsi="Times New Roman" w:cs="Times New Roman"/>
          <w:sz w:val="24"/>
          <w:szCs w:val="24"/>
        </w:rPr>
        <w:t xml:space="preserve">ри </w:t>
      </w:r>
      <w:proofErr w:type="spellStart"/>
      <w:r>
        <w:rPr>
          <w:rFonts w:ascii="Times New Roman" w:eastAsia="Times New Roman" w:hAnsi="Times New Roman" w:cs="Times New Roman"/>
          <w:sz w:val="24"/>
          <w:szCs w:val="24"/>
        </w:rPr>
        <w:t>обжалванe</w:t>
      </w:r>
      <w:proofErr w:type="spellEnd"/>
      <w:r>
        <w:rPr>
          <w:rFonts w:ascii="Times New Roman" w:eastAsia="Times New Roman" w:hAnsi="Times New Roman" w:cs="Times New Roman"/>
          <w:sz w:val="24"/>
          <w:szCs w:val="24"/>
        </w:rPr>
        <w:t xml:space="preserve"> се посочва датата, към която ще бъде постановено решение по обжалването. Компетентният орган задължително посочва нормативното основание за предприемане на мерките и/или за налагане на санкциите.  (5) Предоставянето на информация по </w:t>
      </w:r>
      <w:hyperlink r:id="rId67">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извършва при спазване на </w:t>
      </w:r>
      <w:hyperlink r:id="rId68">
        <w:r>
          <w:rPr>
            <w:rFonts w:ascii="Times New Roman" w:eastAsia="Times New Roman" w:hAnsi="Times New Roman" w:cs="Times New Roman"/>
            <w:color w:val="0000FF"/>
            <w:sz w:val="24"/>
            <w:szCs w:val="24"/>
            <w:u w:val="single"/>
          </w:rPr>
          <w:t>Закона за защита на личните данни</w:t>
        </w:r>
      </w:hyperlink>
      <w:r>
        <w:rPr>
          <w:rFonts w:ascii="Times New Roman" w:eastAsia="Times New Roman" w:hAnsi="Times New Roman" w:cs="Times New Roman"/>
          <w:sz w:val="24"/>
          <w:szCs w:val="24"/>
        </w:rPr>
        <w:t xml:space="preserve">. </w:t>
      </w:r>
    </w:p>
    <w:p w14:paraId="00000038"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Глава седма КОНТРОЛ И АДМИНИСТРАТИВНОНАКАЗАТЕЛНИ РАЗПОРЕДБИ </w:t>
      </w:r>
    </w:p>
    <w:p w14:paraId="00000039"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39. (Изм. - ДВ, бр. 83 от 2013 г.) Контролът по прилагането на този закон се осъществява от:  1. компетентните органи по реда, предвиден в специалните закони;  2. Комисията за защита на потребителите по реда на </w:t>
      </w:r>
      <w:hyperlink r:id="rId69">
        <w:r>
          <w:rPr>
            <w:rFonts w:ascii="Times New Roman" w:eastAsia="Times New Roman" w:hAnsi="Times New Roman" w:cs="Times New Roman"/>
            <w:color w:val="0000FF"/>
            <w:sz w:val="24"/>
            <w:szCs w:val="24"/>
            <w:u w:val="single"/>
          </w:rPr>
          <w:t>Закона за</w:t>
        </w:r>
        <w:r>
          <w:rPr>
            <w:rFonts w:ascii="Times New Roman" w:eastAsia="Times New Roman" w:hAnsi="Times New Roman" w:cs="Times New Roman"/>
            <w:color w:val="0000FF"/>
            <w:sz w:val="24"/>
            <w:szCs w:val="24"/>
            <w:u w:val="single"/>
          </w:rPr>
          <w:t xml:space="preserve"> защита на потребителите</w:t>
        </w:r>
      </w:hyperlink>
      <w:r>
        <w:rPr>
          <w:rFonts w:ascii="Times New Roman" w:eastAsia="Times New Roman" w:hAnsi="Times New Roman" w:cs="Times New Roman"/>
          <w:sz w:val="24"/>
          <w:szCs w:val="24"/>
        </w:rPr>
        <w:t xml:space="preserve">;  3. (Отм. - ДВ, бр. 83 от 2013 г.). </w:t>
      </w:r>
    </w:p>
    <w:p w14:paraId="0000003A"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40. (Изм. - ДВ, бр. 83 от 2013 г.)  (1) (Изм. - ДВ, бр. 83 от 2013 г.) Длъжностно лице, което извърши или допусне извършването на нарушение по </w:t>
      </w:r>
      <w:hyperlink r:id="rId70">
        <w:r>
          <w:rPr>
            <w:rFonts w:ascii="Times New Roman" w:eastAsia="Times New Roman" w:hAnsi="Times New Roman" w:cs="Times New Roman"/>
            <w:color w:val="0000FF"/>
            <w:sz w:val="24"/>
            <w:szCs w:val="24"/>
            <w:u w:val="single"/>
          </w:rPr>
          <w:t>чл. 8</w:t>
        </w:r>
      </w:hyperlink>
      <w:r>
        <w:rPr>
          <w:rFonts w:ascii="Times New Roman" w:eastAsia="Times New Roman" w:hAnsi="Times New Roman" w:cs="Times New Roman"/>
          <w:sz w:val="24"/>
          <w:szCs w:val="24"/>
        </w:rPr>
        <w:t xml:space="preserve">, </w:t>
      </w:r>
      <w:hyperlink r:id="rId71">
        <w:r>
          <w:rPr>
            <w:rFonts w:ascii="Times New Roman" w:eastAsia="Times New Roman" w:hAnsi="Times New Roman" w:cs="Times New Roman"/>
            <w:color w:val="0000FF"/>
            <w:sz w:val="24"/>
            <w:szCs w:val="24"/>
            <w:u w:val="single"/>
          </w:rPr>
          <w:t>11</w:t>
        </w:r>
      </w:hyperlink>
      <w:r>
        <w:rPr>
          <w:rFonts w:ascii="Times New Roman" w:eastAsia="Times New Roman" w:hAnsi="Times New Roman" w:cs="Times New Roman"/>
          <w:sz w:val="24"/>
          <w:szCs w:val="24"/>
        </w:rPr>
        <w:t xml:space="preserve">, </w:t>
      </w:r>
      <w:hyperlink r:id="rId72">
        <w:r>
          <w:rPr>
            <w:rFonts w:ascii="Times New Roman" w:eastAsia="Times New Roman" w:hAnsi="Times New Roman" w:cs="Times New Roman"/>
            <w:color w:val="0000FF"/>
            <w:sz w:val="24"/>
            <w:szCs w:val="24"/>
            <w:u w:val="single"/>
          </w:rPr>
          <w:t>13</w:t>
        </w:r>
      </w:hyperlink>
      <w:r>
        <w:rPr>
          <w:rFonts w:ascii="Times New Roman" w:eastAsia="Times New Roman" w:hAnsi="Times New Roman" w:cs="Times New Roman"/>
          <w:sz w:val="24"/>
          <w:szCs w:val="24"/>
        </w:rPr>
        <w:t xml:space="preserve">, </w:t>
      </w:r>
      <w:hyperlink r:id="rId73">
        <w:r>
          <w:rPr>
            <w:rFonts w:ascii="Times New Roman" w:eastAsia="Times New Roman" w:hAnsi="Times New Roman" w:cs="Times New Roman"/>
            <w:color w:val="0000FF"/>
            <w:sz w:val="24"/>
            <w:szCs w:val="24"/>
            <w:u w:val="single"/>
          </w:rPr>
          <w:t>15</w:t>
        </w:r>
      </w:hyperlink>
      <w:r>
        <w:rPr>
          <w:rFonts w:ascii="Times New Roman" w:eastAsia="Times New Roman" w:hAnsi="Times New Roman" w:cs="Times New Roman"/>
          <w:sz w:val="24"/>
          <w:szCs w:val="24"/>
        </w:rPr>
        <w:t xml:space="preserve">, </w:t>
      </w:r>
      <w:hyperlink r:id="rId74">
        <w:r>
          <w:rPr>
            <w:rFonts w:ascii="Times New Roman" w:eastAsia="Times New Roman" w:hAnsi="Times New Roman" w:cs="Times New Roman"/>
            <w:color w:val="0000FF"/>
            <w:sz w:val="24"/>
            <w:szCs w:val="24"/>
            <w:u w:val="single"/>
          </w:rPr>
          <w:t>16</w:t>
        </w:r>
      </w:hyperlink>
      <w:r>
        <w:rPr>
          <w:rFonts w:ascii="Times New Roman" w:eastAsia="Times New Roman" w:hAnsi="Times New Roman" w:cs="Times New Roman"/>
          <w:sz w:val="24"/>
          <w:szCs w:val="24"/>
        </w:rPr>
        <w:t xml:space="preserve">, </w:t>
      </w:r>
      <w:hyperlink r:id="rId75">
        <w:r>
          <w:rPr>
            <w:rFonts w:ascii="Times New Roman" w:eastAsia="Times New Roman" w:hAnsi="Times New Roman" w:cs="Times New Roman"/>
            <w:color w:val="0000FF"/>
            <w:sz w:val="24"/>
            <w:szCs w:val="24"/>
            <w:u w:val="single"/>
          </w:rPr>
          <w:t>18</w:t>
        </w:r>
      </w:hyperlink>
      <w:r>
        <w:rPr>
          <w:rFonts w:ascii="Times New Roman" w:eastAsia="Times New Roman" w:hAnsi="Times New Roman" w:cs="Times New Roman"/>
          <w:sz w:val="24"/>
          <w:szCs w:val="24"/>
        </w:rPr>
        <w:t xml:space="preserve">, </w:t>
      </w:r>
      <w:hyperlink r:id="rId76">
        <w:r>
          <w:rPr>
            <w:rFonts w:ascii="Times New Roman" w:eastAsia="Times New Roman" w:hAnsi="Times New Roman" w:cs="Times New Roman"/>
            <w:color w:val="0000FF"/>
            <w:sz w:val="24"/>
            <w:szCs w:val="24"/>
            <w:u w:val="single"/>
          </w:rPr>
          <w:t>чл. 22, ал. 2</w:t>
        </w:r>
      </w:hyperlink>
      <w:r>
        <w:rPr>
          <w:rFonts w:ascii="Times New Roman" w:eastAsia="Times New Roman" w:hAnsi="Times New Roman" w:cs="Times New Roman"/>
          <w:sz w:val="24"/>
          <w:szCs w:val="24"/>
        </w:rPr>
        <w:t xml:space="preserve">, </w:t>
      </w:r>
      <w:hyperlink r:id="rId77">
        <w:r>
          <w:rPr>
            <w:rFonts w:ascii="Times New Roman" w:eastAsia="Times New Roman" w:hAnsi="Times New Roman" w:cs="Times New Roman"/>
            <w:color w:val="0000FF"/>
            <w:sz w:val="24"/>
            <w:szCs w:val="24"/>
            <w:u w:val="single"/>
          </w:rPr>
          <w:t>чл. 23, ал. 4</w:t>
        </w:r>
      </w:hyperlink>
      <w:r>
        <w:rPr>
          <w:rFonts w:ascii="Times New Roman" w:eastAsia="Times New Roman" w:hAnsi="Times New Roman" w:cs="Times New Roman"/>
          <w:sz w:val="24"/>
          <w:szCs w:val="24"/>
        </w:rPr>
        <w:t xml:space="preserve"> и </w:t>
      </w:r>
      <w:hyperlink r:id="rId78">
        <w:r>
          <w:rPr>
            <w:rFonts w:ascii="Times New Roman" w:eastAsia="Times New Roman" w:hAnsi="Times New Roman" w:cs="Times New Roman"/>
            <w:color w:val="0000FF"/>
            <w:sz w:val="24"/>
            <w:szCs w:val="24"/>
            <w:u w:val="single"/>
          </w:rPr>
          <w:t>5</w:t>
        </w:r>
      </w:hyperlink>
      <w:r>
        <w:rPr>
          <w:rFonts w:ascii="Times New Roman" w:eastAsia="Times New Roman" w:hAnsi="Times New Roman" w:cs="Times New Roman"/>
          <w:sz w:val="24"/>
          <w:szCs w:val="24"/>
        </w:rPr>
        <w:t xml:space="preserve">, </w:t>
      </w:r>
      <w:hyperlink r:id="rId79">
        <w:r>
          <w:rPr>
            <w:rFonts w:ascii="Times New Roman" w:eastAsia="Times New Roman" w:hAnsi="Times New Roman" w:cs="Times New Roman"/>
            <w:color w:val="0000FF"/>
            <w:sz w:val="24"/>
            <w:szCs w:val="24"/>
            <w:u w:val="single"/>
          </w:rPr>
          <w:t>чл. 27</w:t>
        </w:r>
      </w:hyperlink>
      <w:r>
        <w:rPr>
          <w:rFonts w:ascii="Times New Roman" w:eastAsia="Times New Roman" w:hAnsi="Times New Roman" w:cs="Times New Roman"/>
          <w:sz w:val="24"/>
          <w:szCs w:val="24"/>
        </w:rPr>
        <w:t xml:space="preserve">, </w:t>
      </w:r>
      <w:hyperlink r:id="rId80">
        <w:r>
          <w:rPr>
            <w:rFonts w:ascii="Times New Roman" w:eastAsia="Times New Roman" w:hAnsi="Times New Roman" w:cs="Times New Roman"/>
            <w:color w:val="0000FF"/>
            <w:sz w:val="24"/>
            <w:szCs w:val="24"/>
            <w:u w:val="single"/>
          </w:rPr>
          <w:t>чл. 32, ал. 3</w:t>
        </w:r>
      </w:hyperlink>
      <w:r>
        <w:rPr>
          <w:rFonts w:ascii="Times New Roman" w:eastAsia="Times New Roman" w:hAnsi="Times New Roman" w:cs="Times New Roman"/>
          <w:sz w:val="24"/>
          <w:szCs w:val="24"/>
        </w:rPr>
        <w:t xml:space="preserve"> или </w:t>
      </w:r>
      <w:hyperlink r:id="rId81">
        <w:r>
          <w:rPr>
            <w:rFonts w:ascii="Times New Roman" w:eastAsia="Times New Roman" w:hAnsi="Times New Roman" w:cs="Times New Roman"/>
            <w:color w:val="0000FF"/>
            <w:sz w:val="24"/>
            <w:szCs w:val="24"/>
            <w:u w:val="single"/>
          </w:rPr>
          <w:t>чл. 33</w:t>
        </w:r>
      </w:hyperlink>
      <w:r>
        <w:rPr>
          <w:rFonts w:ascii="Times New Roman" w:eastAsia="Times New Roman" w:hAnsi="Times New Roman" w:cs="Times New Roman"/>
          <w:sz w:val="24"/>
          <w:szCs w:val="24"/>
        </w:rPr>
        <w:t>, се наказва с глоба в размер от 50 до 250 лв., осве</w:t>
      </w:r>
      <w:r>
        <w:rPr>
          <w:rFonts w:ascii="Times New Roman" w:eastAsia="Times New Roman" w:hAnsi="Times New Roman" w:cs="Times New Roman"/>
          <w:sz w:val="24"/>
          <w:szCs w:val="24"/>
        </w:rPr>
        <w:t xml:space="preserve">н ако деянието съставлява престъпление.  (2) При повторно нарушение глобата по </w:t>
      </w:r>
      <w:hyperlink r:id="rId82">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е в размер от 150 до 750 лв.  (3) На професионална организация или сдружение, което има правомощия във връзка с дейностите по предоставянето</w:t>
      </w:r>
      <w:r>
        <w:rPr>
          <w:rFonts w:ascii="Times New Roman" w:eastAsia="Times New Roman" w:hAnsi="Times New Roman" w:cs="Times New Roman"/>
          <w:sz w:val="24"/>
          <w:szCs w:val="24"/>
        </w:rPr>
        <w:t xml:space="preserve"> на услуги и регулира достъпа до услуги или упражняването на дейности по предоставяне на услуги, в случаите по </w:t>
      </w:r>
      <w:hyperlink r:id="rId83">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се налага имуществена санкция в размер от 300 до 3000 лв.  (4) При повторно нарушение по </w:t>
      </w:r>
      <w:hyperlink r:id="rId84">
        <w:r>
          <w:rPr>
            <w:rFonts w:ascii="Times New Roman" w:eastAsia="Times New Roman" w:hAnsi="Times New Roman" w:cs="Times New Roman"/>
            <w:color w:val="0000FF"/>
            <w:sz w:val="24"/>
            <w:szCs w:val="24"/>
            <w:u w:val="single"/>
          </w:rPr>
          <w:t>ал. 3</w:t>
        </w:r>
      </w:hyperlink>
      <w:r>
        <w:rPr>
          <w:rFonts w:ascii="Times New Roman" w:eastAsia="Times New Roman" w:hAnsi="Times New Roman" w:cs="Times New Roman"/>
          <w:sz w:val="24"/>
          <w:szCs w:val="24"/>
        </w:rPr>
        <w:t xml:space="preserve"> имуществената санкция е в размер от 2000 до 7000 лв. </w:t>
      </w:r>
    </w:p>
    <w:p w14:paraId="0000003B"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41.  (1) Доставчик, който извърши нарушение по </w:t>
      </w:r>
      <w:hyperlink r:id="rId85">
        <w:r>
          <w:rPr>
            <w:rFonts w:ascii="Times New Roman" w:eastAsia="Times New Roman" w:hAnsi="Times New Roman" w:cs="Times New Roman"/>
            <w:color w:val="0000FF"/>
            <w:sz w:val="24"/>
            <w:szCs w:val="24"/>
            <w:u w:val="single"/>
          </w:rPr>
          <w:t>чл. 14</w:t>
        </w:r>
      </w:hyperlink>
      <w:r>
        <w:rPr>
          <w:rFonts w:ascii="Times New Roman" w:eastAsia="Times New Roman" w:hAnsi="Times New Roman" w:cs="Times New Roman"/>
          <w:sz w:val="24"/>
          <w:szCs w:val="24"/>
        </w:rPr>
        <w:t xml:space="preserve">, </w:t>
      </w:r>
      <w:hyperlink r:id="rId86">
        <w:r>
          <w:rPr>
            <w:rFonts w:ascii="Times New Roman" w:eastAsia="Times New Roman" w:hAnsi="Times New Roman" w:cs="Times New Roman"/>
            <w:color w:val="0000FF"/>
            <w:sz w:val="24"/>
            <w:szCs w:val="24"/>
            <w:u w:val="single"/>
          </w:rPr>
          <w:t>24</w:t>
        </w:r>
      </w:hyperlink>
      <w:r>
        <w:rPr>
          <w:rFonts w:ascii="Times New Roman" w:eastAsia="Times New Roman" w:hAnsi="Times New Roman" w:cs="Times New Roman"/>
          <w:sz w:val="24"/>
          <w:szCs w:val="24"/>
        </w:rPr>
        <w:t xml:space="preserve">, </w:t>
      </w:r>
      <w:hyperlink r:id="rId87">
        <w:r>
          <w:rPr>
            <w:rFonts w:ascii="Times New Roman" w:eastAsia="Times New Roman" w:hAnsi="Times New Roman" w:cs="Times New Roman"/>
            <w:color w:val="0000FF"/>
            <w:sz w:val="24"/>
            <w:szCs w:val="24"/>
            <w:u w:val="single"/>
          </w:rPr>
          <w:t>чл. 25, ал. 1</w:t>
        </w:r>
      </w:hyperlink>
      <w:r>
        <w:rPr>
          <w:rFonts w:ascii="Times New Roman" w:eastAsia="Times New Roman" w:hAnsi="Times New Roman" w:cs="Times New Roman"/>
          <w:sz w:val="24"/>
          <w:szCs w:val="24"/>
        </w:rPr>
        <w:t xml:space="preserve">, </w:t>
      </w:r>
      <w:hyperlink r:id="rId88">
        <w:r>
          <w:rPr>
            <w:rFonts w:ascii="Times New Roman" w:eastAsia="Times New Roman" w:hAnsi="Times New Roman" w:cs="Times New Roman"/>
            <w:color w:val="0000FF"/>
            <w:sz w:val="24"/>
            <w:szCs w:val="24"/>
            <w:u w:val="single"/>
          </w:rPr>
          <w:t>чл. 26</w:t>
        </w:r>
      </w:hyperlink>
      <w:r>
        <w:rPr>
          <w:rFonts w:ascii="Times New Roman" w:eastAsia="Times New Roman" w:hAnsi="Times New Roman" w:cs="Times New Roman"/>
          <w:sz w:val="24"/>
          <w:szCs w:val="24"/>
        </w:rPr>
        <w:t xml:space="preserve"> или </w:t>
      </w:r>
      <w:hyperlink r:id="rId89">
        <w:r>
          <w:rPr>
            <w:rFonts w:ascii="Times New Roman" w:eastAsia="Times New Roman" w:hAnsi="Times New Roman" w:cs="Times New Roman"/>
            <w:color w:val="0000FF"/>
            <w:sz w:val="24"/>
            <w:szCs w:val="24"/>
            <w:u w:val="single"/>
          </w:rPr>
          <w:t>чл. 28</w:t>
        </w:r>
      </w:hyperlink>
      <w:r>
        <w:rPr>
          <w:rFonts w:ascii="Times New Roman" w:eastAsia="Times New Roman" w:hAnsi="Times New Roman" w:cs="Times New Roman"/>
          <w:sz w:val="24"/>
          <w:szCs w:val="24"/>
        </w:rPr>
        <w:t xml:space="preserve">, се наказва с глоба или имуществена санкция в размер от 500 до 5000 лв., освен ако деянието съставлява престъпление.  (2) При повторно нарушение по </w:t>
      </w:r>
      <w:hyperlink r:id="rId90">
        <w:r>
          <w:rPr>
            <w:rFonts w:ascii="Times New Roman" w:eastAsia="Times New Roman" w:hAnsi="Times New Roman" w:cs="Times New Roman"/>
            <w:color w:val="0000FF"/>
            <w:sz w:val="24"/>
            <w:szCs w:val="24"/>
            <w:u w:val="single"/>
          </w:rPr>
          <w:t>ал. 1</w:t>
        </w:r>
      </w:hyperlink>
      <w:r>
        <w:rPr>
          <w:rFonts w:ascii="Times New Roman" w:eastAsia="Times New Roman" w:hAnsi="Times New Roman" w:cs="Times New Roman"/>
          <w:sz w:val="24"/>
          <w:szCs w:val="24"/>
        </w:rPr>
        <w:t xml:space="preserve"> гло</w:t>
      </w:r>
      <w:r>
        <w:rPr>
          <w:rFonts w:ascii="Times New Roman" w:eastAsia="Times New Roman" w:hAnsi="Times New Roman" w:cs="Times New Roman"/>
          <w:sz w:val="24"/>
          <w:szCs w:val="24"/>
        </w:rPr>
        <w:t xml:space="preserve">бата или имуществената санкция е в двоен размер. </w:t>
      </w:r>
    </w:p>
    <w:p w14:paraId="0000003C" w14:textId="77777777" w:rsidR="00C32F92" w:rsidRDefault="00076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Чл. 42. (Изм. - ДВ, бр. 83 от 2013 г.)  (1) Актовете за констатираните нарушения по </w:t>
      </w:r>
      <w:hyperlink r:id="rId91">
        <w:r>
          <w:rPr>
            <w:rFonts w:ascii="Times New Roman" w:eastAsia="Times New Roman" w:hAnsi="Times New Roman" w:cs="Times New Roman"/>
            <w:color w:val="0000FF"/>
            <w:sz w:val="24"/>
            <w:szCs w:val="24"/>
            <w:u w:val="single"/>
          </w:rPr>
          <w:t>чл. 40</w:t>
        </w:r>
      </w:hyperlink>
      <w:r>
        <w:rPr>
          <w:rFonts w:ascii="Times New Roman" w:eastAsia="Times New Roman" w:hAnsi="Times New Roman" w:cs="Times New Roman"/>
          <w:sz w:val="24"/>
          <w:szCs w:val="24"/>
        </w:rPr>
        <w:t xml:space="preserve"> се съставят от длъжностни лица, определени от контролиращия орган, когато той е едноличен, или от неговия ръководител, когато органът е колегиален. Наказателните постановления се издават от едноличния контролиращ орган, съответно от ръководителя на колеги</w:t>
      </w:r>
      <w:r>
        <w:rPr>
          <w:rFonts w:ascii="Times New Roman" w:eastAsia="Times New Roman" w:hAnsi="Times New Roman" w:cs="Times New Roman"/>
          <w:sz w:val="24"/>
          <w:szCs w:val="24"/>
        </w:rPr>
        <w:t xml:space="preserve">алния контролиращ орган.  (2) (Изм. - ДВ, бр. 83 от 2013 г.) Когато нарушенията по </w:t>
      </w:r>
      <w:hyperlink r:id="rId92">
        <w:r>
          <w:rPr>
            <w:rFonts w:ascii="Times New Roman" w:eastAsia="Times New Roman" w:hAnsi="Times New Roman" w:cs="Times New Roman"/>
            <w:color w:val="0000FF"/>
            <w:sz w:val="24"/>
            <w:szCs w:val="24"/>
            <w:u w:val="single"/>
          </w:rPr>
          <w:t>чл. 40</w:t>
        </w:r>
      </w:hyperlink>
      <w:r>
        <w:rPr>
          <w:rFonts w:ascii="Times New Roman" w:eastAsia="Times New Roman" w:hAnsi="Times New Roman" w:cs="Times New Roman"/>
          <w:sz w:val="24"/>
          <w:szCs w:val="24"/>
        </w:rPr>
        <w:t xml:space="preserve"> са извършени от кметове на общини, актовете за установяване на административните нарушения се съставят и наказателните постановления се</w:t>
      </w:r>
      <w:r>
        <w:rPr>
          <w:rFonts w:ascii="Times New Roman" w:eastAsia="Times New Roman" w:hAnsi="Times New Roman" w:cs="Times New Roman"/>
          <w:sz w:val="24"/>
          <w:szCs w:val="24"/>
        </w:rPr>
        <w:t xml:space="preserve"> издават от съответния областен управител или от оправомощени от него длъжностни лица.  (3) Актовете за констатираните нарушения по </w:t>
      </w:r>
      <w:hyperlink r:id="rId93">
        <w:r>
          <w:rPr>
            <w:rFonts w:ascii="Times New Roman" w:eastAsia="Times New Roman" w:hAnsi="Times New Roman" w:cs="Times New Roman"/>
            <w:color w:val="0000FF"/>
            <w:sz w:val="24"/>
            <w:szCs w:val="24"/>
            <w:u w:val="single"/>
          </w:rPr>
          <w:t>чл. 41</w:t>
        </w:r>
      </w:hyperlink>
      <w:r>
        <w:rPr>
          <w:rFonts w:ascii="Times New Roman" w:eastAsia="Times New Roman" w:hAnsi="Times New Roman" w:cs="Times New Roman"/>
          <w:sz w:val="24"/>
          <w:szCs w:val="24"/>
        </w:rPr>
        <w:t xml:space="preserve"> се съставят от длъжностни лица, </w:t>
      </w:r>
      <w:r>
        <w:rPr>
          <w:rFonts w:ascii="Times New Roman" w:eastAsia="Times New Roman" w:hAnsi="Times New Roman" w:cs="Times New Roman"/>
          <w:sz w:val="24"/>
          <w:szCs w:val="24"/>
        </w:rPr>
        <w:lastRenderedPageBreak/>
        <w:t>определени от председателя на Комисията за защита на п</w:t>
      </w:r>
      <w:r>
        <w:rPr>
          <w:rFonts w:ascii="Times New Roman" w:eastAsia="Times New Roman" w:hAnsi="Times New Roman" w:cs="Times New Roman"/>
          <w:sz w:val="24"/>
          <w:szCs w:val="24"/>
        </w:rPr>
        <w:t>отребителите, а наказателните постановления се издават от председателя на Комисията за защита на потребителите или от оправомощени от него длъжностни лица.  (4) Установяването на нарушенията, издаването, обжалването и изпълнението на наказателните постанов</w:t>
      </w:r>
      <w:r>
        <w:rPr>
          <w:rFonts w:ascii="Times New Roman" w:eastAsia="Times New Roman" w:hAnsi="Times New Roman" w:cs="Times New Roman"/>
          <w:sz w:val="24"/>
          <w:szCs w:val="24"/>
        </w:rPr>
        <w:t xml:space="preserve">ления се извършват по реда на </w:t>
      </w:r>
      <w:hyperlink r:id="rId94">
        <w:r>
          <w:rPr>
            <w:rFonts w:ascii="Times New Roman" w:eastAsia="Times New Roman" w:hAnsi="Times New Roman" w:cs="Times New Roman"/>
            <w:color w:val="0000FF"/>
            <w:sz w:val="24"/>
            <w:szCs w:val="24"/>
            <w:u w:val="single"/>
          </w:rPr>
          <w:t>Закона за административните нарушения и наказания</w:t>
        </w:r>
      </w:hyperlink>
      <w:r>
        <w:rPr>
          <w:rFonts w:ascii="Times New Roman" w:eastAsia="Times New Roman" w:hAnsi="Times New Roman" w:cs="Times New Roman"/>
          <w:sz w:val="24"/>
          <w:szCs w:val="24"/>
        </w:rPr>
        <w:t xml:space="preserve">. </w:t>
      </w:r>
    </w:p>
    <w:p w14:paraId="0000003D" w14:textId="77777777" w:rsidR="00C32F92" w:rsidRDefault="00C32F92">
      <w:pPr>
        <w:jc w:val="both"/>
        <w:rPr>
          <w:rFonts w:ascii="Times New Roman" w:eastAsia="Times New Roman" w:hAnsi="Times New Roman" w:cs="Times New Roman"/>
          <w:b/>
          <w:sz w:val="24"/>
          <w:szCs w:val="24"/>
        </w:rPr>
      </w:pPr>
    </w:p>
    <w:sectPr w:rsidR="00C32F9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92"/>
    <w:rsid w:val="00076D3B"/>
    <w:rsid w:val="00C32F9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9896"/>
  <w15:docId w15:val="{A19D217E-940F-4A93-91DE-FC46D16C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12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6"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5" Type="http://schemas.openxmlformats.org/officeDocument/2006/relationships/hyperlink" Target="about:blank" TargetMode="External"/><Relationship Id="rId90" Type="http://schemas.openxmlformats.org/officeDocument/2006/relationships/hyperlink" Target="about:blank" TargetMode="External"/><Relationship Id="rId95" Type="http://schemas.openxmlformats.org/officeDocument/2006/relationships/fontTable" Target="fontTable.xm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93"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7" Type="http://schemas.openxmlformats.org/officeDocument/2006/relationships/hyperlink" Target="about:blank"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styles" Target="styles.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s1mmslKKjswfqUSSBKQQRWKlg==">AMUW2mVULVbvpFx79x9hu+98QfKvUxiz0H6Q5mawRyzzbq/M9Tok1USUaqtk0I3rjfAlIofkbh5NpA0PwFutZAaMy4ql7zg2x7F+o7VDdADLpWKLwP9Ako4=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6146</Words>
  <Characters>35035</Characters>
  <Application>Microsoft Office Word</Application>
  <DocSecurity>0</DocSecurity>
  <Lines>291</Lines>
  <Paragraphs>82</Paragraphs>
  <ScaleCrop>false</ScaleCrop>
  <Company/>
  <LinksUpToDate>false</LinksUpToDate>
  <CharactersWithSpaces>41099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2</cp:revision>
  <dcterms:created xsi:type="dcterms:W3CDTF">2017-10-12T12:04:00Z</dcterms:created>
  <dcterms:modified xsi:type="dcterms:W3CDTF">2022-02-09T09:11:00Z</dcterms:modified>
</cp:coreProperties>
</file>