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International</w:t>
      </w:r>
      <w:r>
        <w:t xml:space="preserve"> </w:t>
      </w:r>
      <w:r>
        <w:t xml:space="preserve">Food</w:t>
      </w:r>
      <w:r>
        <w:t xml:space="preserve"> </w:t>
      </w:r>
      <w:r>
        <w:t xml:space="preserve">Assistance</w:t>
      </w:r>
      <w:r>
        <w:t xml:space="preserve"> </w:t>
      </w:r>
      <w:r>
        <w:t xml:space="preserve">Division</w:t>
      </w:r>
    </w:p>
    <w:p>
      <w:pPr>
        <w:pStyle w:val="FirstParagraph"/>
      </w:pPr>
      <w:r>
        <w:t xml:space="preserve">This Feed the Future (FTF) Performance Scorecard assesses the International Food Assistance Division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International%20Food%20Assistance%20Division%20(IFA)%20(USDAIF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International%20Food%20Assistance%20Division%20(IFA)%20(USDAIF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International Food Assistance Division.</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International%20Food%20Assistance%20Division%20(IFA)%20(USDAIF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International%20Food%20Assistance%20Division%20(IFA)%20(USDAIF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International Food Assistance Division had 0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International%20Food%20Assistance%20Division%20(IFA)%20(USDAIF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International%20Food%20Assistance%20Division%20(IFA)%20(USDAIF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International Food Assistance Division had 0 IMs/Activities that reported all four sex disaggregates needed to contribute to PT2. The total value of financing among all activities, regardless of disaggregates, was NA (EG.3.2-27 total), with NA that was disaggregated by females and males, and an additional $50,000 to</w:t>
      </w:r>
      <w:r>
        <w:t xml:space="preserve"> </w:t>
      </w:r>
      <w:r>
        <w:t xml:space="preserve">‘</w:t>
      </w:r>
      <w:r>
        <w:t xml:space="preserve">mixed</w:t>
      </w:r>
      <w:r>
        <w:t xml:space="preserve">’</w:t>
      </w:r>
      <w:r>
        <w:t xml:space="preserve"> </w:t>
      </w:r>
      <w:r>
        <w:t xml:space="preserve">firms that have both males and females, and $89,460,000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International%20Food%20Assistance%20Division%20(IFA)%20(USDAIF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International%20Food%20Assistance%20Division%20(IFA)%20(USDAIF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International Food Assistance Division had 109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International%20Food%20Assistance%20Division%20(IFA)%20(USDAIF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International%20Food%20Assistance%20Division%20(IFA)%20(USDAIF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International Food Assistance Division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International%20Food%20Assistance%20Division%20(IFA)%20(USDAIF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International%20Food%20Assistance%20Division%20(IFA)%20(USDAIF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International Food Assistance Division.</w:t>
      </w:r>
    </w:p>
    <w:bookmarkEnd w:id="62"/>
    <w:bookmarkStart w:id="63" w:name="national-context"/>
    <w:p>
      <w:pPr>
        <w:pStyle w:val="Heading3"/>
      </w:pPr>
      <w:r>
        <w:t xml:space="preserve">National Context</w:t>
      </w:r>
    </w:p>
    <w:p>
      <w:pPr>
        <w:pStyle w:val="FirstParagraph"/>
      </w:pPr>
      <w:r>
        <w:t xml:space="preserve">National context data is not available for International Food Assistance Division.</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International Food Assistance Division.</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International%20Food%20Assistance%20Division%20(IFA)%20(USDAIF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109 in the International Food Assistance Division (IFA) (USDA/IFA)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64"/>
        <w:gridCol w:w="710"/>
        <w:gridCol w:w="2436"/>
        <w:gridCol w:w="1015"/>
        <w:gridCol w:w="660"/>
        <w:gridCol w:w="1573"/>
        <w:gridCol w:w="55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 Not reported !!</w:t>
            </w:r>
          </w:p>
        </w:tc>
        <w:tc>
          <w:tcPr/>
          <w:p>
            <w:pPr>
              <w:pStyle w:val="Compact"/>
              <w:jc w:val="right"/>
            </w:pPr>
            <w:r>
              <w:t xml:space="preserve">2564</w:t>
            </w:r>
          </w:p>
        </w:tc>
        <w:tc>
          <w:tcPr/>
          <w:p>
            <w:pPr>
              <w:pStyle w:val="Compact"/>
              <w:jc w:val="left"/>
            </w:pPr>
            <w:r>
              <w:t xml:space="preserve">FFPr: 2015 Benin Partners for Development</w:t>
            </w:r>
          </w:p>
        </w:tc>
        <w:tc>
          <w:tcPr/>
          <w:p>
            <w:pPr>
              <w:pStyle w:val="Compact"/>
              <w:jc w:val="left"/>
            </w:pPr>
            <w:r>
              <w:t xml:space="preserve">NA</w:t>
            </w:r>
          </w:p>
        </w:tc>
        <w:tc>
          <w:tcPr/>
          <w:p>
            <w:pPr>
              <w:pStyle w:val="Compact"/>
              <w:jc w:val="left"/>
            </w:pPr>
            <w:r>
              <w:t xml:space="preserve">$165,391,372</w:t>
            </w:r>
          </w:p>
        </w:tc>
        <w:tc>
          <w:tcPr/>
          <w:p>
            <w:pPr>
              <w:pStyle w:val="Compact"/>
              <w:jc w:val="left"/>
            </w:pPr>
            <w:r>
              <w:t xml:space="preserve">NA</w:t>
            </w:r>
          </w:p>
        </w:tc>
        <w:tc>
          <w:tcPr/>
          <w:p>
            <w:pPr>
              <w:pStyle w:val="Compact"/>
              <w:jc w:val="left"/>
            </w:pPr>
            <w:r>
              <w:t xml:space="preserve">$2,620,565</w:t>
            </w:r>
          </w:p>
        </w:tc>
      </w:tr>
      <w:tr>
        <w:tc>
          <w:tcPr/>
          <w:p>
            <w:pPr>
              <w:pStyle w:val="Compact"/>
              <w:jc w:val="left"/>
            </w:pPr>
            <w:r>
              <w:t xml:space="preserve">!! Not reported !!</w:t>
            </w:r>
          </w:p>
        </w:tc>
        <w:tc>
          <w:tcPr/>
          <w:p>
            <w:pPr>
              <w:pStyle w:val="Compact"/>
              <w:jc w:val="right"/>
            </w:pPr>
            <w:r>
              <w:t xml:space="preserve">2592</w:t>
            </w:r>
          </w:p>
        </w:tc>
        <w:tc>
          <w:tcPr/>
          <w:p>
            <w:pPr>
              <w:pStyle w:val="Compact"/>
              <w:jc w:val="left"/>
            </w:pPr>
            <w:r>
              <w:t xml:space="preserve">FFPr: 2018 REGIONAL Nicaragua TechnoServe (TNS)</w:t>
            </w:r>
          </w:p>
        </w:tc>
        <w:tc>
          <w:tcPr/>
          <w:p>
            <w:pPr>
              <w:pStyle w:val="Compact"/>
              <w:jc w:val="left"/>
            </w:pPr>
            <w:r>
              <w:t xml:space="preserve">NA</w:t>
            </w:r>
          </w:p>
        </w:tc>
        <w:tc>
          <w:tcPr/>
          <w:p>
            <w:pPr>
              <w:pStyle w:val="Compact"/>
              <w:jc w:val="left"/>
            </w:pPr>
            <w:r>
              <w:t xml:space="preserve">$124,391,383</w:t>
            </w:r>
          </w:p>
        </w:tc>
        <w:tc>
          <w:tcPr/>
          <w:p>
            <w:pPr>
              <w:pStyle w:val="Compact"/>
              <w:jc w:val="left"/>
            </w:pPr>
            <w:r>
              <w:t xml:space="preserve">NA</w:t>
            </w:r>
          </w:p>
        </w:tc>
        <w:tc>
          <w:tcPr/>
          <w:p>
            <w:pPr>
              <w:pStyle w:val="Compact"/>
              <w:jc w:val="left"/>
            </w:pPr>
            <w:r>
              <w:t xml:space="preserve">$71,614</w:t>
            </w:r>
          </w:p>
        </w:tc>
      </w:tr>
      <w:tr>
        <w:tc>
          <w:tcPr/>
          <w:p>
            <w:pPr>
              <w:pStyle w:val="Compact"/>
              <w:jc w:val="left"/>
            </w:pPr>
            <w:r>
              <w:t xml:space="preserve">!! Not reported !!</w:t>
            </w:r>
          </w:p>
        </w:tc>
        <w:tc>
          <w:tcPr/>
          <w:p>
            <w:pPr>
              <w:pStyle w:val="Compact"/>
              <w:jc w:val="right"/>
            </w:pPr>
            <w:r>
              <w:t xml:space="preserve">2591</w:t>
            </w:r>
          </w:p>
        </w:tc>
        <w:tc>
          <w:tcPr/>
          <w:p>
            <w:pPr>
              <w:pStyle w:val="Compact"/>
              <w:jc w:val="left"/>
            </w:pPr>
            <w:r>
              <w:t xml:space="preserve">FFPr: 2018 REGIONAL Honduras TechnoServe (TNS)</w:t>
            </w:r>
          </w:p>
        </w:tc>
        <w:tc>
          <w:tcPr/>
          <w:p>
            <w:pPr>
              <w:pStyle w:val="Compact"/>
              <w:jc w:val="left"/>
            </w:pPr>
            <w:r>
              <w:t xml:space="preserve">NA</w:t>
            </w:r>
          </w:p>
        </w:tc>
        <w:tc>
          <w:tcPr/>
          <w:p>
            <w:pPr>
              <w:pStyle w:val="Compact"/>
              <w:jc w:val="left"/>
            </w:pPr>
            <w:r>
              <w:t xml:space="preserve">$112,023,762</w:t>
            </w:r>
          </w:p>
        </w:tc>
        <w:tc>
          <w:tcPr/>
          <w:p>
            <w:pPr>
              <w:pStyle w:val="Compact"/>
              <w:jc w:val="left"/>
            </w:pPr>
            <w:r>
              <w:t xml:space="preserve">NA</w:t>
            </w:r>
          </w:p>
        </w:tc>
        <w:tc>
          <w:tcPr/>
          <w:p>
            <w:pPr>
              <w:pStyle w:val="Compact"/>
              <w:jc w:val="left"/>
            </w:pPr>
            <w:r>
              <w:t xml:space="preserve">$156,443</w:t>
            </w:r>
          </w:p>
        </w:tc>
      </w:tr>
      <w:tr>
        <w:tc>
          <w:tcPr/>
          <w:p>
            <w:pPr>
              <w:pStyle w:val="Compact"/>
              <w:jc w:val="left"/>
            </w:pPr>
            <w:r>
              <w:t xml:space="preserve">!! Not reported !!</w:t>
            </w:r>
          </w:p>
        </w:tc>
        <w:tc>
          <w:tcPr/>
          <w:p>
            <w:pPr>
              <w:pStyle w:val="Compact"/>
              <w:jc w:val="right"/>
            </w:pPr>
            <w:r>
              <w:t xml:space="preserve">2581</w:t>
            </w:r>
          </w:p>
        </w:tc>
        <w:tc>
          <w:tcPr/>
          <w:p>
            <w:pPr>
              <w:pStyle w:val="Compact"/>
              <w:jc w:val="left"/>
            </w:pPr>
            <w:r>
              <w:t xml:space="preserve">FFPr: 2017 Laos Winrock</w:t>
            </w:r>
          </w:p>
        </w:tc>
        <w:tc>
          <w:tcPr/>
          <w:p>
            <w:pPr>
              <w:pStyle w:val="Compact"/>
              <w:jc w:val="left"/>
            </w:pPr>
            <w:r>
              <w:t xml:space="preserve">NA</w:t>
            </w:r>
          </w:p>
        </w:tc>
        <w:tc>
          <w:tcPr/>
          <w:p>
            <w:pPr>
              <w:pStyle w:val="Compact"/>
              <w:jc w:val="left"/>
            </w:pPr>
            <w:r>
              <w:t xml:space="preserve">$109,777,130</w:t>
            </w:r>
          </w:p>
        </w:tc>
        <w:tc>
          <w:tcPr/>
          <w:p>
            <w:pPr>
              <w:pStyle w:val="Compact"/>
              <w:jc w:val="left"/>
            </w:pPr>
            <w:r>
              <w:t xml:space="preserve">NA</w:t>
            </w:r>
          </w:p>
        </w:tc>
        <w:tc>
          <w:tcPr/>
          <w:p>
            <w:pPr>
              <w:pStyle w:val="Compact"/>
              <w:jc w:val="left"/>
            </w:pPr>
            <w:r>
              <w:t xml:space="preserve">$287,257</w:t>
            </w:r>
          </w:p>
        </w:tc>
      </w:tr>
      <w:tr>
        <w:tc>
          <w:tcPr/>
          <w:p>
            <w:pPr>
              <w:pStyle w:val="Compact"/>
              <w:jc w:val="left"/>
            </w:pPr>
            <w:r>
              <w:t xml:space="preserve">!! Not reported !!</w:t>
            </w:r>
          </w:p>
        </w:tc>
        <w:tc>
          <w:tcPr/>
          <w:p>
            <w:pPr>
              <w:pStyle w:val="Compact"/>
              <w:jc w:val="right"/>
            </w:pPr>
            <w:r>
              <w:t xml:space="preserve">2888</w:t>
            </w:r>
          </w:p>
        </w:tc>
        <w:tc>
          <w:tcPr/>
          <w:p>
            <w:pPr>
              <w:pStyle w:val="Compact"/>
              <w:jc w:val="left"/>
            </w:pPr>
            <w:r>
              <w:t xml:space="preserve">FFPr: 2020 Cote d’Ivoire TechnoServe (TNS)</w:t>
            </w:r>
          </w:p>
        </w:tc>
        <w:tc>
          <w:tcPr/>
          <w:p>
            <w:pPr>
              <w:pStyle w:val="Compact"/>
              <w:jc w:val="left"/>
            </w:pPr>
            <w:r>
              <w:t xml:space="preserve">NA</w:t>
            </w:r>
          </w:p>
        </w:tc>
        <w:tc>
          <w:tcPr/>
          <w:p>
            <w:pPr>
              <w:pStyle w:val="Compact"/>
              <w:jc w:val="left"/>
            </w:pPr>
            <w:r>
              <w:t xml:space="preserve">$75,539,885</w:t>
            </w:r>
          </w:p>
        </w:tc>
        <w:tc>
          <w:tcPr/>
          <w:p>
            <w:pPr>
              <w:pStyle w:val="Compact"/>
              <w:jc w:val="left"/>
            </w:pPr>
            <w:r>
              <w:t xml:space="preserve">NA</w:t>
            </w:r>
          </w:p>
        </w:tc>
        <w:tc>
          <w:tcPr/>
          <w:p>
            <w:pPr>
              <w:pStyle w:val="Compact"/>
              <w:jc w:val="left"/>
            </w:pPr>
            <w:r>
              <w:t xml:space="preserve">$2,175,140</w:t>
            </w:r>
          </w:p>
        </w:tc>
      </w:tr>
    </w:tbl>
    <w:p>
      <w:pPr>
        <w:pStyle w:val="BodyText"/>
      </w:pPr>
    </w:p>
    <w:bookmarkStart w:id="7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International Food Assistance Division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International Food Assistance Division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1"/>
    <w:bookmarkEnd w:id="72"/>
    <w:bookmarkStart w:id="7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/A</w:t>
      </w:r>
    </w:p>
    <w:bookmarkStart w:id="73" w:name="X505f227b3b10f6ef7771a11c376bc2864978b03"/>
    <w:p>
      <w:pPr>
        <w:pStyle w:val="Heading4"/>
      </w:pPr>
      <w:r>
        <w:t xml:space="preserve">Enter International Food Assistance Division’s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3"/>
    <w:bookmarkStart w:id="74" w:name="X553ea4b4e8e4bc977d2736c3d0df927b57f5b03"/>
    <w:p>
      <w:pPr>
        <w:pStyle w:val="Heading4"/>
      </w:pPr>
      <w:r>
        <w:t xml:space="preserve">Enter International Food Assistance Division’s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International Food Assistance Division</dc:title>
  <dc:creator/>
  <cp:keywords/>
  <dcterms:created xsi:type="dcterms:W3CDTF">2024-05-21T21:55:40Z</dcterms:created>
  <dcterms:modified xsi:type="dcterms:W3CDTF">2024-05-21T21:55:40Z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