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Sri</w:t>
      </w:r>
      <w:r>
        <w:t xml:space="preserve"> </w:t>
      </w:r>
      <w:r>
        <w:t xml:space="preserve">Lanka</w:t>
      </w:r>
    </w:p>
    <w:p>
      <w:pPr>
        <w:pStyle w:val="FirstParagraph"/>
      </w:pPr>
      <w:r>
        <w:t xml:space="preserve">This Feed the Future (FTF) Performance Scorecard assesses the Sri Lanka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ri%20Lank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ri%20Lank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Sri Lanka.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ri%20Lank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ri%20Lank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Sri Lanka did not have a PT1 target.</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ri%20Lank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ri%20Lank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Sri Lanka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ri%20Lank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ri%20Lank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Sri Lanka had 0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ri%20Lank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ri%20Lank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Sri Lanka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ri%20Lank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ri%20Lank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Sri Lanka.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Sri%20Lank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Sri%20Lank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Sri%20Lank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0 activities (out of the total 0 in the Sri Lanka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19"/>
        <w:gridCol w:w="990"/>
        <w:gridCol w:w="990"/>
        <w:gridCol w:w="1414"/>
        <w:gridCol w:w="777"/>
        <w:gridCol w:w="2192"/>
        <w:gridCol w:w="63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LK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Sri Lanka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Sri Lanka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/A</w:t>
      </w:r>
    </w:p>
    <w:bookmarkStart w:id="83" w:name="X7e72f53ecb367941870ee2b97c0f32bb8e3d996"/>
    <w:p>
      <w:pPr>
        <w:pStyle w:val="Heading4"/>
      </w:pPr>
      <w:r>
        <w:t xml:space="preserve">Enter Sri Lanka’s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42e541a8f69f5fb599e18b5e75c931ef546ed59"/>
    <w:p>
      <w:pPr>
        <w:pStyle w:val="Heading4"/>
      </w:pPr>
      <w:r>
        <w:t xml:space="preserve">Enter Sri Lanka’s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Sri Lanka</dc:title>
  <dc:creator/>
  <cp:keywords/>
  <dcterms:created xsi:type="dcterms:W3CDTF">2024-05-21T21:57:13Z</dcterms:created>
  <dcterms:modified xsi:type="dcterms:W3CDTF">2024-05-21T21:57:13Z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