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Haiti</w:t>
      </w:r>
    </w:p>
    <w:p>
      <w:pPr>
        <w:pStyle w:val="FirstParagraph"/>
      </w:pPr>
      <w:r>
        <w:t xml:space="preserve">This Feed the Future (FTF) Performance Scorecard assesses the USAID Haiti progress toward FY 2030 Performance Targets.</w:t>
      </w:r>
    </w:p>
    <w:bookmarkStart w:id="86"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Haiti%20(HAITI)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Haiti%20(HAITI)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Haiti.</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Haiti%20(HAITI)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Haiti%20(HAITI)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Haiti had 2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2 contributed to the sales total of $420,000.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Haiti%20(HAITI)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Haiti%20(HAITI)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Haiti had 0 IMs/Activities that reported all four sex disaggregates needed to contribute to PT2. The total value of financing among all activities, regardless of disaggregates, was $70,000 (EG.3.2-27 total), with $70,000 that was disaggregated by females and males, and an additional 0 to</w:t>
      </w:r>
      <w:r>
        <w:t xml:space="preserve"> </w:t>
      </w:r>
      <w:r>
        <w:t xml:space="preserve">‘</w:t>
      </w:r>
      <w:r>
        <w:t xml:space="preserve">mixed</w:t>
      </w:r>
      <w:r>
        <w:t xml:space="preserve">’</w:t>
      </w:r>
      <w:r>
        <w:t xml:space="preserve"> </w:t>
      </w:r>
      <w:r>
        <w:t xml:space="preserve">firms that have both males and females, and NA that was not sex disaggregated.</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Haiti%20(HAITI)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Haiti%20(HAITI)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Haiti had 10 activities that aligned the indicator for hectares under improved management practices (EG.3.2-25). Of those activities, 1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Haiti%20(HAITI)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Haiti%20(HAITI)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USAID Haiti had 1 activity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0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Haiti%20(HAITI)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Haiti%20(HAITI)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PT5 is not available for USAID Haiti.</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Haiti%20(HAITI)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Haiti%20(HAITI)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Haiti%20(HAITI)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2" w:name="X5c5d246148a297ff9a3792eabd1fa065d738198"/>
    <w:p>
      <w:pPr>
        <w:pStyle w:val="Heading2"/>
      </w:pPr>
      <w:r>
        <w:t xml:space="preserve">Top Activities (Award Disbursements and Results)</w:t>
      </w:r>
    </w:p>
    <w:p>
      <w:pPr>
        <w:pStyle w:val="FirstParagraph"/>
      </w:pPr>
      <w:r>
        <w:t xml:space="preserve">This section highlights the 5 activities (out of the total 10 in the USAID Haiti (HAITI) portfolio) that have the highest level of FY 2023 annual disbursements and highest reported values for the relevant indicators.</w:t>
      </w:r>
      <w:r>
        <w:t xml:space="preserve"> </w:t>
      </w:r>
      <w:r>
        <w:t xml:space="preserve">No activity records from DIS matched award numbers in the Phoenix database.</w:t>
      </w:r>
    </w:p>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787"/>
        <w:gridCol w:w="688"/>
        <w:gridCol w:w="2951"/>
        <w:gridCol w:w="983"/>
        <w:gridCol w:w="541"/>
        <w:gridCol w:w="1524"/>
        <w:gridCol w:w="442"/>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PT1: Sales</w:t>
            </w:r>
          </w:p>
        </w:tc>
        <w:tc>
          <w:tcPr/>
          <w:p>
            <w:pPr>
              <w:pStyle w:val="Compact"/>
              <w:jc w:val="left"/>
            </w:pPr>
            <w:r>
              <w:t xml:space="preserve">PT3: Climate adaptive hectares</w:t>
            </w:r>
          </w:p>
        </w:tc>
        <w:tc>
          <w:tcPr/>
          <w:p>
            <w:pPr>
              <w:pStyle w:val="Compact"/>
              <w:jc w:val="left"/>
            </w:pPr>
            <w:r>
              <w:t xml:space="preserve">PT4: PSI</w:t>
            </w:r>
          </w:p>
        </w:tc>
      </w:tr>
      <w:tr>
        <w:tc>
          <w:tcPr/>
          <w:p>
            <w:pPr>
              <w:pStyle w:val="Compact"/>
              <w:jc w:val="left"/>
            </w:pPr>
            <w:r>
              <w:t xml:space="preserve">72052120CA00010</w:t>
            </w:r>
          </w:p>
        </w:tc>
        <w:tc>
          <w:tcPr/>
          <w:p>
            <w:pPr>
              <w:pStyle w:val="Compact"/>
              <w:jc w:val="right"/>
            </w:pPr>
            <w:r>
              <w:t xml:space="preserve">29</w:t>
            </w:r>
          </w:p>
        </w:tc>
        <w:tc>
          <w:tcPr/>
          <w:p>
            <w:pPr>
              <w:pStyle w:val="Compact"/>
              <w:jc w:val="left"/>
            </w:pPr>
            <w:r>
              <w:t xml:space="preserve">PISA North Cacao &amp; Vanilla Project</w:t>
            </w:r>
          </w:p>
        </w:tc>
        <w:tc>
          <w:tcPr/>
          <w:p>
            <w:pPr>
              <w:pStyle w:val="Compact"/>
              <w:jc w:val="left"/>
            </w:pPr>
            <w:r>
              <w:t xml:space="preserve">$234,096</w:t>
            </w:r>
          </w:p>
        </w:tc>
        <w:tc>
          <w:tcPr/>
          <w:p>
            <w:pPr>
              <w:pStyle w:val="Compact"/>
              <w:jc w:val="left"/>
            </w:pPr>
            <w:r>
              <w:t xml:space="preserve">$231,745</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72052121C00002</w:t>
            </w:r>
          </w:p>
        </w:tc>
        <w:tc>
          <w:tcPr/>
          <w:p>
            <w:pPr>
              <w:pStyle w:val="Compact"/>
              <w:jc w:val="right"/>
            </w:pPr>
            <w:r>
              <w:t xml:space="preserve">1540</w:t>
            </w:r>
          </w:p>
        </w:tc>
        <w:tc>
          <w:tcPr/>
          <w:p>
            <w:pPr>
              <w:pStyle w:val="Compact"/>
              <w:jc w:val="left"/>
            </w:pPr>
            <w:r>
              <w:t xml:space="preserve">Haiti Resilience and Agriculture Sector Advancement (HRASA)</w:t>
            </w:r>
          </w:p>
        </w:tc>
        <w:tc>
          <w:tcPr/>
          <w:p>
            <w:pPr>
              <w:pStyle w:val="Compact"/>
              <w:jc w:val="left"/>
            </w:pPr>
            <w:r>
              <w:t xml:space="preserve">$4,520,121</w:t>
            </w:r>
          </w:p>
        </w:tc>
        <w:tc>
          <w:tcPr/>
          <w:p>
            <w:pPr>
              <w:pStyle w:val="Compact"/>
              <w:jc w:val="left"/>
            </w:pPr>
            <w:r>
              <w:t xml:space="preserve">$192,539</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720BHA22CA00003</w:t>
            </w:r>
          </w:p>
        </w:tc>
        <w:tc>
          <w:tcPr/>
          <w:p>
            <w:pPr>
              <w:pStyle w:val="Compact"/>
              <w:jc w:val="right"/>
            </w:pPr>
            <w:r>
              <w:t xml:space="preserve">1546</w:t>
            </w:r>
          </w:p>
        </w:tc>
        <w:tc>
          <w:tcPr/>
          <w:p>
            <w:pPr>
              <w:pStyle w:val="Compact"/>
              <w:jc w:val="left"/>
            </w:pPr>
            <w:r>
              <w:t xml:space="preserve">Resilience and Food Security Activity</w:t>
            </w:r>
          </w:p>
        </w:tc>
        <w:tc>
          <w:tcPr/>
          <w:p>
            <w:pPr>
              <w:pStyle w:val="Compact"/>
              <w:jc w:val="left"/>
            </w:pPr>
            <w:r>
              <w:t xml:space="preserve">NA</w:t>
            </w:r>
          </w:p>
        </w:tc>
        <w:tc>
          <w:tcPr/>
          <w:p>
            <w:pPr>
              <w:pStyle w:val="Compact"/>
              <w:jc w:val="left"/>
            </w:pPr>
            <w:r>
              <w:t xml:space="preserve">NA</w:t>
            </w:r>
          </w:p>
        </w:tc>
        <w:tc>
          <w:tcPr/>
          <w:p>
            <w:pPr>
              <w:pStyle w:val="Compact"/>
              <w:jc w:val="left"/>
            </w:pPr>
            <w:r>
              <w:t xml:space="preserve">258</w:t>
            </w:r>
          </w:p>
        </w:tc>
        <w:tc>
          <w:tcPr/>
          <w:p>
            <w:pPr>
              <w:pStyle w:val="Compact"/>
              <w:jc w:val="left"/>
            </w:pPr>
            <w:r>
              <w:t xml:space="preserve">NA</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HTI.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p>
    <w:bookmarkStart w:id="81"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Haiti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Haiti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the following two components in each response:</w:t>
      </w:r>
    </w:p>
    <w:p>
      <w:pPr>
        <w:numPr>
          <w:ilvl w:val="0"/>
          <w:numId w:val="1002"/>
        </w:numPr>
      </w:pPr>
      <w:r>
        <w:t xml:space="preserve">An explanation of why this target is not on track. Explanations may include that the OU/Mission was not aware of the target prior to planning activities. (Limit 100 words)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 (Limit 100 words)</w:t>
      </w:r>
    </w:p>
    <w:bookmarkEnd w:id="81"/>
    <w:bookmarkEnd w:id="82"/>
    <w:bookmarkStart w:id="85" w:name="performance-target-1-sales-not-on-track"/>
    <w:p>
      <w:pPr>
        <w:pStyle w:val="Heading2"/>
      </w:pPr>
      <w:r>
        <w:t xml:space="preserve">Performance Target 1: Sales [Not on Track]</w:t>
      </w:r>
    </w:p>
    <w:p>
      <w:pPr>
        <w:pStyle w:val="FirstParagraph"/>
      </w:pPr>
      <w:r>
        <w:rPr>
          <w:iCs/>
          <w:i/>
        </w:rPr>
        <w:t xml:space="preserve">Excerpt from FY23 KIN Section 4 to consider:</w:t>
      </w:r>
      <w:r>
        <w:t xml:space="preserve"> </w:t>
      </w:r>
      <w:r>
        <w:t xml:space="preserve">/A</w:t>
      </w:r>
    </w:p>
    <w:bookmarkStart w:id="83" w:name="Xe2200896179bd5fdb7669d9ae194ca3ff3b88f4"/>
    <w:p>
      <w:pPr>
        <w:pStyle w:val="Heading4"/>
      </w:pPr>
      <w:r>
        <w:t xml:space="preserve">Enter USAID Haiti’s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83"/>
    <w:bookmarkStart w:id="84" w:name="X8ae1aa2bf5fe2ecf4d124d43891679eb12bfd3e"/>
    <w:p>
      <w:pPr>
        <w:pStyle w:val="Heading4"/>
      </w:pPr>
      <w:r>
        <w:t xml:space="preserve">Enter USAID Haiti’s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84"/>
    <w:bookmarkEnd w:id="85"/>
    <w:bookmarkEnd w:id="86"/>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Haiti</dc:title>
  <dc:creator/>
  <cp:keywords/>
  <dcterms:created xsi:type="dcterms:W3CDTF">2024-05-21T21:55:31Z</dcterms:created>
  <dcterms:modified xsi:type="dcterms:W3CDTF">2024-05-21T21:55:31Z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