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Liberia</w:t>
      </w:r>
    </w:p>
    <w:p>
      <w:pPr>
        <w:pStyle w:val="FirstParagraph"/>
      </w:pPr>
      <w:r>
        <w:t xml:space="preserve">This Feed the Future (FTF) Performance Scorecard assesses the USAID Liberia progress toward FY 2030 Performance Targets.</w:t>
      </w:r>
    </w:p>
    <w:bookmarkStart w:id="8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Liberia%20(LIBER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Liberia%20(LIBER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Liberia.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Liberia%20(LIBER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Liberia%20(LIBER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$210,000.</w:t>
      </w:r>
      <w:r>
        <w:br/>
      </w:r>
      <w:r>
        <w:t xml:space="preserve">Note that while USAID Liberia was</w:t>
      </w:r>
      <w:r>
        <w:t xml:space="preserve"> </w:t>
      </w:r>
      <w:r>
        <w:t xml:space="preserve">‘</w:t>
      </w:r>
      <w:r>
        <w:t xml:space="preserve">Not on track</w:t>
      </w:r>
      <w:r>
        <w:t xml:space="preserve">’</w:t>
      </w:r>
      <w:r>
        <w:t xml:space="preserve"> </w:t>
      </w:r>
      <w:r>
        <w:t xml:space="preserve">in FY23, it expects an increase in FY24. Such an increase would make it</w:t>
      </w:r>
      <w:r>
        <w:t xml:space="preserve"> </w:t>
      </w:r>
      <w:r>
        <w:t xml:space="preserve">‘</w:t>
      </w:r>
      <w:r>
        <w:t xml:space="preserve">On track</w:t>
      </w:r>
      <w:r>
        <w:t xml:space="preserve">’</w:t>
      </w:r>
      <w:r>
        <w:t xml:space="preserve"> </w:t>
      </w:r>
      <w:r>
        <w:t xml:space="preserve">for this performance indicator.</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Liberia%20(LIBER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Liberia%20(LIBER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0 IMs/Activities that reported all four sex disaggregates needed to contribute to PT2. The total value of financing among all activities, regardless of disaggregates, was $0 (EG.3.2-27 total), with $0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Liberia%20(LIBER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Liberia%20(LIBER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5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Liberia%20(LIBER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Liberia%20(LIBER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Liberia had 6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5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Liberia%20(LIBER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Liberia%20(LIBER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Liberia.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Liberia%20(LIBER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Liberia%20(LIBER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Liberia%20(LIBER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5 in the USAID Liberia (LIBERIA)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60"/>
        <w:gridCol w:w="990"/>
        <w:gridCol w:w="3394"/>
        <w:gridCol w:w="1343"/>
        <w:gridCol w:w="282"/>
        <w:gridCol w:w="282"/>
        <w:gridCol w:w="282"/>
        <w:gridCol w:w="28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7200AA21C00056</w:t>
            </w:r>
          </w:p>
        </w:tc>
        <w:tc>
          <w:tcPr/>
          <w:p>
            <w:pPr>
              <w:pStyle w:val="Compact"/>
              <w:jc w:val="right"/>
            </w:pPr>
            <w:r>
              <w:t xml:space="preserve">5971</w:t>
            </w:r>
          </w:p>
        </w:tc>
        <w:tc>
          <w:tcPr/>
          <w:p>
            <w:pPr>
              <w:pStyle w:val="Compact"/>
              <w:jc w:val="left"/>
            </w:pPr>
            <w:r>
              <w:t xml:space="preserve">Agribusiness Incubator and Development Activity</w:t>
            </w:r>
          </w:p>
        </w:tc>
        <w:tc>
          <w:tcPr/>
          <w:p>
            <w:pPr>
              <w:pStyle w:val="Compact"/>
              <w:jc w:val="left"/>
            </w:pPr>
            <w:r>
              <w:t xml:space="preserve">$965,728</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72062019C00003</w:t>
            </w:r>
          </w:p>
        </w:tc>
        <w:tc>
          <w:tcPr/>
          <w:p>
            <w:pPr>
              <w:pStyle w:val="Compact"/>
              <w:jc w:val="right"/>
            </w:pPr>
            <w:r>
              <w:t xml:space="preserve">4000</w:t>
            </w:r>
          </w:p>
        </w:tc>
        <w:tc>
          <w:tcPr/>
          <w:p>
            <w:pPr>
              <w:pStyle w:val="Compact"/>
              <w:jc w:val="left"/>
            </w:pPr>
            <w:r>
              <w:t xml:space="preserve">West Africa Trade and Investment Hub</w:t>
            </w:r>
          </w:p>
        </w:tc>
        <w:tc>
          <w:tcPr/>
          <w:p>
            <w:pPr>
              <w:pStyle w:val="Compact"/>
              <w:jc w:val="left"/>
            </w:pPr>
            <w:r>
              <w:t xml:space="preserve">$421,247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74"/>
        <w:gridCol w:w="644"/>
        <w:gridCol w:w="3131"/>
        <w:gridCol w:w="920"/>
        <w:gridCol w:w="506"/>
        <w:gridCol w:w="1427"/>
        <w:gridCol w:w="41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7200AA21C00056</w:t>
            </w:r>
          </w:p>
        </w:tc>
        <w:tc>
          <w:tcPr/>
          <w:p>
            <w:pPr>
              <w:pStyle w:val="Compact"/>
              <w:jc w:val="right"/>
            </w:pPr>
            <w:r>
              <w:t xml:space="preserve">5971</w:t>
            </w:r>
          </w:p>
        </w:tc>
        <w:tc>
          <w:tcPr/>
          <w:p>
            <w:pPr>
              <w:pStyle w:val="Compact"/>
              <w:jc w:val="left"/>
            </w:pPr>
            <w:r>
              <w:t xml:space="preserve">Agribusiness Incubator and Development Activity</w:t>
            </w:r>
          </w:p>
        </w:tc>
        <w:tc>
          <w:tcPr/>
          <w:p>
            <w:pPr>
              <w:pStyle w:val="Compact"/>
              <w:jc w:val="left"/>
            </w:pPr>
            <w:r>
              <w:t xml:space="preserve">$965,728</w:t>
            </w:r>
          </w:p>
        </w:tc>
        <w:tc>
          <w:tcPr/>
          <w:p>
            <w:pPr>
              <w:pStyle w:val="Compact"/>
              <w:jc w:val="left"/>
            </w:pPr>
            <w:r>
              <w:t xml:space="preserve">$212,000</w:t>
            </w:r>
          </w:p>
        </w:tc>
        <w:tc>
          <w:tcPr/>
          <w:p>
            <w:pPr>
              <w:pStyle w:val="Compact"/>
              <w:jc w:val="left"/>
            </w:pPr>
            <w:r>
              <w:t xml:space="preserve">NA</w:t>
            </w:r>
          </w:p>
        </w:tc>
        <w:tc>
          <w:tcPr/>
          <w:p>
            <w:pPr>
              <w:pStyle w:val="Compact"/>
              <w:jc w:val="left"/>
            </w:pPr>
            <w:r>
              <w:t xml:space="preserve">$819,453</w:t>
            </w:r>
          </w:p>
        </w:tc>
      </w:tr>
      <w:tr>
        <w:tc>
          <w:tcPr/>
          <w:p>
            <w:pPr>
              <w:pStyle w:val="Compact"/>
              <w:jc w:val="left"/>
            </w:pPr>
            <w:r>
              <w:t xml:space="preserve">!! Not reported !!</w:t>
            </w:r>
          </w:p>
        </w:tc>
        <w:tc>
          <w:tcPr/>
          <w:p>
            <w:pPr>
              <w:pStyle w:val="Compact"/>
              <w:jc w:val="right"/>
            </w:pPr>
            <w:r>
              <w:t xml:space="preserve">1570</w:t>
            </w:r>
          </w:p>
        </w:tc>
        <w:tc>
          <w:tcPr/>
          <w:p>
            <w:pPr>
              <w:pStyle w:val="Compact"/>
              <w:jc w:val="left"/>
            </w:pPr>
            <w:r>
              <w:t xml:space="preserve">107319: Food Security, Nutrition and Resilience Activity in Liberia</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AID-669-A-16-00005</w:t>
            </w:r>
          </w:p>
        </w:tc>
        <w:tc>
          <w:tcPr/>
          <w:p>
            <w:pPr>
              <w:pStyle w:val="Compact"/>
              <w:jc w:val="right"/>
            </w:pPr>
            <w:r>
              <w:t xml:space="preserve">1568</w:t>
            </w:r>
          </w:p>
        </w:tc>
        <w:tc>
          <w:tcPr/>
          <w:p>
            <w:pPr>
              <w:pStyle w:val="Compact"/>
              <w:jc w:val="left"/>
            </w:pPr>
            <w:r>
              <w:t xml:space="preserve">Liberia Agribusiness Development Activity</w:t>
            </w:r>
          </w:p>
        </w:tc>
        <w:tc>
          <w:tcPr/>
          <w:p>
            <w:pPr>
              <w:pStyle w:val="Compact"/>
              <w:jc w:val="left"/>
            </w:pPr>
            <w:r>
              <w:t xml:space="preserve">-$49,772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72062019C00003</w:t>
            </w:r>
          </w:p>
        </w:tc>
        <w:tc>
          <w:tcPr/>
          <w:p>
            <w:pPr>
              <w:pStyle w:val="Compact"/>
              <w:jc w:val="right"/>
            </w:pPr>
            <w:r>
              <w:t xml:space="preserve">4000</w:t>
            </w:r>
          </w:p>
        </w:tc>
        <w:tc>
          <w:tcPr/>
          <w:p>
            <w:pPr>
              <w:pStyle w:val="Compact"/>
              <w:jc w:val="left"/>
            </w:pPr>
            <w:r>
              <w:t xml:space="preserve">West Africa Trade and Investment Hub</w:t>
            </w:r>
          </w:p>
        </w:tc>
        <w:tc>
          <w:tcPr/>
          <w:p>
            <w:pPr>
              <w:pStyle w:val="Compact"/>
              <w:jc w:val="left"/>
            </w:pPr>
            <w:r>
              <w:t xml:space="preserve">$421,247</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LBR.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Liberia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Liberia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FY23, the achievement only reached approximately 13 percent of the $1,610,000 target. This target was initially an estimate set before the Agribusiness Incubator and Development activity’s implementing partner had awarded grants to 11 agribusiness partners. The grant awards were finalized in the fourth quarter of FY 2023, with most grantees beginning implementation less than three months before reporting. Each of the 11 grant agreements outlines specific sales targets. While some grantees have already made sales under their agreements, the rest will begin registering sales in FY 2024, following their grant milestone plans. The Mission foresees a significant increase in figures during the next reporting period, driven by results from the two core FTF activities: Feed the Future Liberia Food Security, Nutrition, and Resilience (FSNR) and Agribusiness Incubator and Development.</w:t>
      </w:r>
    </w:p>
    <w:bookmarkStart w:id="83" w:name="X0a69a1344bf07901292d7edddc2e5ad567c8cc6"/>
    <w:p>
      <w:pPr>
        <w:pStyle w:val="Heading4"/>
      </w:pPr>
      <w:r>
        <w:t xml:space="preserve">Enter USAID Liberia’s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7c9b5e668655ad8c60d514bb8f97e24b54776aa"/>
    <w:p>
      <w:pPr>
        <w:pStyle w:val="Heading4"/>
      </w:pPr>
      <w:r>
        <w:t xml:space="preserve">Enter USAID Liberia’s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will report on the hectares of cultivated land under improved climate adaptation management practices or technologies beginning in FY 2024. The core FTF activity contributing to this result, FSNR, started up in Q2 of FY 2023.</w:t>
      </w:r>
    </w:p>
    <w:bookmarkStart w:id="86" w:name="X5ca402c69508812684f66b2837db64ae19dd105"/>
    <w:p>
      <w:pPr>
        <w:pStyle w:val="Heading4"/>
      </w:pPr>
      <w:r>
        <w:t xml:space="preserve">Enter USAID Liberia’s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24e74dd5f208b4caf1ff74d217fd08f5da62a6e"/>
    <w:p>
      <w:pPr>
        <w:pStyle w:val="Heading4"/>
      </w:pPr>
      <w:r>
        <w:t xml:space="preserve">Enter USAID Liberia’s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End w:id="8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Liberia</dc:title>
  <dc:creator/>
  <cp:keywords/>
  <dcterms:created xsi:type="dcterms:W3CDTF">2024-05-21T21:55:50Z</dcterms:created>
  <dcterms:modified xsi:type="dcterms:W3CDTF">2024-05-21T21:55:50Z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