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Pakistan</w:t>
      </w:r>
    </w:p>
    <w:p>
      <w:pPr>
        <w:pStyle w:val="FirstParagraph"/>
      </w:pPr>
      <w:r>
        <w:t xml:space="preserve">This Feed the Future (FTF) Performance Scorecard assesses the USAID Pakistan progress toward FY 2030 Performance Targets.</w:t>
      </w:r>
    </w:p>
    <w:bookmarkStart w:id="8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Pakistan%20(PAKIST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Pakistan%20(PAKIST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Pakistan.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Pakistan%20(PAKIST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Pakistan%20(PAKIST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Pakistan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$30,000.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Pakistan%20(PAKIST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Pakistan%20(PAKIST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Pakistan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Pakistan%20(PAKIST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Pakistan%20(PAKIST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Pakistan had 7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Pakistan%20(PAKIST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Pakistan%20(PAKIST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Pakistan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Pakistan%20(PAKIST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Pakistan%20(PAKIST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Pakistan.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Pakistan%20(PAKIST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Pakistan%20(PAKISTAN)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Pakistan%20(PAKISTAN)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Pakistan (PAKISTAN)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41"/>
        <w:gridCol w:w="998"/>
        <w:gridCol w:w="3282"/>
        <w:gridCol w:w="1355"/>
        <w:gridCol w:w="285"/>
        <w:gridCol w:w="285"/>
        <w:gridCol w:w="285"/>
        <w:gridCol w:w="28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72039122CA00001</w:t>
            </w:r>
          </w:p>
        </w:tc>
        <w:tc>
          <w:tcPr/>
          <w:p>
            <w:pPr>
              <w:pStyle w:val="Compact"/>
              <w:jc w:val="right"/>
            </w:pPr>
            <w:r>
              <w:t xml:space="preserve">1902</w:t>
            </w:r>
          </w:p>
        </w:tc>
        <w:tc>
          <w:tcPr/>
          <w:p>
            <w:pPr>
              <w:pStyle w:val="Compact"/>
              <w:jc w:val="left"/>
            </w:pPr>
            <w:r>
              <w:t xml:space="preserve">Economic Recovery and Development Activity</w:t>
            </w:r>
          </w:p>
        </w:tc>
        <w:tc>
          <w:tcPr/>
          <w:p>
            <w:pPr>
              <w:pStyle w:val="Compact"/>
              <w:jc w:val="left"/>
            </w:pPr>
            <w:r>
              <w:t xml:space="preserve">$3,408,781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72039118IO00004</w:t>
            </w:r>
          </w:p>
        </w:tc>
        <w:tc>
          <w:tcPr/>
          <w:p>
            <w:pPr>
              <w:pStyle w:val="Compact"/>
              <w:jc w:val="right"/>
            </w:pPr>
            <w:r>
              <w:t xml:space="preserve">1903</w:t>
            </w:r>
          </w:p>
        </w:tc>
        <w:tc>
          <w:tcPr/>
          <w:p>
            <w:pPr>
              <w:pStyle w:val="Compact"/>
              <w:jc w:val="left"/>
            </w:pPr>
            <w:r>
              <w:t xml:space="preserve">The Horticulture Advancement Activity (THAzA)</w:t>
            </w:r>
          </w:p>
        </w:tc>
        <w:tc>
          <w:tcPr/>
          <w:p>
            <w:pPr>
              <w:pStyle w:val="Compact"/>
              <w:jc w:val="left"/>
            </w:pPr>
            <w:r>
              <w:t xml:space="preserve">$1,380,000</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72039118IO00003</w:t>
            </w:r>
          </w:p>
        </w:tc>
        <w:tc>
          <w:tcPr/>
          <w:p>
            <w:pPr>
              <w:pStyle w:val="Compact"/>
              <w:jc w:val="right"/>
            </w:pPr>
            <w:r>
              <w:t xml:space="preserve">1897</w:t>
            </w:r>
          </w:p>
        </w:tc>
        <w:tc>
          <w:tcPr/>
          <w:p>
            <w:pPr>
              <w:pStyle w:val="Compact"/>
              <w:jc w:val="left"/>
            </w:pPr>
            <w:r>
              <w:t xml:space="preserve">Water Management for Enhanced Productivity</w:t>
            </w:r>
          </w:p>
        </w:tc>
        <w:tc>
          <w:tcPr/>
          <w:p>
            <w:pPr>
              <w:pStyle w:val="Compact"/>
              <w:jc w:val="left"/>
            </w:pPr>
            <w:r>
              <w:t xml:space="preserve">$1,109,342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45"/>
        <w:gridCol w:w="622"/>
        <w:gridCol w:w="3292"/>
        <w:gridCol w:w="889"/>
        <w:gridCol w:w="489"/>
        <w:gridCol w:w="1379"/>
        <w:gridCol w:w="40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72039118IO00004</w:t>
            </w:r>
          </w:p>
        </w:tc>
        <w:tc>
          <w:tcPr/>
          <w:p>
            <w:pPr>
              <w:pStyle w:val="Compact"/>
              <w:jc w:val="right"/>
            </w:pPr>
            <w:r>
              <w:t xml:space="preserve">1903</w:t>
            </w:r>
          </w:p>
        </w:tc>
        <w:tc>
          <w:tcPr/>
          <w:p>
            <w:pPr>
              <w:pStyle w:val="Compact"/>
              <w:jc w:val="left"/>
            </w:pPr>
            <w:r>
              <w:t xml:space="preserve">The Horticulture Advancement Activity (THAzA)</w:t>
            </w:r>
          </w:p>
        </w:tc>
        <w:tc>
          <w:tcPr/>
          <w:p>
            <w:pPr>
              <w:pStyle w:val="Compact"/>
              <w:jc w:val="left"/>
            </w:pPr>
            <w:r>
              <w:t xml:space="preserve">$1,380,000</w:t>
            </w:r>
          </w:p>
        </w:tc>
        <w:tc>
          <w:tcPr/>
          <w:p>
            <w:pPr>
              <w:pStyle w:val="Compact"/>
              <w:jc w:val="left"/>
            </w:pPr>
            <w:r>
              <w:t xml:space="preserve">$25,748</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AID-391-C-17-00004</w:t>
            </w:r>
          </w:p>
        </w:tc>
        <w:tc>
          <w:tcPr/>
          <w:p>
            <w:pPr>
              <w:pStyle w:val="Compact"/>
              <w:jc w:val="right"/>
            </w:pPr>
            <w:r>
              <w:t xml:space="preserve">1898</w:t>
            </w:r>
          </w:p>
        </w:tc>
        <w:tc>
          <w:tcPr/>
          <w:p>
            <w:pPr>
              <w:pStyle w:val="Compact"/>
              <w:jc w:val="left"/>
            </w:pPr>
            <w:r>
              <w:t xml:space="preserve">Pakistan Agricultural Technology Transfer Activity (PATTA)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72039118IO00003</w:t>
            </w:r>
          </w:p>
        </w:tc>
        <w:tc>
          <w:tcPr/>
          <w:p>
            <w:pPr>
              <w:pStyle w:val="Compact"/>
              <w:jc w:val="right"/>
            </w:pPr>
            <w:r>
              <w:t xml:space="preserve">1897</w:t>
            </w:r>
          </w:p>
        </w:tc>
        <w:tc>
          <w:tcPr/>
          <w:p>
            <w:pPr>
              <w:pStyle w:val="Compact"/>
              <w:jc w:val="left"/>
            </w:pPr>
            <w:r>
              <w:t xml:space="preserve">Water Management for Enhanced Productivity</w:t>
            </w:r>
          </w:p>
        </w:tc>
        <w:tc>
          <w:tcPr/>
          <w:p>
            <w:pPr>
              <w:pStyle w:val="Compact"/>
              <w:jc w:val="left"/>
            </w:pPr>
            <w:r>
              <w:t xml:space="preserve">$1,109,342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72039121T00001</w:t>
            </w:r>
          </w:p>
        </w:tc>
        <w:tc>
          <w:tcPr/>
          <w:p>
            <w:pPr>
              <w:pStyle w:val="Compact"/>
              <w:jc w:val="right"/>
            </w:pPr>
            <w:r>
              <w:t xml:space="preserve">5593</w:t>
            </w:r>
          </w:p>
        </w:tc>
        <w:tc>
          <w:tcPr/>
          <w:p>
            <w:pPr>
              <w:pStyle w:val="Compact"/>
              <w:jc w:val="left"/>
            </w:pPr>
            <w:r>
              <w:t xml:space="preserve">Pakistan Agriculture Program II</w:t>
            </w:r>
          </w:p>
        </w:tc>
        <w:tc>
          <w:tcPr/>
          <w:p>
            <w:pPr>
              <w:pStyle w:val="Compact"/>
              <w:jc w:val="left"/>
            </w:pPr>
            <w:r>
              <w:t xml:space="preserve">$585,088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72039122CA00001</w:t>
            </w:r>
          </w:p>
        </w:tc>
        <w:tc>
          <w:tcPr/>
          <w:p>
            <w:pPr>
              <w:pStyle w:val="Compact"/>
              <w:jc w:val="right"/>
            </w:pPr>
            <w:r>
              <w:t xml:space="preserve">1902</w:t>
            </w:r>
          </w:p>
        </w:tc>
        <w:tc>
          <w:tcPr/>
          <w:p>
            <w:pPr>
              <w:pStyle w:val="Compact"/>
              <w:jc w:val="left"/>
            </w:pPr>
            <w:r>
              <w:t xml:space="preserve">Economic Recovery and Development Activity</w:t>
            </w:r>
          </w:p>
        </w:tc>
        <w:tc>
          <w:tcPr/>
          <w:p>
            <w:pPr>
              <w:pStyle w:val="Compact"/>
              <w:jc w:val="left"/>
            </w:pPr>
            <w:r>
              <w:t xml:space="preserve">$3,408,781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1899</w:t>
            </w:r>
          </w:p>
        </w:tc>
        <w:tc>
          <w:tcPr/>
          <w:p>
            <w:pPr>
              <w:pStyle w:val="Compact"/>
              <w:jc w:val="left"/>
            </w:pPr>
            <w:r>
              <w:t xml:space="preserve">Gomal Zam Dam Command Area Development Project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5965</w:t>
            </w:r>
          </w:p>
        </w:tc>
        <w:tc>
          <w:tcPr/>
          <w:p>
            <w:pPr>
              <w:pStyle w:val="Compact"/>
              <w:jc w:val="left"/>
            </w:pPr>
            <w:r>
              <w:t xml:space="preserve">Livelihood and Food Security Fund in flood affected districts of Pakistan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PAK.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Pakistan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Pakistan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r>
        <w:t xml:space="preserve">was only one FTF activity, THAzA, contributing to this indicator; the FY2023 target was unmet. The activity worked for only one quarter and then ended. It could not achieve the sale targets during the quarter as high value grants for cold storages, pack houses, packaging industry were completed in the last quarter of the activity and sales data for these interventions were not generated due to delays in implementation. The second contributing activity was the fruit orchards which started fruiting but the trees were young/small and the production volume was less due to which the target remained under achieved. There are no out years as the activity contributed to this indicator ended during FY 2023.</w:t>
      </w:r>
    </w:p>
    <w:bookmarkStart w:id="83" w:name="X6a583348ccc0ea58cd01ba13fda2b22f48e63ba"/>
    <w:p>
      <w:pPr>
        <w:pStyle w:val="Heading4"/>
      </w:pPr>
      <w:r>
        <w:t xml:space="preserve">Enter USAID Pakistan’s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0ae4a238f955877b8d865ab7df5b37331fa3164"/>
    <w:p>
      <w:pPr>
        <w:pStyle w:val="Heading4"/>
      </w:pPr>
      <w:r>
        <w:t xml:space="preserve">Enter USAID Pakistan’s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targets for FY2023 was 76,552.4 hectares and achievement was 38,981.79 hectares. The FY 2023 target was unmet. The main reason for under-achievement was attributed to the delays in the government-to-government Gomal Zam Dam Command Areas Development Project (GZD-CADP) due to the law and order situation and changes in the provincial government. The provincial assembly was dissolved and a new caretaker government was in-place which froze developmental funding due to financial crises. Moreover, due to delays caused by the flood in 2022, the government and USAID extended the project to September 2024. With this extension the backlog and planned targets are expected to be achieved. The FY 2025 targets are low as most of the activities contributing to this indicator are closing during FY 2024. These targets will be adjusted during FY 2024 based on additional information related to ongoing and new activities that will start implementation.</w:t>
      </w:r>
    </w:p>
    <w:bookmarkStart w:id="86" w:name="X9610112d22abcf2ede8767f1ec37100e4ca3fc6"/>
    <w:p>
      <w:pPr>
        <w:pStyle w:val="Heading4"/>
      </w:pPr>
      <w:r>
        <w:t xml:space="preserve">Enter USAID Pakistan’s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e67aeb4451439db89e0a88527563eb92a73eabe"/>
    <w:p>
      <w:pPr>
        <w:pStyle w:val="Heading4"/>
      </w:pPr>
      <w:r>
        <w:t xml:space="preserve">Enter USAID Pakistan’s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End w:id="8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Pakistan</dc:title>
  <dc:creator/>
  <cp:keywords/>
  <dcterms:created xsi:type="dcterms:W3CDTF">2024-05-21T21:56:33Z</dcterms:created>
  <dcterms:modified xsi:type="dcterms:W3CDTF">2024-05-21T21:56:33Z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