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6.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West</w:t>
      </w:r>
      <w:r>
        <w:t xml:space="preserve"> </w:t>
      </w:r>
      <w:r>
        <w:t xml:space="preserve">Africa</w:t>
      </w:r>
      <w:r>
        <w:t xml:space="preserve"> </w:t>
      </w:r>
      <w:r>
        <w:t xml:space="preserve">Regional</w:t>
      </w:r>
      <w:r>
        <w:t xml:space="preserve"> </w:t>
      </w:r>
      <w:r>
        <w:t xml:space="preserve">Program</w:t>
      </w:r>
    </w:p>
    <w:p>
      <w:pPr>
        <w:pStyle w:val="FirstParagraph"/>
      </w:pPr>
      <w:r>
        <w:t xml:space="preserve">This Feed the Future (FTF) Performance Scorecard assesses the West Africa Regional Program progress toward FY 2030 Performance Targets.</w:t>
      </w:r>
    </w:p>
    <w:bookmarkStart w:id="79"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West%20Africa%20Regional%20Program%20(WARP)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West%20Africa%20Regional%20Program%20(WARP)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West Africa Regional Program.</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West%20Africa%20Regional%20Program%20(WARP)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West%20Africa%20Regional%20Program%20(WARP)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West Africa Regional Program had 1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$72,020,000.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West%20Africa%20Regional%20Program%20(WARP)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West%20Africa%20Regional%20Program%20(WARP)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West Africa Regional Program had 0 IMs/Activities that reported all four sex disaggregates needed to contribute to PT2. The total value of financing among all activities, regardless of disaggregates, was $170,000 (EG.3.2-27 total), with $170,000 that was disaggregated by females and males, and an additional $42,180,000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West%20Africa%20Regional%20Program%20(WARP)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West%20Africa%20Regional%20Program%20(WARP)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West Africa Regional Program had 6 activities that aligned the indicator for hectares under improved management practices (EG.3.2-25). Of those activities, 2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West%20Africa%20Regional%20Program%20(WARP)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West%20Africa%20Regional%20Program%20(WARP)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West Africa Regional Program had 3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West%20Africa%20Regional%20Program%20(WARP)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West%20Africa%20Regional%20Program%20(WARP)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West Africa Regional Program.</w:t>
      </w:r>
    </w:p>
    <w:bookmarkEnd w:id="62"/>
    <w:bookmarkStart w:id="63" w:name="national-context"/>
    <w:p>
      <w:pPr>
        <w:pStyle w:val="Heading3"/>
      </w:pPr>
      <w:r>
        <w:t xml:space="preserve">National Context</w:t>
      </w:r>
    </w:p>
    <w:p>
      <w:pPr>
        <w:pStyle w:val="FirstParagraph"/>
      </w:pPr>
      <w:r>
        <w:t xml:space="preserve">National context data is not available for West Africa Regional Program.</w:t>
      </w:r>
    </w:p>
    <w:p>
      <w:pPr>
        <w:pStyle w:val="SourceCode"/>
      </w:pPr>
      <w:r>
        <w:rPr>
          <w:rStyle w:val="VerbatimChar"/>
        </w:rPr>
        <w:t xml:space="preserve">## NULL</w:t>
      </w:r>
    </w:p>
    <w:bookmarkEnd w:id="63"/>
    <w:bookmarkEnd w:id="64"/>
    <w:bookmarkStart w:id="65"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t xml:space="preserve">There is no Ag Transformation Index available for West Africa Regional Program.</w:t>
      </w:r>
    </w:p>
    <w:bookmarkEnd w:id="65"/>
    <w:bookmarkStart w:id="69"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7" name="Picture"/>
            <a:graphic>
              <a:graphicData uri="http://schemas.openxmlformats.org/drawingml/2006/picture">
                <pic:pic>
                  <pic:nvPicPr>
                    <pic:cNvPr descr="C:\Users\rythomas\Documents\R_scripts\country_scorecards\country_scorecards\output\West%20Africa%20Regional%20Program%20(WARP)_files/figure-docx/budget%20plot-1.png" id="68" name="Picture"/>
                    <pic:cNvPicPr>
                      <a:picLocks noChangeArrowheads="1" noChangeAspect="1"/>
                    </pic:cNvPicPr>
                  </pic:nvPicPr>
                  <pic:blipFill>
                    <a:blip r:embed="rId66"/>
                    <a:stretch>
                      <a:fillRect/>
                    </a:stretch>
                  </pic:blipFill>
                  <pic:spPr bwMode="auto">
                    <a:xfrm>
                      <a:off x="0" y="0"/>
                      <a:ext cx="5943600" cy="3200400"/>
                    </a:xfrm>
                    <a:prstGeom prst="rect">
                      <a:avLst/>
                    </a:prstGeom>
                    <a:noFill/>
                    <a:ln w="9525">
                      <a:noFill/>
                      <a:headEnd/>
                      <a:tailEnd/>
                    </a:ln>
                  </pic:spPr>
                </pic:pic>
              </a:graphicData>
            </a:graphic>
          </wp:inline>
        </w:drawing>
      </w:r>
    </w:p>
    <w:bookmarkEnd w:id="69"/>
    <w:bookmarkStart w:id="70"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0"/>
    <w:bookmarkStart w:id="75" w:name="X5c5d246148a297ff9a3792eabd1fa065d738198"/>
    <w:p>
      <w:pPr>
        <w:pStyle w:val="Heading2"/>
      </w:pPr>
      <w:r>
        <w:t xml:space="preserve">Top Activities (Award Disbursements and Results)</w:t>
      </w:r>
    </w:p>
    <w:p>
      <w:pPr>
        <w:pStyle w:val="FirstParagraph"/>
      </w:pPr>
      <w:r>
        <w:t xml:space="preserve">This section highlights the 5 activities (out of the total 6 in the West Africa Regional Program (WARP) portfolio) that have the highest level of FY 2023 annual disbursements and highest reported values for the relevant indicators.</w:t>
      </w:r>
      <w:r>
        <w:t xml:space="preserve"> </w:t>
      </w:r>
      <w:r>
        <w:t xml:space="preserve">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912"/>
        <w:gridCol w:w="672"/>
        <w:gridCol w:w="4656"/>
        <w:gridCol w:w="912"/>
        <w:gridCol w:w="192"/>
        <w:gridCol w:w="192"/>
        <w:gridCol w:w="192"/>
        <w:gridCol w:w="19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72062418IO00001</w:t>
            </w:r>
          </w:p>
        </w:tc>
        <w:tc>
          <w:tcPr/>
          <w:p>
            <w:pPr>
              <w:pStyle w:val="Compact"/>
              <w:jc w:val="right"/>
            </w:pPr>
            <w:r>
              <w:t xml:space="preserve">1819</w:t>
            </w:r>
          </w:p>
        </w:tc>
        <w:tc>
          <w:tcPr/>
          <w:p>
            <w:pPr>
              <w:pStyle w:val="Compact"/>
              <w:jc w:val="left"/>
            </w:pPr>
            <w:r>
              <w:t xml:space="preserve">103959: Enhancing Growth through Regional Agricultural Input Systems (EnGRAIS)</w:t>
            </w:r>
          </w:p>
        </w:tc>
        <w:tc>
          <w:tcPr/>
          <w:p>
            <w:pPr>
              <w:pStyle w:val="Compact"/>
              <w:jc w:val="left"/>
            </w:pPr>
            <w:r>
              <w:t xml:space="preserve">$2,620,000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AID-624-A-17-00002</w:t>
            </w:r>
          </w:p>
        </w:tc>
        <w:tc>
          <w:tcPr/>
          <w:p>
            <w:pPr>
              <w:pStyle w:val="Compact"/>
              <w:jc w:val="right"/>
            </w:pPr>
            <w:r>
              <w:t xml:space="preserve">1822</w:t>
            </w:r>
          </w:p>
        </w:tc>
        <w:tc>
          <w:tcPr/>
          <w:p>
            <w:pPr>
              <w:pStyle w:val="Compact"/>
              <w:jc w:val="left"/>
            </w:pPr>
            <w:r>
              <w:t xml:space="preserve">101303: Partnership for Agricultural Research, Education and Development (PAIRED) in West Africa</w:t>
            </w:r>
          </w:p>
        </w:tc>
        <w:tc>
          <w:tcPr/>
          <w:p>
            <w:pPr>
              <w:pStyle w:val="Compact"/>
              <w:jc w:val="left"/>
            </w:pPr>
            <w:r>
              <w:t xml:space="preserve">$2,283,284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72062019C00003</w:t>
            </w:r>
          </w:p>
        </w:tc>
        <w:tc>
          <w:tcPr/>
          <w:p>
            <w:pPr>
              <w:pStyle w:val="Compact"/>
              <w:jc w:val="right"/>
            </w:pPr>
            <w:r>
              <w:t xml:space="preserve">2204</w:t>
            </w:r>
          </w:p>
        </w:tc>
        <w:tc>
          <w:tcPr/>
          <w:p>
            <w:pPr>
              <w:pStyle w:val="Compact"/>
              <w:jc w:val="left"/>
            </w:pPr>
            <w:r>
              <w:t xml:space="preserve">West Africa Trade and Investment Hub (WATIH) - (West Africa Regional OU)</w:t>
            </w:r>
          </w:p>
        </w:tc>
        <w:tc>
          <w:tcPr/>
          <w:p>
            <w:pPr>
              <w:pStyle w:val="Compact"/>
              <w:jc w:val="left"/>
            </w:pPr>
            <w:r>
              <w:t xml:space="preserve">$1,454,756</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72062422IO00002</w:t>
            </w:r>
          </w:p>
        </w:tc>
        <w:tc>
          <w:tcPr/>
          <w:p>
            <w:pPr>
              <w:pStyle w:val="Compact"/>
              <w:jc w:val="right"/>
            </w:pPr>
            <w:r>
              <w:t xml:space="preserve">1824</w:t>
            </w:r>
          </w:p>
        </w:tc>
        <w:tc>
          <w:tcPr/>
          <w:p>
            <w:pPr>
              <w:pStyle w:val="Compact"/>
              <w:jc w:val="left"/>
            </w:pPr>
            <w:r>
              <w:t xml:space="preserve">109653: SERVIR West Africa (SERVIR WA 2)</w:t>
            </w:r>
          </w:p>
        </w:tc>
        <w:tc>
          <w:tcPr/>
          <w:p>
            <w:pPr>
              <w:pStyle w:val="Compact"/>
              <w:jc w:val="left"/>
            </w:pPr>
            <w:r>
              <w:t xml:space="preserve">$967,477</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734"/>
        <w:gridCol w:w="540"/>
        <w:gridCol w:w="3747"/>
        <w:gridCol w:w="772"/>
        <w:gridCol w:w="463"/>
        <w:gridCol w:w="1197"/>
        <w:gridCol w:w="463"/>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72062019C00003</w:t>
            </w:r>
          </w:p>
        </w:tc>
        <w:tc>
          <w:tcPr/>
          <w:p>
            <w:pPr>
              <w:pStyle w:val="Compact"/>
              <w:jc w:val="right"/>
            </w:pPr>
            <w:r>
              <w:t xml:space="preserve">2204</w:t>
            </w:r>
          </w:p>
        </w:tc>
        <w:tc>
          <w:tcPr/>
          <w:p>
            <w:pPr>
              <w:pStyle w:val="Compact"/>
              <w:jc w:val="left"/>
            </w:pPr>
            <w:r>
              <w:t xml:space="preserve">West Africa Trade and Investment Hub (WATIH) - (West Africa Regional OU)</w:t>
            </w:r>
          </w:p>
        </w:tc>
        <w:tc>
          <w:tcPr/>
          <w:p>
            <w:pPr>
              <w:pStyle w:val="Compact"/>
              <w:jc w:val="left"/>
            </w:pPr>
            <w:r>
              <w:t xml:space="preserve">$1,454,756</w:t>
            </w:r>
          </w:p>
        </w:tc>
        <w:tc>
          <w:tcPr/>
          <w:p>
            <w:pPr>
              <w:pStyle w:val="Compact"/>
              <w:jc w:val="left"/>
            </w:pPr>
            <w:r>
              <w:t xml:space="preserve">$72,018,184</w:t>
            </w:r>
          </w:p>
        </w:tc>
        <w:tc>
          <w:tcPr/>
          <w:p>
            <w:pPr>
              <w:pStyle w:val="Compact"/>
              <w:jc w:val="left"/>
            </w:pPr>
            <w:r>
              <w:t xml:space="preserve">NA</w:t>
            </w:r>
          </w:p>
        </w:tc>
        <w:tc>
          <w:tcPr/>
          <w:p>
            <w:pPr>
              <w:pStyle w:val="Compact"/>
              <w:jc w:val="left"/>
            </w:pPr>
            <w:r>
              <w:t xml:space="preserve">$42,172,381</w:t>
            </w:r>
          </w:p>
        </w:tc>
      </w:tr>
      <w:tr>
        <w:tc>
          <w:tcPr/>
          <w:p>
            <w:pPr>
              <w:pStyle w:val="Compact"/>
              <w:jc w:val="left"/>
            </w:pPr>
            <w:r>
              <w:t xml:space="preserve">72062422IO00002</w:t>
            </w:r>
          </w:p>
        </w:tc>
        <w:tc>
          <w:tcPr/>
          <w:p>
            <w:pPr>
              <w:pStyle w:val="Compact"/>
              <w:jc w:val="right"/>
            </w:pPr>
            <w:r>
              <w:t xml:space="preserve">1824</w:t>
            </w:r>
          </w:p>
        </w:tc>
        <w:tc>
          <w:tcPr/>
          <w:p>
            <w:pPr>
              <w:pStyle w:val="Compact"/>
              <w:jc w:val="left"/>
            </w:pPr>
            <w:r>
              <w:t xml:space="preserve">109653: SERVIR West Africa (SERVIR WA 2)</w:t>
            </w:r>
          </w:p>
        </w:tc>
        <w:tc>
          <w:tcPr/>
          <w:p>
            <w:pPr>
              <w:pStyle w:val="Compact"/>
              <w:jc w:val="left"/>
            </w:pPr>
            <w:r>
              <w:t xml:space="preserve">$967,477</w:t>
            </w:r>
          </w:p>
        </w:tc>
        <w:tc>
          <w:tcPr/>
          <w:p>
            <w:pPr>
              <w:pStyle w:val="Compact"/>
              <w:jc w:val="left"/>
            </w:pPr>
            <w:r>
              <w:t xml:space="preserve">NA</w:t>
            </w:r>
          </w:p>
        </w:tc>
        <w:tc>
          <w:tcPr/>
          <w:p>
            <w:pPr>
              <w:pStyle w:val="Compact"/>
              <w:jc w:val="left"/>
            </w:pPr>
            <w:r>
              <w:t xml:space="preserve">5 298</w:t>
            </w:r>
          </w:p>
        </w:tc>
        <w:tc>
          <w:tcPr/>
          <w:p>
            <w:pPr>
              <w:pStyle w:val="Compact"/>
              <w:jc w:val="left"/>
            </w:pPr>
            <w:r>
              <w:t xml:space="preserve">NA</w:t>
            </w:r>
          </w:p>
        </w:tc>
      </w:tr>
      <w:tr>
        <w:tc>
          <w:tcPr/>
          <w:p>
            <w:pPr>
              <w:pStyle w:val="Compact"/>
              <w:jc w:val="left"/>
            </w:pPr>
            <w:r>
              <w:t xml:space="preserve">AID-624-A-16-00010</w:t>
            </w:r>
          </w:p>
        </w:tc>
        <w:tc>
          <w:tcPr/>
          <w:p>
            <w:pPr>
              <w:pStyle w:val="Compact"/>
              <w:jc w:val="right"/>
            </w:pPr>
            <w:r>
              <w:t xml:space="preserve">1825</w:t>
            </w:r>
          </w:p>
        </w:tc>
        <w:tc>
          <w:tcPr/>
          <w:p>
            <w:pPr>
              <w:pStyle w:val="Compact"/>
              <w:jc w:val="left"/>
            </w:pPr>
            <w:r>
              <w:t xml:space="preserve">103958: Sustainable Shea Initiative</w:t>
            </w:r>
          </w:p>
        </w:tc>
        <w:tc>
          <w:tcPr/>
          <w:p>
            <w:pPr>
              <w:pStyle w:val="Compact"/>
              <w:jc w:val="left"/>
            </w:pPr>
            <w:r>
              <w:t xml:space="preserve">$838,076</w:t>
            </w:r>
          </w:p>
        </w:tc>
        <w:tc>
          <w:tcPr/>
          <w:p>
            <w:pPr>
              <w:pStyle w:val="Compact"/>
              <w:jc w:val="left"/>
            </w:pPr>
            <w:r>
              <w:t xml:space="preserve">NA</w:t>
            </w:r>
          </w:p>
        </w:tc>
        <w:tc>
          <w:tcPr/>
          <w:p>
            <w:pPr>
              <w:pStyle w:val="Compact"/>
              <w:jc w:val="left"/>
            </w:pPr>
            <w:r>
              <w:t xml:space="preserve">NA</w:t>
            </w:r>
          </w:p>
        </w:tc>
        <w:tc>
          <w:tcPr/>
          <w:p>
            <w:pPr>
              <w:pStyle w:val="Compact"/>
              <w:jc w:val="left"/>
            </w:pPr>
            <w:r>
              <w:t xml:space="preserve">$1,598,205</w:t>
            </w:r>
          </w:p>
        </w:tc>
      </w:tr>
      <w:tr>
        <w:tc>
          <w:tcPr/>
          <w:p>
            <w:pPr>
              <w:pStyle w:val="Compact"/>
              <w:jc w:val="left"/>
            </w:pPr>
            <w:r>
              <w:t xml:space="preserve">72062418IO00001</w:t>
            </w:r>
          </w:p>
        </w:tc>
        <w:tc>
          <w:tcPr/>
          <w:p>
            <w:pPr>
              <w:pStyle w:val="Compact"/>
              <w:jc w:val="right"/>
            </w:pPr>
            <w:r>
              <w:t xml:space="preserve">1819</w:t>
            </w:r>
          </w:p>
        </w:tc>
        <w:tc>
          <w:tcPr/>
          <w:p>
            <w:pPr>
              <w:pStyle w:val="Compact"/>
              <w:jc w:val="left"/>
            </w:pPr>
            <w:r>
              <w:t xml:space="preserve">103959: Enhancing Growth through Regional Agricultural Input Systems (EnGRAIS)</w:t>
            </w:r>
          </w:p>
        </w:tc>
        <w:tc>
          <w:tcPr/>
          <w:p>
            <w:pPr>
              <w:pStyle w:val="Compact"/>
              <w:jc w:val="left"/>
            </w:pPr>
            <w:r>
              <w:t xml:space="preserve">$2,620,000</w:t>
            </w:r>
          </w:p>
        </w:tc>
        <w:tc>
          <w:tcPr/>
          <w:p>
            <w:pPr>
              <w:pStyle w:val="Compact"/>
              <w:jc w:val="left"/>
            </w:pPr>
            <w:r>
              <w:t xml:space="preserve">NA</w:t>
            </w:r>
          </w:p>
        </w:tc>
        <w:tc>
          <w:tcPr/>
          <w:p>
            <w:pPr>
              <w:pStyle w:val="Compact"/>
              <w:jc w:val="left"/>
            </w:pPr>
            <w:r>
              <w:t xml:space="preserve">NA</w:t>
            </w:r>
          </w:p>
        </w:tc>
        <w:tc>
          <w:tcPr/>
          <w:p>
            <w:pPr>
              <w:pStyle w:val="Compact"/>
              <w:jc w:val="left"/>
            </w:pPr>
            <w:r>
              <w:t xml:space="preserve">$3,780,000</w:t>
            </w:r>
          </w:p>
        </w:tc>
      </w:tr>
      <w:tr>
        <w:tc>
          <w:tcPr/>
          <w:p>
            <w:pPr>
              <w:pStyle w:val="Compact"/>
              <w:jc w:val="left"/>
            </w:pPr>
            <w:r>
              <w:t xml:space="preserve">AID-624-A-17-00002</w:t>
            </w:r>
          </w:p>
        </w:tc>
        <w:tc>
          <w:tcPr/>
          <w:p>
            <w:pPr>
              <w:pStyle w:val="Compact"/>
              <w:jc w:val="right"/>
            </w:pPr>
            <w:r>
              <w:t xml:space="preserve">1822</w:t>
            </w:r>
          </w:p>
        </w:tc>
        <w:tc>
          <w:tcPr/>
          <w:p>
            <w:pPr>
              <w:pStyle w:val="Compact"/>
              <w:jc w:val="left"/>
            </w:pPr>
            <w:r>
              <w:t xml:space="preserve">101303: Partnership for Agricultural Research, Education and Development (PAIRED) in West Africa</w:t>
            </w:r>
          </w:p>
        </w:tc>
        <w:tc>
          <w:tcPr/>
          <w:p>
            <w:pPr>
              <w:pStyle w:val="Compact"/>
              <w:jc w:val="left"/>
            </w:pPr>
            <w:r>
              <w:t xml:space="preserve">$2,283,284</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2" name="Picture"/>
            <a:graphic>
              <a:graphicData uri="http://schemas.openxmlformats.org/drawingml/2006/picture">
                <pic:pic>
                  <pic:nvPicPr>
                    <pic:cNvPr descr="maps/WestAfrica.png" id="73" name="Picture"/>
                    <pic:cNvPicPr>
                      <a:picLocks noChangeArrowheads="1" noChangeAspect="1"/>
                    </pic:cNvPicPr>
                  </pic:nvPicPr>
                  <pic:blipFill>
                    <a:blip r:embed="rId71"/>
                    <a:stretch>
                      <a:fillRect/>
                    </a:stretch>
                  </pic:blipFill>
                  <pic:spPr bwMode="auto">
                    <a:xfrm>
                      <a:off x="0" y="0"/>
                      <a:ext cx="5943600" cy="8229600"/>
                    </a:xfrm>
                    <a:prstGeom prst="rect">
                      <a:avLst/>
                    </a:prstGeom>
                    <a:noFill/>
                    <a:ln w="9525">
                      <a:noFill/>
                      <a:headEnd/>
                      <a:tailEnd/>
                    </a:ln>
                  </pic:spPr>
                </pic:pic>
              </a:graphicData>
            </a:graphic>
          </wp:inline>
        </w:drawing>
      </w:r>
    </w:p>
    <w:bookmarkStart w:id="74"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West Africa Regional Program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West Africa Regional Program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74"/>
    <w:bookmarkEnd w:id="75"/>
    <w:bookmarkStart w:id="78"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t xml:space="preserve"> </w:t>
      </w:r>
      <w:r>
        <w:t xml:space="preserve">FY2023, USAID/West Africa aimed to provide $143,319 in finance to female program participants but exceeded this target by achieving $168,593.22 in finance accessed by these participants. This success was attributed to the improved ability of female cooperatives to engage with formal financial institutions. Throughout the reporting year, the cooperatives benefited from training and technical assistance provided by the FtF-supported project Sustainable Shea Intensification (SSI), resulting in better formalized structures. This enabled them to establish relationships with various formal financial institutions and secure more pre-financing for their work, particularly in shea aggregation. For FY2024, the Regional mission is targeting $15,000 in finance to be accessed by women participants. This lower target is due to the end of the Activity in June 2024.</w:t>
      </w:r>
    </w:p>
    <w:bookmarkStart w:id="76" w:name="X97101f4f87b1bb19bdfa4b36b9db832fd4d3aea"/>
    <w:p>
      <w:pPr>
        <w:pStyle w:val="Heading4"/>
      </w:pPr>
      <w:r>
        <w:t xml:space="preserve">Enter West Africa Regional Program’s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76"/>
    <w:bookmarkStart w:id="77" w:name="Xf8f9531f82483780fbc9a7c1cc2b79c6057fb22"/>
    <w:p>
      <w:pPr>
        <w:pStyle w:val="Heading4"/>
      </w:pPr>
      <w:r>
        <w:t xml:space="preserve">Enter West Africa Regional Program’s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77"/>
    <w:bookmarkEnd w:id="78"/>
    <w:bookmarkEnd w:id="79"/>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1" Target="media/rId71.png"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West Africa Regional Program</dc:title>
  <dc:creator/>
  <cp:keywords/>
  <dcterms:created xsi:type="dcterms:W3CDTF">2024-05-21T21:57:37Z</dcterms:created>
  <dcterms:modified xsi:type="dcterms:W3CDTF">2024-05-21T21:57:37Z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