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9.png" ContentType="image/png"/>
  <Override PartName="/word/media/rId73.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Sri</w:t>
      </w:r>
      <w:r>
        <w:t xml:space="preserve"> </w:t>
      </w:r>
      <w:r>
        <w:t xml:space="preserve">Lanka</w:t>
      </w:r>
    </w:p>
    <w:p>
      <w:pPr>
        <w:pStyle w:val="FirstParagraph"/>
      </w:pPr>
      <w:r>
        <w:t xml:space="preserve">This Feed the Future (FTF) Performance Scorecard assesses the Sri Lanka progress toward FY 2030 Performance Targets.</w:t>
      </w:r>
    </w:p>
    <w:bookmarkStart w:id="85"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Sri%20Lank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Sri%20Lank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Sri Lanka.</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Sri%20Lank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Sri%20Lank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Sri Lanka had 0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0 contributed to the sales total of NA.</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Sri%20Lank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Sri%20Lank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Sri Lanka had 0 IMs/Activities that reported all four sex disaggregates needed to contribute to PT2. The total value of financing among all activities, regardless of disaggregates, was NA (EG.3.2-27 total), with NA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Sri%20Lank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Sri%20Lank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Sri Lanka had 0 activities that aligned the indicator for hectares under improved management practices (EG.3.2-25). Of those activities, 0 reported on the ’’ 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Sri%20Lank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Sri%20Lank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USAID Sri Lanka did not report on EG.3.1-15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Sri%20Lank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Sri%20Lank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Sri Lanka.</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Sri%20Lanka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2"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drawing>
          <wp:inline>
            <wp:extent cx="5813658" cy="2772075"/>
            <wp:effectExtent b="0" l="0" r="0" t="0"/>
            <wp:docPr descr="" title="" id="70" name="Picture"/>
            <a:graphic>
              <a:graphicData uri="http://schemas.openxmlformats.org/drawingml/2006/picture">
                <pic:pic>
                  <pic:nvPicPr>
                    <pic:cNvPr descr="C:\Users\rythomas\Documents\R_scripts\country_scorecards\country_scorecards\output\Sri%20Lanka_files/figure-docx/ati%20plot-1.png" id="71" name="Picture"/>
                    <pic:cNvPicPr>
                      <a:picLocks noChangeArrowheads="1" noChangeAspect="1"/>
                    </pic:cNvPicPr>
                  </pic:nvPicPr>
                  <pic:blipFill>
                    <a:blip r:embed="rId69"/>
                    <a:stretch>
                      <a:fillRect/>
                    </a:stretch>
                  </pic:blipFill>
                  <pic:spPr bwMode="auto">
                    <a:xfrm>
                      <a:off x="0" y="0"/>
                      <a:ext cx="5813658" cy="2772075"/>
                    </a:xfrm>
                    <a:prstGeom prst="rect">
                      <a:avLst/>
                    </a:prstGeom>
                    <a:noFill/>
                    <a:ln w="9525">
                      <a:noFill/>
                      <a:headEnd/>
                      <a:tailEnd/>
                    </a:ln>
                  </pic:spPr>
                </pic:pic>
              </a:graphicData>
            </a:graphic>
          </wp:inline>
        </w:drawing>
      </w:r>
    </w:p>
    <w:bookmarkEnd w:id="72"/>
    <w:bookmarkStart w:id="76"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4" name="Picture"/>
            <a:graphic>
              <a:graphicData uri="http://schemas.openxmlformats.org/drawingml/2006/picture">
                <pic:pic>
                  <pic:nvPicPr>
                    <pic:cNvPr descr="C:\Users\rythomas\Documents\R_scripts\country_scorecards\country_scorecards\output\Sri%20Lanka_files/figure-docx/budget%20plot-1.png" id="75" name="Picture"/>
                    <pic:cNvPicPr>
                      <a:picLocks noChangeArrowheads="1" noChangeAspect="1"/>
                    </pic:cNvPicPr>
                  </pic:nvPicPr>
                  <pic:blipFill>
                    <a:blip r:embed="rId73"/>
                    <a:stretch>
                      <a:fillRect/>
                    </a:stretch>
                  </pic:blipFill>
                  <pic:spPr bwMode="auto">
                    <a:xfrm>
                      <a:off x="0" y="0"/>
                      <a:ext cx="5943600" cy="3200400"/>
                    </a:xfrm>
                    <a:prstGeom prst="rect">
                      <a:avLst/>
                    </a:prstGeom>
                    <a:noFill/>
                    <a:ln w="9525">
                      <a:noFill/>
                      <a:headEnd/>
                      <a:tailEnd/>
                    </a:ln>
                  </pic:spPr>
                </pic:pic>
              </a:graphicData>
            </a:graphic>
          </wp:inline>
        </w:drawing>
      </w:r>
    </w:p>
    <w:bookmarkEnd w:id="76"/>
    <w:bookmarkStart w:id="77"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7"/>
    <w:bookmarkStart w:id="82" w:name="X5c5d246148a297ff9a3792eabd1fa065d738198"/>
    <w:p>
      <w:pPr>
        <w:pStyle w:val="Heading2"/>
      </w:pPr>
      <w:r>
        <w:t xml:space="preserve">Top Activities (Award Disbursements and Results)</w:t>
      </w:r>
    </w:p>
    <w:p>
      <w:pPr>
        <w:pStyle w:val="FirstParagraph"/>
      </w:pPr>
      <w:r>
        <w:t xml:space="preserve">This section highlights the 0 activities (out of the total 0 in the Sri Lanka portfolio) that have the highest level of FY 2023 annual disbursements and highest reported values for the relevant indicators. The first table below shows activities with the highest total transaction amounts.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354"/>
        <w:gridCol w:w="1458"/>
        <w:gridCol w:w="1458"/>
        <w:gridCol w:w="1980"/>
        <w:gridCol w:w="416"/>
        <w:gridCol w:w="416"/>
        <w:gridCol w:w="416"/>
        <w:gridCol w:w="41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bl>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1287"/>
        <w:gridCol w:w="1386"/>
        <w:gridCol w:w="1386"/>
        <w:gridCol w:w="1980"/>
        <w:gridCol w:w="594"/>
        <w:gridCol w:w="891"/>
        <w:gridCol w:w="39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bl>
    <w:p>
      <w:pPr>
        <w:pStyle w:val="BodyText"/>
      </w:pPr>
      <w:r>
        <w:drawing>
          <wp:inline>
            <wp:extent cx="5943600" cy="8229600"/>
            <wp:effectExtent b="0" l="0" r="0" t="0"/>
            <wp:docPr descr="" title="" id="79" name="Picture"/>
            <a:graphic>
              <a:graphicData uri="http://schemas.openxmlformats.org/drawingml/2006/picture">
                <pic:pic>
                  <pic:nvPicPr>
                    <pic:cNvPr descr="maps/LKA.png" id="80" name="Picture"/>
                    <pic:cNvPicPr>
                      <a:picLocks noChangeArrowheads="1" noChangeAspect="1"/>
                    </pic:cNvPicPr>
                  </pic:nvPicPr>
                  <pic:blipFill>
                    <a:blip r:embed="rId78"/>
                    <a:stretch>
                      <a:fillRect/>
                    </a:stretch>
                  </pic:blipFill>
                  <pic:spPr bwMode="auto">
                    <a:xfrm>
                      <a:off x="0" y="0"/>
                      <a:ext cx="5943600" cy="8229600"/>
                    </a:xfrm>
                    <a:prstGeom prst="rect">
                      <a:avLst/>
                    </a:prstGeom>
                    <a:noFill/>
                    <a:ln w="9525">
                      <a:noFill/>
                      <a:headEnd/>
                      <a:tailEnd/>
                    </a:ln>
                  </pic:spPr>
                </pic:pic>
              </a:graphicData>
            </a:graphic>
          </wp:inline>
        </w:drawing>
      </w:r>
    </w:p>
    <w:bookmarkStart w:id="81"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Sri Lanka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Sri Lanka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in the response:</w:t>
      </w:r>
    </w:p>
    <w:p>
      <w:pPr>
        <w:numPr>
          <w:ilvl w:val="0"/>
          <w:numId w:val="1002"/>
        </w:numPr>
      </w:pPr>
      <w:r>
        <w:t xml:space="preserve">An explanation of why this target is not on track. Explanations may include that the OU/Mission was not aware of the target prior to planning activities.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w:t>
      </w:r>
    </w:p>
    <w:bookmarkEnd w:id="81"/>
    <w:bookmarkEnd w:id="82"/>
    <w:bookmarkStart w:id="84" w:name="X8de971756c6e3bb20ee84819a72fbfe46c0d694"/>
    <w:p>
      <w:pPr>
        <w:pStyle w:val="Heading2"/>
      </w:pPr>
      <w:r>
        <w:t xml:space="preserve">Performance Target 3: Hectares under climate adaptive and risk management practices [Not on Track]</w:t>
      </w:r>
    </w:p>
    <w:p>
      <w:pPr>
        <w:pStyle w:val="FirstParagraph"/>
      </w:pPr>
      <w:r>
        <w:rPr>
          <w:iCs/>
          <w:i/>
        </w:rPr>
        <w:t xml:space="preserve">Excerpt from FY23 KIN Section 4 to consider:</w:t>
      </w:r>
      <w:r>
        <w:rPr>
          <w:iCs/>
          <w:i/>
        </w:rPr>
        <w:t xml:space="preserve"> </w:t>
      </w:r>
      <w:r>
        <w:t xml:space="preserve">/A</w:t>
      </w:r>
    </w:p>
    <w:bookmarkStart w:id="83" w:name="enter-sri-lanka-response-below"/>
    <w:p>
      <w:pPr>
        <w:pStyle w:val="Heading4"/>
      </w:pPr>
      <w:r>
        <w:t xml:space="preserve">Enter Sri Lanka response below:</w:t>
      </w:r>
    </w:p>
    <w:bookmarkEnd w:id="83"/>
    <w:bookmarkEnd w:id="84"/>
    <w:bookmarkEnd w:id="85"/>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Sri Lanka</dc:title>
  <dc:creator/>
  <cp:keywords/>
  <dcterms:created xsi:type="dcterms:W3CDTF">2024-05-20T18:53:15Z</dcterms:created>
  <dcterms:modified xsi:type="dcterms:W3CDTF">2024-05-20T18:53:15Z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