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Ghana</w:t>
      </w:r>
    </w:p>
    <w:p>
      <w:pPr>
        <w:pStyle w:val="FirstParagraph"/>
      </w:pPr>
      <w:r>
        <w:t xml:space="preserve">This Feed the Future (FTF) Performance Scorecard assesses the USAID Ghana progress toward FY 2030 Performance Targets.</w:t>
      </w:r>
    </w:p>
    <w:bookmarkStart w:id="85"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Ghana%20(GHAN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Ghana%20(GHAN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Ghana.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Ghana%20(GHAN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Ghana%20(GHAN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Ghana had 5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4 contributed to the sales total of $203,670,000.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Ghana%20(GHAN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Ghana%20(GHAN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Ghana had 5 IMs/Activities that reported all four sex disaggregates needed to contribute to PT2. The total value of financing among all activities, regardless of disaggregates, was $58,590,000 (EG.3.2-27 total), with $58,590,000 that was disaggregated by females and males, and an additional $8,930,000 to</w:t>
      </w:r>
      <w:r>
        <w:t xml:space="preserve"> </w:t>
      </w:r>
      <w:r>
        <w:t xml:space="preserve">‘</w:t>
      </w:r>
      <w:r>
        <w:t xml:space="preserve">mixed</w:t>
      </w:r>
      <w:r>
        <w:t xml:space="preserve">’</w:t>
      </w:r>
      <w:r>
        <w:t xml:space="preserve"> </w:t>
      </w:r>
      <w:r>
        <w:t xml:space="preserve">firms that have both males and females, and $10,000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Ghana%20(GHAN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Ghana%20(GHAN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Ghana had 12 activities that aligned the indicator for hectares under improved management practices (EG.3.2-25). Of those activities, 3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Ghana%20(GHAN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Ghana%20(GHAN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Ghana had 4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3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Ghana%20(GHAN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Ghana%20(GHAN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Ghana was in 2020 and showed that 27% of women in the ZOI had consumed a minimally-diverse diet in the previous day or night. The FY30 target is 40% percent.The most recent PBS was in 2023, but results are not yet available.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Ghana%20(GHAN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Ghana%20(GHAN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Ghana%20(GHAN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12 in the USAID Ghana (GHANA) portfolio) that have the highest level of FY 2023 annual disbursements and highest reported values for the relevant indicators. 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1098"/>
        <w:gridCol w:w="809"/>
        <w:gridCol w:w="3988"/>
        <w:gridCol w:w="1098"/>
        <w:gridCol w:w="231"/>
        <w:gridCol w:w="231"/>
        <w:gridCol w:w="231"/>
        <w:gridCol w:w="231"/>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72064122C00001</w:t>
            </w:r>
          </w:p>
        </w:tc>
        <w:tc>
          <w:tcPr/>
          <w:p>
            <w:pPr>
              <w:pStyle w:val="Compact"/>
              <w:jc w:val="right"/>
            </w:pPr>
            <w:r>
              <w:t xml:space="preserve">5005</w:t>
            </w:r>
          </w:p>
        </w:tc>
        <w:tc>
          <w:tcPr/>
          <w:p>
            <w:pPr>
              <w:pStyle w:val="Compact"/>
              <w:jc w:val="left"/>
            </w:pPr>
            <w:r>
              <w:t xml:space="preserve">Feed the Future Ghana Market Systems and Resilience Activity</w:t>
            </w:r>
          </w:p>
        </w:tc>
        <w:tc>
          <w:tcPr/>
          <w:p>
            <w:pPr>
              <w:pStyle w:val="Compact"/>
              <w:jc w:val="left"/>
            </w:pPr>
            <w:r>
              <w:t xml:space="preserve">$7,080,380</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r>
      <w:tr>
        <w:tc>
          <w:tcPr/>
          <w:p>
            <w:pPr>
              <w:pStyle w:val="Compact"/>
              <w:jc w:val="left"/>
            </w:pPr>
            <w:r>
              <w:t xml:space="preserve">72064120C00003</w:t>
            </w:r>
          </w:p>
        </w:tc>
        <w:tc>
          <w:tcPr/>
          <w:p>
            <w:pPr>
              <w:pStyle w:val="Compact"/>
              <w:jc w:val="right"/>
            </w:pPr>
            <w:r>
              <w:t xml:space="preserve">1851</w:t>
            </w:r>
          </w:p>
        </w:tc>
        <w:tc>
          <w:tcPr/>
          <w:p>
            <w:pPr>
              <w:pStyle w:val="Compact"/>
              <w:jc w:val="left"/>
            </w:pPr>
            <w:r>
              <w:t xml:space="preserve">Feed the Future Ghana Mobilizing Finance in Agriculture</w:t>
            </w:r>
          </w:p>
        </w:tc>
        <w:tc>
          <w:tcPr/>
          <w:p>
            <w:pPr>
              <w:pStyle w:val="Compact"/>
              <w:jc w:val="left"/>
            </w:pPr>
            <w:r>
              <w:t xml:space="preserve">$6,726,686</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AID-OAA-A-17-00029</w:t>
            </w:r>
          </w:p>
        </w:tc>
        <w:tc>
          <w:tcPr/>
          <w:p>
            <w:pPr>
              <w:pStyle w:val="Compact"/>
              <w:jc w:val="right"/>
            </w:pPr>
            <w:r>
              <w:t xml:space="preserve">2406</w:t>
            </w:r>
          </w:p>
        </w:tc>
        <w:tc>
          <w:tcPr/>
          <w:p>
            <w:pPr>
              <w:pStyle w:val="Compact"/>
              <w:jc w:val="left"/>
            </w:pPr>
            <w:r>
              <w:t xml:space="preserve">AGRA-Partnership for Inclusive Agricultural Transformation in Africa</w:t>
            </w:r>
          </w:p>
        </w:tc>
        <w:tc>
          <w:tcPr/>
          <w:p>
            <w:pPr>
              <w:pStyle w:val="Compact"/>
              <w:jc w:val="left"/>
            </w:pPr>
            <w:r>
              <w:t xml:space="preserve">$3,728,871</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c>
          <w:tcPr/>
          <w:p>
            <w:pPr>
              <w:pStyle w:val="Compact"/>
              <w:jc w:val="left"/>
            </w:pPr>
            <w:r>
              <w:t xml:space="preserve">X</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964"/>
        <w:gridCol w:w="710"/>
        <w:gridCol w:w="3503"/>
        <w:gridCol w:w="1015"/>
        <w:gridCol w:w="660"/>
        <w:gridCol w:w="456"/>
        <w:gridCol w:w="609"/>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Sales</w:t>
            </w:r>
          </w:p>
        </w:tc>
        <w:tc>
          <w:tcPr/>
          <w:p>
            <w:pPr>
              <w:pStyle w:val="Compact"/>
              <w:jc w:val="left"/>
            </w:pPr>
            <w:r>
              <w:t xml:space="preserve">Hectares</w:t>
            </w:r>
          </w:p>
        </w:tc>
        <w:tc>
          <w:tcPr/>
          <w:p>
            <w:pPr>
              <w:pStyle w:val="Compact"/>
              <w:jc w:val="left"/>
            </w:pPr>
            <w:r>
              <w:t xml:space="preserve">PSI</w:t>
            </w:r>
          </w:p>
        </w:tc>
      </w:tr>
      <w:tr>
        <w:tc>
          <w:tcPr/>
          <w:p>
            <w:pPr>
              <w:pStyle w:val="Compact"/>
              <w:jc w:val="left"/>
            </w:pPr>
            <w:r>
              <w:t xml:space="preserve">72064120C00003</w:t>
            </w:r>
          </w:p>
        </w:tc>
        <w:tc>
          <w:tcPr/>
          <w:p>
            <w:pPr>
              <w:pStyle w:val="Compact"/>
              <w:jc w:val="right"/>
            </w:pPr>
            <w:r>
              <w:t xml:space="preserve">1851</w:t>
            </w:r>
          </w:p>
        </w:tc>
        <w:tc>
          <w:tcPr/>
          <w:p>
            <w:pPr>
              <w:pStyle w:val="Compact"/>
              <w:jc w:val="left"/>
            </w:pPr>
            <w:r>
              <w:t xml:space="preserve">Feed the Future Ghana Mobilizing Finance in Agriculture</w:t>
            </w:r>
          </w:p>
        </w:tc>
        <w:tc>
          <w:tcPr/>
          <w:p>
            <w:pPr>
              <w:pStyle w:val="Compact"/>
              <w:jc w:val="left"/>
            </w:pPr>
            <w:r>
              <w:t xml:space="preserve">$6,726,686</w:t>
            </w:r>
          </w:p>
        </w:tc>
        <w:tc>
          <w:tcPr/>
          <w:p>
            <w:pPr>
              <w:pStyle w:val="Compact"/>
              <w:jc w:val="left"/>
            </w:pPr>
            <w:r>
              <w:t xml:space="preserve">$166,854,305</w:t>
            </w:r>
          </w:p>
        </w:tc>
        <w:tc>
          <w:tcPr/>
          <w:p>
            <w:pPr>
              <w:pStyle w:val="Compact"/>
              <w:jc w:val="left"/>
            </w:pPr>
            <w:r>
              <w:t xml:space="preserve">NA</w:t>
            </w:r>
          </w:p>
        </w:tc>
        <w:tc>
          <w:tcPr/>
          <w:p>
            <w:pPr>
              <w:pStyle w:val="Compact"/>
              <w:jc w:val="left"/>
            </w:pPr>
            <w:r>
              <w:t xml:space="preserve">$50,163,805</w:t>
            </w:r>
          </w:p>
        </w:tc>
      </w:tr>
      <w:tr>
        <w:tc>
          <w:tcPr/>
          <w:p>
            <w:pPr>
              <w:pStyle w:val="Compact"/>
              <w:jc w:val="left"/>
            </w:pPr>
            <w:r>
              <w:t xml:space="preserve">72064122C00001</w:t>
            </w:r>
          </w:p>
        </w:tc>
        <w:tc>
          <w:tcPr/>
          <w:p>
            <w:pPr>
              <w:pStyle w:val="Compact"/>
              <w:jc w:val="right"/>
            </w:pPr>
            <w:r>
              <w:t xml:space="preserve">5005</w:t>
            </w:r>
          </w:p>
        </w:tc>
        <w:tc>
          <w:tcPr/>
          <w:p>
            <w:pPr>
              <w:pStyle w:val="Compact"/>
              <w:jc w:val="left"/>
            </w:pPr>
            <w:r>
              <w:t xml:space="preserve">Feed the Future Ghana Market Systems and Resilience Activity</w:t>
            </w:r>
          </w:p>
        </w:tc>
        <w:tc>
          <w:tcPr/>
          <w:p>
            <w:pPr>
              <w:pStyle w:val="Compact"/>
              <w:jc w:val="left"/>
            </w:pPr>
            <w:r>
              <w:t xml:space="preserve">$7,080,380</w:t>
            </w:r>
          </w:p>
        </w:tc>
        <w:tc>
          <w:tcPr/>
          <w:p>
            <w:pPr>
              <w:pStyle w:val="Compact"/>
              <w:jc w:val="left"/>
            </w:pPr>
            <w:r>
              <w:t xml:space="preserve">$21,728,234</w:t>
            </w:r>
          </w:p>
        </w:tc>
        <w:tc>
          <w:tcPr/>
          <w:p>
            <w:pPr>
              <w:pStyle w:val="Compact"/>
              <w:jc w:val="left"/>
            </w:pPr>
            <w:r>
              <w:t xml:space="preserve">4 345</w:t>
            </w:r>
          </w:p>
        </w:tc>
        <w:tc>
          <w:tcPr/>
          <w:p>
            <w:pPr>
              <w:pStyle w:val="Compact"/>
              <w:jc w:val="left"/>
            </w:pPr>
            <w:r>
              <w:t xml:space="preserve">NA</w:t>
            </w:r>
          </w:p>
        </w:tc>
      </w:tr>
      <w:tr>
        <w:tc>
          <w:tcPr/>
          <w:p>
            <w:pPr>
              <w:pStyle w:val="Compact"/>
              <w:jc w:val="left"/>
            </w:pPr>
            <w:r>
              <w:t xml:space="preserve">72062019C00003</w:t>
            </w:r>
          </w:p>
        </w:tc>
        <w:tc>
          <w:tcPr/>
          <w:p>
            <w:pPr>
              <w:pStyle w:val="Compact"/>
              <w:jc w:val="right"/>
            </w:pPr>
            <w:r>
              <w:t xml:space="preserve">1097</w:t>
            </w:r>
          </w:p>
        </w:tc>
        <w:tc>
          <w:tcPr/>
          <w:p>
            <w:pPr>
              <w:pStyle w:val="Compact"/>
              <w:jc w:val="left"/>
            </w:pPr>
            <w:r>
              <w:t xml:space="preserve">West Africa Trade Hub</w:t>
            </w:r>
          </w:p>
        </w:tc>
        <w:tc>
          <w:tcPr/>
          <w:p>
            <w:pPr>
              <w:pStyle w:val="Compact"/>
              <w:jc w:val="left"/>
            </w:pPr>
            <w:r>
              <w:t xml:space="preserve">$1,520,444</w:t>
            </w:r>
          </w:p>
        </w:tc>
        <w:tc>
          <w:tcPr/>
          <w:p>
            <w:pPr>
              <w:pStyle w:val="Compact"/>
              <w:jc w:val="left"/>
            </w:pPr>
            <w:r>
              <w:t xml:space="preserve">$10,601,032</w:t>
            </w:r>
          </w:p>
        </w:tc>
        <w:tc>
          <w:tcPr/>
          <w:p>
            <w:pPr>
              <w:pStyle w:val="Compact"/>
              <w:jc w:val="left"/>
            </w:pPr>
            <w:r>
              <w:t xml:space="preserve">NA</w:t>
            </w:r>
          </w:p>
        </w:tc>
        <w:tc>
          <w:tcPr/>
          <w:p>
            <w:pPr>
              <w:pStyle w:val="Compact"/>
              <w:jc w:val="left"/>
            </w:pPr>
            <w:r>
              <w:t xml:space="preserve">$9,373,342</w:t>
            </w:r>
          </w:p>
        </w:tc>
      </w:tr>
      <w:tr>
        <w:tc>
          <w:tcPr/>
          <w:p>
            <w:pPr>
              <w:pStyle w:val="Compact"/>
              <w:jc w:val="left"/>
            </w:pPr>
            <w:r>
              <w:t xml:space="preserve">72064121C00002</w:t>
            </w:r>
          </w:p>
        </w:tc>
        <w:tc>
          <w:tcPr/>
          <w:p>
            <w:pPr>
              <w:pStyle w:val="Compact"/>
              <w:jc w:val="right"/>
            </w:pPr>
            <w:r>
              <w:t xml:space="preserve">5330</w:t>
            </w:r>
          </w:p>
        </w:tc>
        <w:tc>
          <w:tcPr/>
          <w:p>
            <w:pPr>
              <w:pStyle w:val="Compact"/>
              <w:jc w:val="left"/>
            </w:pPr>
            <w:r>
              <w:t xml:space="preserve">Feed the Future Ghana Trade and Investment Activity</w:t>
            </w:r>
          </w:p>
        </w:tc>
        <w:tc>
          <w:tcPr/>
          <w:p>
            <w:pPr>
              <w:pStyle w:val="Compact"/>
              <w:jc w:val="left"/>
            </w:pPr>
            <w:r>
              <w:t xml:space="preserve">$1,898,520</w:t>
            </w:r>
          </w:p>
        </w:tc>
        <w:tc>
          <w:tcPr/>
          <w:p>
            <w:pPr>
              <w:pStyle w:val="Compact"/>
              <w:jc w:val="left"/>
            </w:pPr>
            <w:r>
              <w:t xml:space="preserve">$4,485,809</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AID-OAA-A-17-00029</w:t>
            </w:r>
          </w:p>
        </w:tc>
        <w:tc>
          <w:tcPr/>
          <w:p>
            <w:pPr>
              <w:pStyle w:val="Compact"/>
              <w:jc w:val="right"/>
            </w:pPr>
            <w:r>
              <w:t xml:space="preserve">2406</w:t>
            </w:r>
          </w:p>
        </w:tc>
        <w:tc>
          <w:tcPr/>
          <w:p>
            <w:pPr>
              <w:pStyle w:val="Compact"/>
              <w:jc w:val="left"/>
            </w:pPr>
            <w:r>
              <w:t xml:space="preserve">AGRA-Partnership for Inclusive Agricultural Transformation in Africa</w:t>
            </w:r>
          </w:p>
        </w:tc>
        <w:tc>
          <w:tcPr/>
          <w:p>
            <w:pPr>
              <w:pStyle w:val="Compact"/>
              <w:jc w:val="left"/>
            </w:pPr>
            <w:r>
              <w:t xml:space="preserve">$3,728,871</w:t>
            </w:r>
          </w:p>
        </w:tc>
        <w:tc>
          <w:tcPr/>
          <w:p>
            <w:pPr>
              <w:pStyle w:val="Compact"/>
              <w:jc w:val="left"/>
            </w:pPr>
            <w:r>
              <w:t xml:space="preserve">NA</w:t>
            </w:r>
          </w:p>
        </w:tc>
        <w:tc>
          <w:tcPr/>
          <w:p>
            <w:pPr>
              <w:pStyle w:val="Compact"/>
              <w:jc w:val="left"/>
            </w:pPr>
            <w:r>
              <w:t xml:space="preserve">532 962</w:t>
            </w:r>
          </w:p>
        </w:tc>
        <w:tc>
          <w:tcPr/>
          <w:p>
            <w:pPr>
              <w:pStyle w:val="Compact"/>
              <w:jc w:val="left"/>
            </w:pPr>
            <w:r>
              <w:t xml:space="preserve">$32,000,000</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GHA.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Ghana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Ghana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in the response:</w:t>
      </w:r>
    </w:p>
    <w:p>
      <w:pPr>
        <w:numPr>
          <w:ilvl w:val="0"/>
          <w:numId w:val="1002"/>
        </w:numPr>
      </w:pPr>
      <w:r>
        <w:t xml:space="preserve">An explanation of why this target is not on track. Explanations may include that the OU/Mission was not aware of the target prior to planning activities.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w:t>
      </w:r>
    </w:p>
    <w:bookmarkEnd w:id="81"/>
    <w:bookmarkEnd w:id="82"/>
    <w:bookmarkStart w:id="84"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rPr>
          <w:iCs/>
          <w:i/>
        </w:rPr>
        <w:t xml:space="preserve"> </w:t>
      </w:r>
      <w:r>
        <w:t xml:space="preserve">deviation in gender parity in access to finance was driven by the FTF Mobilizing Finance in Agriculture (MFA) activity. The experience of our programming in access to finance is that the dollar amounts sought by female borrowers is currently much lower than that of men. Overall, however, we are seeing more individual loans made to women than to men. N/A As adjustments to address this, we will seek ways through MFA to both increase loan sizes for women who want larger loans, and through increasing the total number of loans to women. The follow-on activity to MFA is also in design and we will ensure that performance targets require the partner to achieve parity. N/A as aggregate of FY2024 and FY2025 target value is more than the FY2023 actuals</w:t>
      </w:r>
    </w:p>
    <w:bookmarkStart w:id="83" w:name="enter-usaid-ghana-ghana-response-below"/>
    <w:p>
      <w:pPr>
        <w:pStyle w:val="Heading4"/>
      </w:pPr>
      <w:r>
        <w:t xml:space="preserve">Enter USAID Ghana (GHANA) response below:</w:t>
      </w:r>
    </w:p>
    <w:bookmarkEnd w:id="83"/>
    <w:bookmarkEnd w:id="84"/>
    <w:bookmarkEnd w:id="85"/>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Ghana</dc:title>
  <dc:creator/>
  <cp:keywords/>
  <dcterms:created xsi:type="dcterms:W3CDTF">2024-05-20T18:51:29Z</dcterms:created>
  <dcterms:modified xsi:type="dcterms:W3CDTF">2024-05-20T18:51:29Z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