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Honduras</w:t>
      </w:r>
    </w:p>
    <w:p>
      <w:pPr>
        <w:pStyle w:val="FirstParagraph"/>
      </w:pPr>
      <w:r>
        <w:t xml:space="preserve">This Feed the Future (FTF) Performance Scorecard assesses the USAID Honduras progress toward FY 2030 Performance Targets.</w:t>
      </w:r>
    </w:p>
    <w:bookmarkStart w:id="85"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Honduras%20(HONDURAS)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Honduras%20(HONDURAS)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Honduras.</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Honduras%20(HONDURAS)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Honduras%20(HONDURAS)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Honduras had 3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3 contributed to the sales total of $217,780,000.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Honduras%20(HONDURAS)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Honduras%20(HONDURAS)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Honduras had 3 IMs/Activities that reported all four sex disaggregates needed to contribute to PT2. The total value of financing among all activities, regardless of disaggregates, was $24,510,000 (EG.3.2-27 total), with $24,510,000 that was disaggregated by females and males, and an additional $14,330,000 to</w:t>
      </w:r>
      <w:r>
        <w:t xml:space="preserve"> </w:t>
      </w:r>
      <w:r>
        <w:t xml:space="preserve">‘</w:t>
      </w:r>
      <w:r>
        <w:t xml:space="preserve">mixed</w:t>
      </w:r>
      <w:r>
        <w:t xml:space="preserve">’</w:t>
      </w:r>
      <w:r>
        <w:t xml:space="preserve"> </w:t>
      </w:r>
      <w:r>
        <w:t xml:space="preserve">firms that have both males and females, and $1,060,000 that was not sex disaggregated.</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Honduras%20(HONDURAS)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Honduras%20(HONDURAS)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Honduras had 8 activities that aligned the indicator for hectares under improved management practices (EG.3.2-25). Of those activities, 1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Honduras%20(HONDURAS)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Honduras%20(HONDURAS)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Honduras had 2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2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Honduras%20(HONDURAS)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Honduras%20(HONDURAS)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PT5 is not available for USAID Honduras.</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Honduras%20(HONDURAS)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Honduras%20(HONDURAS)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Honduras%20(HONDURAS)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2" w:name="X5c5d246148a297ff9a3792eabd1fa065d738198"/>
    <w:p>
      <w:pPr>
        <w:pStyle w:val="Heading2"/>
      </w:pPr>
      <w:r>
        <w:t xml:space="preserve">Top Activities (Award Disbursements and Results)</w:t>
      </w:r>
    </w:p>
    <w:p>
      <w:pPr>
        <w:pStyle w:val="FirstParagraph"/>
      </w:pPr>
      <w:r>
        <w:t xml:space="preserve">This section highlights the 5 activities (out of the total 8 in the USAID Honduras (HONDURAS) portfolio) that have the highest level of FY 2023 annual disbursements and highest reported values for the relevant indicators. 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817"/>
        <w:gridCol w:w="715"/>
        <w:gridCol w:w="4598"/>
        <w:gridCol w:w="970"/>
        <w:gridCol w:w="204"/>
        <w:gridCol w:w="204"/>
        <w:gridCol w:w="204"/>
        <w:gridCol w:w="204"/>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r>
        <w:tc>
          <w:tcPr/>
          <w:p>
            <w:pPr>
              <w:pStyle w:val="Compact"/>
              <w:jc w:val="left"/>
            </w:pPr>
            <w:r>
              <w:t xml:space="preserve">72052222C00001</w:t>
            </w:r>
          </w:p>
        </w:tc>
        <w:tc>
          <w:tcPr/>
          <w:p>
            <w:pPr>
              <w:pStyle w:val="Compact"/>
              <w:jc w:val="right"/>
            </w:pPr>
            <w:r>
              <w:t xml:space="preserve">4597</w:t>
            </w:r>
          </w:p>
        </w:tc>
        <w:tc>
          <w:tcPr/>
          <w:p>
            <w:pPr>
              <w:pStyle w:val="Compact"/>
              <w:jc w:val="left"/>
            </w:pPr>
            <w:r>
              <w:t xml:space="preserve">Feed the Future Honduras Food Security, Agriculture, and Resilient Market Systems (FARMS)</w:t>
            </w:r>
          </w:p>
        </w:tc>
        <w:tc>
          <w:tcPr/>
          <w:p>
            <w:pPr>
              <w:pStyle w:val="Compact"/>
              <w:jc w:val="left"/>
            </w:pPr>
            <w:r>
              <w:t xml:space="preserve">$7,055,531</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72052218D00001</w:t>
            </w:r>
          </w:p>
        </w:tc>
        <w:tc>
          <w:tcPr/>
          <w:p>
            <w:pPr>
              <w:pStyle w:val="Compact"/>
              <w:jc w:val="right"/>
            </w:pPr>
            <w:r>
              <w:t xml:space="preserve">1280</w:t>
            </w:r>
          </w:p>
        </w:tc>
        <w:tc>
          <w:tcPr/>
          <w:p>
            <w:pPr>
              <w:pStyle w:val="Compact"/>
              <w:jc w:val="left"/>
            </w:pPr>
            <w:r>
              <w:t xml:space="preserve">Transforming Market Systems Activity</w:t>
            </w:r>
          </w:p>
        </w:tc>
        <w:tc>
          <w:tcPr/>
          <w:p>
            <w:pPr>
              <w:pStyle w:val="Compact"/>
              <w:jc w:val="left"/>
            </w:pPr>
            <w:r>
              <w:t xml:space="preserve">$2,519,442</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72052222CA00001</w:t>
            </w:r>
          </w:p>
        </w:tc>
        <w:tc>
          <w:tcPr/>
          <w:p>
            <w:pPr>
              <w:pStyle w:val="Compact"/>
              <w:jc w:val="right"/>
            </w:pPr>
            <w:r>
              <w:t xml:space="preserve">5917</w:t>
            </w:r>
          </w:p>
        </w:tc>
        <w:tc>
          <w:tcPr/>
          <w:p>
            <w:pPr>
              <w:pStyle w:val="Compact"/>
              <w:jc w:val="left"/>
            </w:pPr>
            <w:r>
              <w:t xml:space="preserve">Creating Rural Opportunities and Prosperity in Agriculture for a Resilient Future</w:t>
            </w:r>
          </w:p>
        </w:tc>
        <w:tc>
          <w:tcPr/>
          <w:p>
            <w:pPr>
              <w:pStyle w:val="Compact"/>
              <w:jc w:val="left"/>
            </w:pPr>
            <w:r>
              <w:t xml:space="preserve">$1,069,128</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855"/>
        <w:gridCol w:w="630"/>
        <w:gridCol w:w="4050"/>
        <w:gridCol w:w="900"/>
        <w:gridCol w:w="540"/>
        <w:gridCol w:w="405"/>
        <w:gridCol w:w="540"/>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Sales</w:t>
            </w:r>
          </w:p>
        </w:tc>
        <w:tc>
          <w:tcPr/>
          <w:p>
            <w:pPr>
              <w:pStyle w:val="Compact"/>
              <w:jc w:val="left"/>
            </w:pPr>
            <w:r>
              <w:t xml:space="preserve">Hectares</w:t>
            </w:r>
          </w:p>
        </w:tc>
        <w:tc>
          <w:tcPr/>
          <w:p>
            <w:pPr>
              <w:pStyle w:val="Compact"/>
              <w:jc w:val="left"/>
            </w:pPr>
            <w:r>
              <w:t xml:space="preserve">PSI</w:t>
            </w:r>
          </w:p>
        </w:tc>
      </w:tr>
      <w:tr>
        <w:tc>
          <w:tcPr/>
          <w:p>
            <w:pPr>
              <w:pStyle w:val="Compact"/>
              <w:jc w:val="left"/>
            </w:pPr>
            <w:r>
              <w:t xml:space="preserve">72052218CA00001</w:t>
            </w:r>
          </w:p>
        </w:tc>
        <w:tc>
          <w:tcPr/>
          <w:p>
            <w:pPr>
              <w:pStyle w:val="Compact"/>
              <w:jc w:val="right"/>
            </w:pPr>
            <w:r>
              <w:t xml:space="preserve">1275</w:t>
            </w:r>
          </w:p>
        </w:tc>
        <w:tc>
          <w:tcPr/>
          <w:p>
            <w:pPr>
              <w:pStyle w:val="Compact"/>
              <w:jc w:val="left"/>
            </w:pPr>
            <w:r>
              <w:t xml:space="preserve">Building Resilience through Markets and Sustainable Coffee Production in Western Honduras</w:t>
            </w:r>
          </w:p>
        </w:tc>
        <w:tc>
          <w:tcPr/>
          <w:p>
            <w:pPr>
              <w:pStyle w:val="Compact"/>
              <w:jc w:val="left"/>
            </w:pPr>
            <w:r>
              <w:t xml:space="preserve">NA</w:t>
            </w:r>
          </w:p>
        </w:tc>
        <w:tc>
          <w:tcPr/>
          <w:p>
            <w:pPr>
              <w:pStyle w:val="Compact"/>
              <w:jc w:val="left"/>
            </w:pPr>
            <w:r>
              <w:t xml:space="preserve">$90,260,580</w:t>
            </w:r>
          </w:p>
        </w:tc>
        <w:tc>
          <w:tcPr/>
          <w:p>
            <w:pPr>
              <w:pStyle w:val="Compact"/>
              <w:jc w:val="left"/>
            </w:pPr>
            <w:r>
              <w:t xml:space="preserve">13 343</w:t>
            </w:r>
          </w:p>
        </w:tc>
        <w:tc>
          <w:tcPr/>
          <w:p>
            <w:pPr>
              <w:pStyle w:val="Compact"/>
              <w:jc w:val="left"/>
            </w:pPr>
            <w:r>
              <w:t xml:space="preserve">NA</w:t>
            </w:r>
          </w:p>
        </w:tc>
      </w:tr>
      <w:tr>
        <w:tc>
          <w:tcPr/>
          <w:p>
            <w:pPr>
              <w:pStyle w:val="Compact"/>
              <w:jc w:val="left"/>
            </w:pPr>
            <w:r>
              <w:t xml:space="preserve">72052222C00001</w:t>
            </w:r>
          </w:p>
        </w:tc>
        <w:tc>
          <w:tcPr/>
          <w:p>
            <w:pPr>
              <w:pStyle w:val="Compact"/>
              <w:jc w:val="right"/>
            </w:pPr>
            <w:r>
              <w:t xml:space="preserve">4597</w:t>
            </w:r>
          </w:p>
        </w:tc>
        <w:tc>
          <w:tcPr/>
          <w:p>
            <w:pPr>
              <w:pStyle w:val="Compact"/>
              <w:jc w:val="left"/>
            </w:pPr>
            <w:r>
              <w:t xml:space="preserve">Feed the Future Honduras Food Security, Agriculture, and Resilient Market Systems (FARMS)</w:t>
            </w:r>
          </w:p>
        </w:tc>
        <w:tc>
          <w:tcPr/>
          <w:p>
            <w:pPr>
              <w:pStyle w:val="Compact"/>
              <w:jc w:val="left"/>
            </w:pPr>
            <w:r>
              <w:t xml:space="preserve">$7,055,531</w:t>
            </w:r>
          </w:p>
        </w:tc>
        <w:tc>
          <w:tcPr/>
          <w:p>
            <w:pPr>
              <w:pStyle w:val="Compact"/>
              <w:jc w:val="left"/>
            </w:pPr>
            <w:r>
              <w:t xml:space="preserve">$72,272,675</w:t>
            </w:r>
          </w:p>
        </w:tc>
        <w:tc>
          <w:tcPr/>
          <w:p>
            <w:pPr>
              <w:pStyle w:val="Compact"/>
              <w:jc w:val="left"/>
            </w:pPr>
            <w:r>
              <w:t xml:space="preserve">NA</w:t>
            </w:r>
          </w:p>
        </w:tc>
        <w:tc>
          <w:tcPr/>
          <w:p>
            <w:pPr>
              <w:pStyle w:val="Compact"/>
              <w:jc w:val="left"/>
            </w:pPr>
            <w:r>
              <w:t xml:space="preserve">$8,523,667</w:t>
            </w:r>
          </w:p>
        </w:tc>
      </w:tr>
      <w:tr>
        <w:tc>
          <w:tcPr/>
          <w:p>
            <w:pPr>
              <w:pStyle w:val="Compact"/>
              <w:jc w:val="left"/>
            </w:pPr>
            <w:r>
              <w:t xml:space="preserve">72052218D00001</w:t>
            </w:r>
          </w:p>
        </w:tc>
        <w:tc>
          <w:tcPr/>
          <w:p>
            <w:pPr>
              <w:pStyle w:val="Compact"/>
              <w:jc w:val="right"/>
            </w:pPr>
            <w:r>
              <w:t xml:space="preserve">1280</w:t>
            </w:r>
          </w:p>
        </w:tc>
        <w:tc>
          <w:tcPr/>
          <w:p>
            <w:pPr>
              <w:pStyle w:val="Compact"/>
              <w:jc w:val="left"/>
            </w:pPr>
            <w:r>
              <w:t xml:space="preserve">Transforming Market Systems Activity</w:t>
            </w:r>
          </w:p>
        </w:tc>
        <w:tc>
          <w:tcPr/>
          <w:p>
            <w:pPr>
              <w:pStyle w:val="Compact"/>
              <w:jc w:val="left"/>
            </w:pPr>
            <w:r>
              <w:t xml:space="preserve">$2,519,442</w:t>
            </w:r>
          </w:p>
        </w:tc>
        <w:tc>
          <w:tcPr/>
          <w:p>
            <w:pPr>
              <w:pStyle w:val="Compact"/>
              <w:jc w:val="left"/>
            </w:pPr>
            <w:r>
              <w:t xml:space="preserve">$55,248,859</w:t>
            </w:r>
          </w:p>
        </w:tc>
        <w:tc>
          <w:tcPr/>
          <w:p>
            <w:pPr>
              <w:pStyle w:val="Compact"/>
              <w:jc w:val="left"/>
            </w:pPr>
            <w:r>
              <w:t xml:space="preserve">NA</w:t>
            </w:r>
          </w:p>
        </w:tc>
        <w:tc>
          <w:tcPr/>
          <w:p>
            <w:pPr>
              <w:pStyle w:val="Compact"/>
              <w:jc w:val="left"/>
            </w:pPr>
            <w:r>
              <w:t xml:space="preserve">$28,782,232</w:t>
            </w:r>
          </w:p>
        </w:tc>
      </w:tr>
      <w:tr>
        <w:tc>
          <w:tcPr/>
          <w:p>
            <w:pPr>
              <w:pStyle w:val="Compact"/>
              <w:jc w:val="left"/>
            </w:pPr>
            <w:r>
              <w:t xml:space="preserve">72052222CA00001</w:t>
            </w:r>
          </w:p>
        </w:tc>
        <w:tc>
          <w:tcPr/>
          <w:p>
            <w:pPr>
              <w:pStyle w:val="Compact"/>
              <w:jc w:val="right"/>
            </w:pPr>
            <w:r>
              <w:t xml:space="preserve">5917</w:t>
            </w:r>
          </w:p>
        </w:tc>
        <w:tc>
          <w:tcPr/>
          <w:p>
            <w:pPr>
              <w:pStyle w:val="Compact"/>
              <w:jc w:val="left"/>
            </w:pPr>
            <w:r>
              <w:t xml:space="preserve">Creating Rural Opportunities and Prosperity in Agriculture for a Resilient Future</w:t>
            </w:r>
          </w:p>
        </w:tc>
        <w:tc>
          <w:tcPr/>
          <w:p>
            <w:pPr>
              <w:pStyle w:val="Compact"/>
              <w:jc w:val="left"/>
            </w:pPr>
            <w:r>
              <w:t xml:space="preserve">$1,069,128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 Not reported !!</w:t>
            </w:r>
          </w:p>
        </w:tc>
        <w:tc>
          <w:tcPr/>
          <w:p>
            <w:pPr>
              <w:pStyle w:val="Compact"/>
              <w:jc w:val="right"/>
            </w:pPr>
            <w:r>
              <w:t xml:space="preserve">1273</w:t>
            </w:r>
          </w:p>
        </w:tc>
        <w:tc>
          <w:tcPr/>
          <w:p>
            <w:pPr>
              <w:pStyle w:val="Compact"/>
              <w:jc w:val="left"/>
            </w:pPr>
            <w:r>
              <w:t xml:space="preserve">Alliance for the Dry Corridor</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HND.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p>
    <w:bookmarkStart w:id="81"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Honduras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Honduras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in the response:</w:t>
      </w:r>
    </w:p>
    <w:p>
      <w:pPr>
        <w:numPr>
          <w:ilvl w:val="0"/>
          <w:numId w:val="1002"/>
        </w:numPr>
      </w:pPr>
      <w:r>
        <w:t xml:space="preserve">An explanation of why this target is not on track. Explanations may include that the OU/Mission was not aware of the target prior to planning activities.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w:t>
      </w:r>
    </w:p>
    <w:bookmarkEnd w:id="81"/>
    <w:bookmarkEnd w:id="82"/>
    <w:bookmarkStart w:id="84" w:name="Xd3d8d6371966079386b3ab254a139384d93ee67"/>
    <w:p>
      <w:pPr>
        <w:pStyle w:val="Heading2"/>
      </w:pPr>
      <w:r>
        <w:t xml:space="preserve">Performance Target 2: Gender financing ratio [Not on Track]</w:t>
      </w:r>
    </w:p>
    <w:p>
      <w:pPr>
        <w:pStyle w:val="FirstParagraph"/>
      </w:pPr>
      <w:r>
        <w:rPr>
          <w:iCs/>
          <w:i/>
        </w:rPr>
        <w:t xml:space="preserve">Excerpt from FY23 KIN Section 4 to consider:</w:t>
      </w:r>
      <w:r>
        <w:rPr>
          <w:iCs/>
          <w:i/>
        </w:rPr>
        <w:t xml:space="preserve"> </w:t>
      </w:r>
      <w:r>
        <w:t xml:space="preserve">’ FTF-funded activities surpassed their FY 2023 targets for the value of agriculture-related financing, but fell short in increasing the value of financing accessed by women. The Mission’s activities targeted $0.38 of finance to women for every dollar financed to men and achieved 40 percent of this target. While USAID/Honduras’ FTF programs did enhance women’s access to agricultural financing, the loan sizes remained smaller compared to those for men. Women accessed only $0.15 per dollar obtained by men, indicating the overall smaller value of loans to women. This pattern aligns with lessons from previous FTF activities, where women typically start with smaller loans that increase over time as they build their working capital during their participation in USAID’s activities. The TMS Activity is more advanced in implementation and successfully boosted the proportion of female beneficiaries who accessed financing to 36 percent, securing $0.18 of financing for every dollar financed to men. Similarly, 33 percent of the Coffee Alliance Activity’s beneficiaries who accessed finance were women and they secured $0.13 of financing for every dollar financed to men. In its second year of implementation, 46 percent of FARMS beneficiaries who accessed finance were women, but the value of their financing was $0.07 for every dollar financed by men. These results align with the Mission’s FTF programming objective to expand women’s access to productive resources and credit. However, women still encounter various challenges related to the financial system’s eligibility criteria (such as land ownership, collateral, etc.), which requires continued attention. Based on FY 2023 results, there’s a need to revise FY 2024 and FY 2025 targets and explore opportunities to enhance the implementation strategy to accelerate the growth of loan sizes for women.</w:t>
      </w:r>
    </w:p>
    <w:bookmarkStart w:id="83" w:name="X204bd6a07e5b9057712145b7c5883fc39653a00"/>
    <w:p>
      <w:pPr>
        <w:pStyle w:val="Heading4"/>
      </w:pPr>
      <w:r>
        <w:t xml:space="preserve">Enter USAID Honduras (HONDURAS) response below:</w:t>
      </w:r>
    </w:p>
    <w:bookmarkEnd w:id="83"/>
    <w:bookmarkEnd w:id="84"/>
    <w:bookmarkEnd w:id="85"/>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Honduras</dc:title>
  <dc:creator/>
  <cp:keywords/>
  <dcterms:created xsi:type="dcterms:W3CDTF">2024-05-20T18:51:42Z</dcterms:created>
  <dcterms:modified xsi:type="dcterms:W3CDTF">2024-05-20T18:51:42Z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