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Nepal</w:t>
      </w:r>
    </w:p>
    <w:p>
      <w:pPr>
        <w:pStyle w:val="FirstParagraph"/>
      </w:pPr>
      <w:r>
        <w:t xml:space="preserve">This Feed the Future (FTF) Performance Scorecard assesses the USAID Nepal progress toward FY 2030 Performance Targets.</w:t>
      </w:r>
    </w:p>
    <w:bookmarkStart w:id="90"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Nepal%20(NEPAL)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Nepal%20(NEPAL)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Nepal.</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Nepal%20(NEPAL)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Nepal%20(NEPAL)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Nepal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$62,310,000.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Nepal%20(NEPAL)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Nepal%20(NEPAL)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Nepal had 2 IMs/Activities that reported all four sex disaggregates needed to contribute to PT2. The total value of financing among all activities, regardless of disaggregates, was $9,410,000 (EG.3.2-27 total), with $9,410,000 that was disaggregated by females and males, and an additional $200,000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Nepal%20(NEPAL)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Nepal%20(NEPAL)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Nepal had 11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Nepal%20(NEPAL)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Nepal%20(NEPAL)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Nepal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Nepal%20(NEPAL)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Nepal%20(NEPAL)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Nepal was in 2019 and showed that 48% of women in the ZOI had consumed a minimally-diverse diet in the previous day or night. The FY30 target is 62% percent.The most recent PBS was in 2022, and it showed that the updated value is 0.484.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Nepal%20(NEPAL)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Nepal%20(NEPAL)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Nepal%20(NEPAL)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11 in the USAID Nepal (NEPAL)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07"/>
        <w:gridCol w:w="775"/>
        <w:gridCol w:w="4098"/>
        <w:gridCol w:w="1052"/>
        <w:gridCol w:w="221"/>
        <w:gridCol w:w="221"/>
        <w:gridCol w:w="221"/>
        <w:gridCol w:w="22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AID-367-C-17-00001</w:t>
            </w:r>
          </w:p>
        </w:tc>
        <w:tc>
          <w:tcPr/>
          <w:p>
            <w:pPr>
              <w:pStyle w:val="Compact"/>
              <w:jc w:val="right"/>
            </w:pPr>
            <w:r>
              <w:t xml:space="preserve">1219</w:t>
            </w:r>
          </w:p>
        </w:tc>
        <w:tc>
          <w:tcPr/>
          <w:p>
            <w:pPr>
              <w:pStyle w:val="Compact"/>
              <w:jc w:val="left"/>
            </w:pPr>
            <w:r>
              <w:t xml:space="preserve">Knowledge-Based Integrated Sustainable Agriculture in Nepal II (KISAN II)</w:t>
            </w:r>
          </w:p>
        </w:tc>
        <w:tc>
          <w:tcPr/>
          <w:p>
            <w:pPr>
              <w:pStyle w:val="Compact"/>
              <w:jc w:val="left"/>
            </w:pPr>
            <w:r>
              <w:t xml:space="preserve">$4,896,501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AID-367-IO-16-00001</w:t>
            </w:r>
          </w:p>
        </w:tc>
        <w:tc>
          <w:tcPr/>
          <w:p>
            <w:pPr>
              <w:pStyle w:val="Compact"/>
              <w:jc w:val="right"/>
            </w:pPr>
            <w:r>
              <w:t xml:space="preserve">1221</w:t>
            </w:r>
          </w:p>
        </w:tc>
        <w:tc>
          <w:tcPr/>
          <w:p>
            <w:pPr>
              <w:pStyle w:val="Compact"/>
              <w:jc w:val="left"/>
            </w:pPr>
            <w:r>
              <w:t xml:space="preserve">Nepal Seed and Fertilizer Project</w:t>
            </w:r>
          </w:p>
        </w:tc>
        <w:tc>
          <w:tcPr/>
          <w:p>
            <w:pPr>
              <w:pStyle w:val="Compact"/>
              <w:jc w:val="left"/>
            </w:pPr>
            <w:r>
              <w:t xml:space="preserve">$3,225,319</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72036721C00001</w:t>
            </w:r>
          </w:p>
        </w:tc>
        <w:tc>
          <w:tcPr/>
          <w:p>
            <w:pPr>
              <w:pStyle w:val="Compact"/>
              <w:jc w:val="right"/>
            </w:pPr>
            <w:r>
              <w:t xml:space="preserve">1217</w:t>
            </w:r>
          </w:p>
        </w:tc>
        <w:tc>
          <w:tcPr/>
          <w:p>
            <w:pPr>
              <w:pStyle w:val="Compact"/>
              <w:jc w:val="left"/>
            </w:pPr>
            <w:r>
              <w:t xml:space="preserve">USAID Karnali Water Activity</w:t>
            </w:r>
          </w:p>
        </w:tc>
        <w:tc>
          <w:tcPr/>
          <w:p>
            <w:pPr>
              <w:pStyle w:val="Compact"/>
              <w:jc w:val="left"/>
            </w:pPr>
            <w:r>
              <w:t xml:space="preserve">$935,708</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002"/>
        <w:gridCol w:w="701"/>
        <w:gridCol w:w="3709"/>
        <w:gridCol w:w="1002"/>
        <w:gridCol w:w="601"/>
        <w:gridCol w:w="451"/>
        <w:gridCol w:w="45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AID-367-C-17-00001</w:t>
            </w:r>
          </w:p>
        </w:tc>
        <w:tc>
          <w:tcPr/>
          <w:p>
            <w:pPr>
              <w:pStyle w:val="Compact"/>
              <w:jc w:val="right"/>
            </w:pPr>
            <w:r>
              <w:t xml:space="preserve">1219</w:t>
            </w:r>
          </w:p>
        </w:tc>
        <w:tc>
          <w:tcPr/>
          <w:p>
            <w:pPr>
              <w:pStyle w:val="Compact"/>
              <w:jc w:val="left"/>
            </w:pPr>
            <w:r>
              <w:t xml:space="preserve">Knowledge-Based Integrated Sustainable Agriculture in Nepal II (KISAN II)</w:t>
            </w:r>
          </w:p>
        </w:tc>
        <w:tc>
          <w:tcPr/>
          <w:p>
            <w:pPr>
              <w:pStyle w:val="Compact"/>
              <w:jc w:val="left"/>
            </w:pPr>
            <w:r>
              <w:t xml:space="preserve">$4,896,501</w:t>
            </w:r>
          </w:p>
        </w:tc>
        <w:tc>
          <w:tcPr/>
          <w:p>
            <w:pPr>
              <w:pStyle w:val="Compact"/>
              <w:jc w:val="left"/>
            </w:pPr>
            <w:r>
              <w:t xml:space="preserve">$58,518,673</w:t>
            </w:r>
          </w:p>
        </w:tc>
        <w:tc>
          <w:tcPr/>
          <w:p>
            <w:pPr>
              <w:pStyle w:val="Compact"/>
              <w:jc w:val="left"/>
            </w:pPr>
            <w:r>
              <w:t xml:space="preserve">23 010</w:t>
            </w:r>
          </w:p>
        </w:tc>
        <w:tc>
          <w:tcPr/>
          <w:p>
            <w:pPr>
              <w:pStyle w:val="Compact"/>
              <w:jc w:val="left"/>
            </w:pPr>
            <w:r>
              <w:t xml:space="preserve">$434,996</w:t>
            </w:r>
          </w:p>
        </w:tc>
      </w:tr>
      <w:tr>
        <w:tc>
          <w:tcPr/>
          <w:p>
            <w:pPr>
              <w:pStyle w:val="Compact"/>
              <w:jc w:val="left"/>
            </w:pPr>
            <w:r>
              <w:t xml:space="preserve">AID-367-IO-16-00001</w:t>
            </w:r>
          </w:p>
        </w:tc>
        <w:tc>
          <w:tcPr/>
          <w:p>
            <w:pPr>
              <w:pStyle w:val="Compact"/>
              <w:jc w:val="right"/>
            </w:pPr>
            <w:r>
              <w:t xml:space="preserve">1221</w:t>
            </w:r>
          </w:p>
        </w:tc>
        <w:tc>
          <w:tcPr/>
          <w:p>
            <w:pPr>
              <w:pStyle w:val="Compact"/>
              <w:jc w:val="left"/>
            </w:pPr>
            <w:r>
              <w:t xml:space="preserve">Nepal Seed and Fertilizer Project</w:t>
            </w:r>
          </w:p>
        </w:tc>
        <w:tc>
          <w:tcPr/>
          <w:p>
            <w:pPr>
              <w:pStyle w:val="Compact"/>
              <w:jc w:val="left"/>
            </w:pPr>
            <w:r>
              <w:t xml:space="preserve">$3,225,319</w:t>
            </w:r>
          </w:p>
        </w:tc>
        <w:tc>
          <w:tcPr/>
          <w:p>
            <w:pPr>
              <w:pStyle w:val="Compact"/>
              <w:jc w:val="left"/>
            </w:pPr>
            <w:r>
              <w:t xml:space="preserve">$3,789,315</w:t>
            </w:r>
          </w:p>
        </w:tc>
        <w:tc>
          <w:tcPr/>
          <w:p>
            <w:pPr>
              <w:pStyle w:val="Compact"/>
              <w:jc w:val="left"/>
            </w:pPr>
            <w:r>
              <w:t xml:space="preserve">860</w:t>
            </w:r>
          </w:p>
        </w:tc>
        <w:tc>
          <w:tcPr/>
          <w:p>
            <w:pPr>
              <w:pStyle w:val="Compact"/>
              <w:jc w:val="left"/>
            </w:pPr>
            <w:r>
              <w:t xml:space="preserve">NA</w:t>
            </w:r>
          </w:p>
        </w:tc>
      </w:tr>
      <w:tr>
        <w:tc>
          <w:tcPr/>
          <w:p>
            <w:pPr>
              <w:pStyle w:val="Compact"/>
              <w:jc w:val="left"/>
            </w:pPr>
            <w:r>
              <w:t xml:space="preserve">72036721C00001</w:t>
            </w:r>
          </w:p>
        </w:tc>
        <w:tc>
          <w:tcPr/>
          <w:p>
            <w:pPr>
              <w:pStyle w:val="Compact"/>
              <w:jc w:val="right"/>
            </w:pPr>
            <w:r>
              <w:t xml:space="preserve">1217</w:t>
            </w:r>
          </w:p>
        </w:tc>
        <w:tc>
          <w:tcPr/>
          <w:p>
            <w:pPr>
              <w:pStyle w:val="Compact"/>
              <w:jc w:val="left"/>
            </w:pPr>
            <w:r>
              <w:t xml:space="preserve">USAID Karnali Water Activity</w:t>
            </w:r>
          </w:p>
        </w:tc>
        <w:tc>
          <w:tcPr/>
          <w:p>
            <w:pPr>
              <w:pStyle w:val="Compact"/>
              <w:jc w:val="left"/>
            </w:pPr>
            <w:r>
              <w:t xml:space="preserve">$935,708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NPL.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Nepal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Nepal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3"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indicator is reported as an aggregate figure of results reported by Mission FtF funded activities. FY 2023 Target= $31,726,384 FY 2023 Actual = $62,307,987 FY 2024 Target = $36,426,666 FY 2025 Target = TBD Mission exceeded its FY 2023 target, deviation is explained by the cautious FT 2023 targets from KISAN II. Based on the underachievement in FY 2022 and the unseasonal rain and landslides in October 2022, KISAN II set conservative targets. Also both KISAN II and NSAF were winding down. In FY 2023, agri-inputs market normalized, and COVID-19 impacts also diminished to a great extent. Additionally, Nepal did not experience extreme climate events such as the 2022 unseasonal rain. FY 2023 turned out to be a favorable year for the farmers leading to an increased production and sales. With the focus on using climate information, especially after erratic rain and landslides in October 2022, producers increased their awareness about the usefulness of climate and risk reduction information in farming practices. As a result, there was increased demand for training and the allocation of hectares under improved management and practices that promote improved climate risk reduction and/or natural resources management with USG assistance. KISAN II expanded farmers’ access to irrigation and helped them diversify and intensify production of rice, maize, and high-value vegetables. In addition to irrigation support, farmers also received training on the use of water from irrigation. Farmers who received irrigation support and training allocated more area for increased productivity, resulting in increased sales. KISAN II also facilitated linking farmer groups with aggregators and rice mill partners to improve farmer sales. Recognizing the challenges faced by farmers in obtaining competitive prices and markets for their produce, KISAN II established a crisis communication mechanism, which facilitated direct communication between farmer groups and traders, helping farmers access alternative markets during peak production seasons. At the firm level, exceptional results are attributable to an increased demand for agri-inputs linked to the expanded cultivation areas associated with targeted commodities. Several agrovets have also started to deploy commission-based sales agents to the field. Meanwhile, rice millers began operating on a low inventory model, in which they procure and process paddy only after they receive orders from their buyers. KISAN II partnered with larger firms, increasing the average sales, of which 94 percent came from small and medium enterprises and the remainder came from microenterprises. The FY 2024 target has been set low because KII and NSAF will end in FY 2024. The newly awarded Agriculture Inputs and other FTF activities that are currently under procurement will contribute at a broadly similar scale in FY 2024 and beyond.</w:t>
      </w:r>
    </w:p>
    <w:bookmarkEnd w:id="83"/>
    <w:bookmarkStart w:id="85"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rPr>
          <w:iCs/>
          <w:i/>
        </w:rPr>
        <w:t xml:space="preserve"> </w:t>
      </w:r>
      <w:r>
        <w:t xml:space="preserve">indicator is reported as an aggregate figure derived from the disaggregates reported by FtF funded activities. The two flagship activities KISAN II and NSAF reported results for this indicator in FY 2023. FY 2023 Target= $0.53 FY 2023 Actual = $0.41 FY 2024 Target = $0.95 FY 2025 Target = TBD The FY 2023 results were 77 percent of the year’s target. In FY 2023, more females received agriculture loans; however, the value of loan was smaller compared to the loan taken by male participants. Women were found to be less active in commercial production and were also less likely to take loans and bear financial risk due to the increased rates on deposits as a result of the severe liquidity crunch in the first half of FY 2022/23. This liquidity crunch forced Nepal Rastra Bank to increase interest rates on deposits as well as lending. Both KISAN II and NSAF will end in FY 2024 but the newly awarded Agricultural Inputs activity will contribute to this indicator and have set outyear targets.</w:t>
      </w:r>
    </w:p>
    <w:bookmarkStart w:id="84" w:name="enter-usaid-nepal-nepal-response-below"/>
    <w:p>
      <w:pPr>
        <w:pStyle w:val="Heading4"/>
      </w:pPr>
      <w:r>
        <w:t xml:space="preserve">Enter USAID Nepal (NEPAL) response below:</w:t>
      </w:r>
    </w:p>
    <w:bookmarkEnd w:id="84"/>
    <w:bookmarkEnd w:id="85"/>
    <w:bookmarkStart w:id="87"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indicator is reported as an aggregate figure of results reported by FtF funded activities. FY 2023 Target= 19,327 FY 2023 Actual = 23,870 FY 2024 Target = 19,000 FY 2025 Target = TBD In FY 2023 Mission exceeded its target of 19,327 (Actual: 23,870). Deviation was mainly due to KISAN II over achieving its target. Through its partnership with 24 private sector partners, KISAN II promoted new technologies, innovations, and improved practices that facilitate commercial agriculture. Adverse impacts from unexpected rains during rice and vegetables harvesting in December 2022 were not evident in 2023. FY 2023 proved to be more favorable for agriculture and farmers sought to recover last year’s losses by increasing their production area and applying improved management practices and technologies. In addition, normalization of supply chains and improved market linkages with farmer’s confidence contributed to larger production areas. KISAN II partners also worked with farmers, enabling them to cultivate larger areas of rice and maize than anticipated. The outyear targets have been set low mainly because KISAN II and NSAF which are the major contributors will come to a close in FY 2024. The newly awarded Agricultural Inputs activity will contribute to results in FY 2024 and outyears.</w:t>
      </w:r>
    </w:p>
    <w:bookmarkStart w:id="86" w:name="enter-usaid-nepal-nepal-response-below-1"/>
    <w:p>
      <w:pPr>
        <w:pStyle w:val="Heading4"/>
      </w:pPr>
      <w:r>
        <w:t xml:space="preserve">Enter USAID Nepal (NEPAL) response below:</w:t>
      </w:r>
    </w:p>
    <w:bookmarkEnd w:id="86"/>
    <w:bookmarkEnd w:id="87"/>
    <w:bookmarkStart w:id="89"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rPr>
          <w:iCs/>
          <w:i/>
        </w:rPr>
        <w:t xml:space="preserve"> </w:t>
      </w:r>
      <w:r>
        <w:t xml:space="preserve">indicator is reported as an aggregate figure of results reported by FtF funded activities. FY 2023 Target= 19,327 FY 2023 Actual = 23,870 FY 2024 Target = 19,000 FY 2025 Target = TBD In FY 2023 Mission exceeded its target of 19,327 (Actual: 23,870). Deviation was mainly due to KISAN II over achieving its target. Through its partnership with 24 private sector partners, KISAN II promoted new technologies, innovations, and improved practices that facilitate commercial agriculture. Adverse impacts from unexpected rains during rice and vegetables harvesting in December 2022 were not evident in 2023. FY 2023 proved to be more favorable for agriculture and farmers sought to recover last year’s losses by increasing their production area and applying improved management practices and technologies. In addition, normalization of supply chains and improved market linkages with farmer’s confidence contributed to larger production areas. KISAN II partners also worked with farmers, enabling them to cultivate larger areas of rice and maize than anticipated. The outyear targets have been set low mainly because KISAN II and NSAF which are the major contributors will come to a close in FY 2024. The newly awarded Agricultural Inputs activity will contribute to results in FY 2024 and outyears.</w:t>
      </w:r>
    </w:p>
    <w:bookmarkStart w:id="88" w:name="enter-usaid-nepal-nepal-response-below-2"/>
    <w:p>
      <w:pPr>
        <w:pStyle w:val="Heading4"/>
      </w:pPr>
      <w:r>
        <w:t xml:space="preserve">Enter USAID Nepal (NEPAL) response below:</w:t>
      </w:r>
    </w:p>
    <w:bookmarkEnd w:id="88"/>
    <w:bookmarkEnd w:id="89"/>
    <w:bookmarkEnd w:id="90"/>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Nepal</dc:title>
  <dc:creator/>
  <cp:keywords/>
  <dcterms:created xsi:type="dcterms:W3CDTF">2024-05-20T18:52:26Z</dcterms:created>
  <dcterms:modified xsi:type="dcterms:W3CDTF">2024-05-20T18:52:26Z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