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Rwanda</w:t>
      </w:r>
    </w:p>
    <w:p>
      <w:pPr>
        <w:pStyle w:val="FirstParagraph"/>
      </w:pPr>
      <w:r>
        <w:t xml:space="preserve">This Feed the Future (FTF) Performance Scorecard assesses the USAID Rwanda progress toward FY 2030 Performance Targets.</w:t>
      </w:r>
    </w:p>
    <w:bookmarkStart w:id="8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Rwanda%20(RWAND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Rwanda%20(RWAND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Rwanda.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Rwanda%20(RWAND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Rwanda%20(RWAND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$18,500,000.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Rwanda%20(RWAND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Rwanda%20(RWAND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3 IMs/Activities that reported all four sex disaggregates needed to contribute to PT2. The total value of financing among all activities, regardless of disaggregates, was $15,510,000 (EG.3.2-27 total), with $15,510,000 that was disaggregated by females and males, and an additional $27,630,000 to</w:t>
      </w:r>
      <w:r>
        <w:t xml:space="preserve"> </w:t>
      </w:r>
      <w:r>
        <w:t xml:space="preserve">‘</w:t>
      </w:r>
      <w:r>
        <w:t xml:space="preserve">mixed</w:t>
      </w:r>
      <w:r>
        <w:t xml:space="preserve">’</w:t>
      </w:r>
      <w:r>
        <w:t xml:space="preserve"> </w:t>
      </w:r>
      <w:r>
        <w:t xml:space="preserve">firms that have both males and females, and $9,220,000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Rwanda%20(RWAND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Rwanda%20(RWAND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Rwanda had 11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Rwanda%20(RWAND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Rwanda%20(RWAND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Rwanda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Rwanda%20(RWAND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Rwanda%20(RWAND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Rwanda.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Rwanda%20(RWAND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Rwanda%20(RWAND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Rwanda%20(RWAND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Rwanda (RWANDA)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901"/>
        <w:gridCol w:w="663"/>
        <w:gridCol w:w="3888"/>
        <w:gridCol w:w="948"/>
        <w:gridCol w:w="569"/>
        <w:gridCol w:w="426"/>
        <w:gridCol w:w="52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72069619C00001</w:t>
            </w:r>
          </w:p>
        </w:tc>
        <w:tc>
          <w:tcPr/>
          <w:p>
            <w:pPr>
              <w:pStyle w:val="Compact"/>
              <w:jc w:val="right"/>
            </w:pPr>
            <w:r>
              <w:t xml:space="preserve">2423</w:t>
            </w:r>
          </w:p>
        </w:tc>
        <w:tc>
          <w:tcPr/>
          <w:p>
            <w:pPr>
              <w:pStyle w:val="Compact"/>
              <w:jc w:val="left"/>
            </w:pPr>
            <w:r>
              <w:t xml:space="preserve">Orora Wihaze</w:t>
            </w:r>
          </w:p>
        </w:tc>
        <w:tc>
          <w:tcPr/>
          <w:p>
            <w:pPr>
              <w:pStyle w:val="Compact"/>
              <w:jc w:val="left"/>
            </w:pPr>
            <w:r>
              <w:t xml:space="preserve">NA</w:t>
            </w:r>
          </w:p>
        </w:tc>
        <w:tc>
          <w:tcPr/>
          <w:p>
            <w:pPr>
              <w:pStyle w:val="Compact"/>
              <w:jc w:val="left"/>
            </w:pPr>
            <w:r>
              <w:t xml:space="preserve">$18,500,143</w:t>
            </w:r>
          </w:p>
        </w:tc>
        <w:tc>
          <w:tcPr/>
          <w:p>
            <w:pPr>
              <w:pStyle w:val="Compact"/>
              <w:jc w:val="left"/>
            </w:pPr>
            <w:r>
              <w:t xml:space="preserve">NA</w:t>
            </w:r>
          </w:p>
        </w:tc>
        <w:tc>
          <w:tcPr/>
          <w:p>
            <w:pPr>
              <w:pStyle w:val="Compact"/>
              <w:jc w:val="left"/>
            </w:pPr>
            <w:r>
              <w:t xml:space="preserve">$2,558,977</w:t>
            </w:r>
          </w:p>
        </w:tc>
      </w:tr>
      <w:tr>
        <w:tc>
          <w:tcPr/>
          <w:p>
            <w:pPr>
              <w:pStyle w:val="Compact"/>
              <w:jc w:val="left"/>
            </w:pPr>
            <w:r>
              <w:t xml:space="preserve">AID-OAA-A-17-00029</w:t>
            </w:r>
          </w:p>
        </w:tc>
        <w:tc>
          <w:tcPr/>
          <w:p>
            <w:pPr>
              <w:pStyle w:val="Compact"/>
              <w:jc w:val="right"/>
            </w:pPr>
            <w:r>
              <w:t xml:space="preserve">1183</w:t>
            </w:r>
          </w:p>
        </w:tc>
        <w:tc>
          <w:tcPr/>
          <w:p>
            <w:pPr>
              <w:pStyle w:val="Compact"/>
              <w:jc w:val="left"/>
            </w:pPr>
            <w:r>
              <w:t xml:space="preserve">Tera Imbuto Nziza</w:t>
            </w:r>
          </w:p>
        </w:tc>
        <w:tc>
          <w:tcPr/>
          <w:p>
            <w:pPr>
              <w:pStyle w:val="Compact"/>
              <w:jc w:val="left"/>
            </w:pPr>
            <w:r>
              <w:t xml:space="preserve">NA</w:t>
            </w:r>
          </w:p>
        </w:tc>
        <w:tc>
          <w:tcPr/>
          <w:p>
            <w:pPr>
              <w:pStyle w:val="Compact"/>
              <w:jc w:val="left"/>
            </w:pPr>
            <w:r>
              <w:t xml:space="preserve">NA</w:t>
            </w:r>
          </w:p>
        </w:tc>
        <w:tc>
          <w:tcPr/>
          <w:p>
            <w:pPr>
              <w:pStyle w:val="Compact"/>
              <w:jc w:val="left"/>
            </w:pPr>
            <w:r>
              <w:t xml:space="preserve">34</w:t>
            </w:r>
          </w:p>
        </w:tc>
        <w:tc>
          <w:tcPr/>
          <w:p>
            <w:pPr>
              <w:pStyle w:val="Compact"/>
              <w:jc w:val="left"/>
            </w:pPr>
            <w:r>
              <w:t xml:space="preserve">NA</w:t>
            </w:r>
          </w:p>
        </w:tc>
      </w:tr>
      <w:tr>
        <w:tc>
          <w:tcPr/>
          <w:p>
            <w:pPr>
              <w:pStyle w:val="Compact"/>
              <w:jc w:val="left"/>
            </w:pPr>
            <w:r>
              <w:t xml:space="preserve">72069618C00001</w:t>
            </w:r>
          </w:p>
        </w:tc>
        <w:tc>
          <w:tcPr/>
          <w:p>
            <w:pPr>
              <w:pStyle w:val="Compact"/>
              <w:jc w:val="right"/>
            </w:pPr>
            <w:r>
              <w:t xml:space="preserve">1190</w:t>
            </w:r>
          </w:p>
        </w:tc>
        <w:tc>
          <w:tcPr/>
          <w:p>
            <w:pPr>
              <w:pStyle w:val="Compact"/>
              <w:jc w:val="left"/>
            </w:pPr>
            <w:r>
              <w:t xml:space="preserve">Nguriza Nshore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$7,853,206</w:t>
            </w:r>
          </w:p>
        </w:tc>
      </w:tr>
      <w:tr>
        <w:tc>
          <w:tcPr/>
          <w:p>
            <w:pPr>
              <w:pStyle w:val="Compact"/>
              <w:jc w:val="left"/>
            </w:pPr>
            <w:r>
              <w:t xml:space="preserve">72062320D00013</w:t>
            </w:r>
          </w:p>
        </w:tc>
        <w:tc>
          <w:tcPr/>
          <w:p>
            <w:pPr>
              <w:pStyle w:val="Compact"/>
              <w:jc w:val="right"/>
            </w:pPr>
            <w:r>
              <w:t xml:space="preserve">4603</w:t>
            </w:r>
          </w:p>
        </w:tc>
        <w:tc>
          <w:tcPr/>
          <w:p>
            <w:pPr>
              <w:pStyle w:val="Compact"/>
              <w:jc w:val="left"/>
            </w:pPr>
            <w:r>
              <w:t xml:space="preserve">Kungahara Wagura Amasoko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$2,332,372</w:t>
            </w:r>
          </w:p>
        </w:tc>
      </w:tr>
      <w:tr>
        <w:tc>
          <w:tcPr/>
          <w:p>
            <w:pPr>
              <w:pStyle w:val="Compact"/>
              <w:jc w:val="left"/>
            </w:pPr>
            <w:r>
              <w:t xml:space="preserve">AID-696-A-17-00006</w:t>
            </w:r>
          </w:p>
        </w:tc>
        <w:tc>
          <w:tcPr/>
          <w:p>
            <w:pPr>
              <w:pStyle w:val="Compact"/>
              <w:jc w:val="right"/>
            </w:pPr>
            <w:r>
              <w:t xml:space="preserve">1184</w:t>
            </w:r>
          </w:p>
        </w:tc>
        <w:tc>
          <w:tcPr/>
          <w:p>
            <w:pPr>
              <w:pStyle w:val="Compact"/>
              <w:jc w:val="left"/>
            </w:pPr>
            <w:r>
              <w:t xml:space="preserve">Tworore Inkoko Twunguke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72069622C00001</w:t>
            </w:r>
          </w:p>
        </w:tc>
        <w:tc>
          <w:tcPr/>
          <w:p>
            <w:pPr>
              <w:pStyle w:val="Compact"/>
              <w:jc w:val="right"/>
            </w:pPr>
            <w:r>
              <w:t xml:space="preserve">1182</w:t>
            </w:r>
          </w:p>
        </w:tc>
        <w:tc>
          <w:tcPr/>
          <w:p>
            <w:pPr>
              <w:pStyle w:val="Compact"/>
              <w:jc w:val="left"/>
            </w:pPr>
            <w:r>
              <w:t xml:space="preserve">107582: Employment and Entrepreneurship Activity - Hanga Akazi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6220</w:t>
            </w:r>
          </w:p>
        </w:tc>
        <w:tc>
          <w:tcPr/>
          <w:p>
            <w:pPr>
              <w:pStyle w:val="Compact"/>
              <w:jc w:val="left"/>
            </w:pPr>
            <w:r>
              <w:t xml:space="preserve">ACCELERATED INNOVATION DELIVERY INITIATIVE (AID-I) Great Lakes Rapid Delivery Hub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RW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Rwanda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Rwanda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main driver for higher than expected results in FY 2023 was due to the Orora Wihaze activity’s expansion of interventions assisting firms in the Animal source food (ASF) sector. Orora Wihaze is the main contributor to high achievements on the value of annual sales receiving USG assistance as a result of gains generated from its market system approach and therefore meaningful engagement with local actors. Results for Kungahara Wagura Amasoko will not be available before the end of the calendar year which is the host country fiscal year and Hinga Wunguke was awarded in August 2023 with no target set for FY 2023. In FY 2024, Kungahara Wagura Amasoko, Hinga Wunguke and Entrepreneurship &amp; Employment Activity will report on this indicator.</w:t>
      </w:r>
    </w:p>
    <w:bookmarkEnd w:id="83"/>
    <w:bookmarkStart w:id="85"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are two facts for why there is FY 23 actual are much lower than the set targets. The first is that the actual results, mainly coming from Orora Wihaze, reflect the actual disparity for females in accessing finance compare to males when they all operate from an informal business perspective. Secondly, Kungahara Wagura Amasoko which supports financial institutional to increase their lending in agriculture is working with partner banks to provide disagregated data per sex. And we believe, we will be able to get actual targets for FY2024 in the coming weeks and therefore results as well. We believe the future projections will be a little bit positive as the gaps between number of females owned exports SMEs and the number of males owned SMEs is a little smaller. We will also follow up with new activity such as Hinga Wunguke to capture sex disagregated (by sex) results and therefore related targets.</w:t>
      </w:r>
    </w:p>
    <w:bookmarkStart w:id="84" w:name="enter-usaid-rwanda-rwanda-response-below"/>
    <w:p>
      <w:pPr>
        <w:pStyle w:val="Heading4"/>
      </w:pPr>
      <w:r>
        <w:t xml:space="preserve">Enter USAID Rwanda (RWANDA) response below:</w:t>
      </w:r>
    </w:p>
    <w:bookmarkEnd w:id="84"/>
    <w:bookmarkEnd w:id="85"/>
    <w:bookmarkStart w:id="87"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FY 2023, the number of hectares under improved management practices or technologies with USG assistance decreased significantly compared to last year (from 35,968 to 1,131.86) because the main contributors Hinga Weze closed and Tera Imbuto Nziza was winding down, while the new Hinga Wunguke Activity is just starting. In FY 2024, Hinga Wunguke will help to climb the curve toward reaching the same level in FY 2025.</w:t>
      </w:r>
    </w:p>
    <w:bookmarkStart w:id="86" w:name="X4565292a649d41eee8fb059391b9293c7029643"/>
    <w:p>
      <w:pPr>
        <w:pStyle w:val="Heading4"/>
      </w:pPr>
      <w:r>
        <w:t xml:space="preserve">Enter USAID Rwanda (RWANDA) response below:</w:t>
      </w:r>
    </w:p>
    <w:bookmarkEnd w:id="86"/>
    <w:bookmarkEnd w:id="87"/>
    <w:bookmarkEnd w:id="8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Rwanda</dc:title>
  <dc:creator/>
  <cp:keywords/>
  <dcterms:created xsi:type="dcterms:W3CDTF">2024-05-20T18:52:49Z</dcterms:created>
  <dcterms:modified xsi:type="dcterms:W3CDTF">2024-05-20T18:52:49Z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