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Sri</w:t>
      </w:r>
      <w:r>
        <w:t xml:space="preserve"> </w:t>
      </w:r>
      <w:r>
        <w:t xml:space="preserve">Lanka</w:t>
      </w:r>
    </w:p>
    <w:p>
      <w:pPr>
        <w:pStyle w:val="FirstParagraph"/>
      </w:pPr>
      <w:r>
        <w:t xml:space="preserve">This Feed the Future (FTF) Performance Scorecard assesses the Sri Lanka progress toward FY 2030 Performance Targets.</w:t>
      </w:r>
    </w:p>
    <w:bookmarkStart w:id="81"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Sri%20Lank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Sri%20Lank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Sri Lanka.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Sri%20Lank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Sri%20Lank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Sri Lanka had 0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0 contributed to the sales total of NA.</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Sri%20Lank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Sri%20Lank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Sri Lanka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Sri%20Lank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Sri%20Lank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Sri Lanka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Sri%20Lank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Sri%20Lank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Sri Lanka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Sri%20Lank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Sri%20Lank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Sri Lanka.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Sri%20Lank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Sri%20Lank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Sri%20Lank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Sri Lanka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1287"/>
        <w:gridCol w:w="1386"/>
        <w:gridCol w:w="1386"/>
        <w:gridCol w:w="1980"/>
        <w:gridCol w:w="594"/>
        <w:gridCol w:w="891"/>
        <w:gridCol w:w="39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Sri Lanka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Sri Lanka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End w:id="81"/>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Sri Lanka</dc:title>
  <dc:creator/>
  <cp:keywords/>
  <dcterms:created xsi:type="dcterms:W3CDTF">2024-05-19T18:28:17Z</dcterms:created>
  <dcterms:modified xsi:type="dcterms:W3CDTF">2024-05-19T18:28:17Z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