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7.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Burma</w:t>
      </w:r>
    </w:p>
    <w:p>
      <w:pPr>
        <w:pStyle w:val="FirstParagraph"/>
      </w:pPr>
      <w:r>
        <w:t xml:space="preserve">This Feed the Future (FTF) Performance Scorecard assesses the USAID Burma progress toward FY 2030 Performance Targets.</w:t>
      </w:r>
    </w:p>
    <w:bookmarkStart w:id="76"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Burma%20(BURM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Burma%20(BURM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Burma.</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Burma%20(BURM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Burma%20(BURM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Burma had 3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3 contributed to the sales total of $106,150,000.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Burma%20(BURM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Burma%20(BURM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Burma had 2 IMs/Activities that reported all four sex disaggregates needed to contribute to PT2. The total value of financing among all activities, regardless of disaggregates, was $83,990,000 (EG.3.2-27 total), with $83,990,000 that was disaggregated by females and males, and an additional $600,000 to</w:t>
      </w:r>
      <w:r>
        <w:t xml:space="preserve"> </w:t>
      </w:r>
      <w:r>
        <w:t xml:space="preserve">‘</w:t>
      </w:r>
      <w:r>
        <w:t xml:space="preserve">mixed</w:t>
      </w:r>
      <w:r>
        <w:t xml:space="preserve">’</w:t>
      </w:r>
      <w:r>
        <w:t xml:space="preserve"> </w:t>
      </w:r>
      <w:r>
        <w:t xml:space="preserve">firms that have both males and females, and $240,660,000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Burma%20(BURM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Burma%20(BURM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Burma had 7 activities that aligned the indicator for hectares under improved management practices (EG.3.2-25). Of those activities, 0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Burma%20(BURM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Burma%20(BURM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Burma had 3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3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Burma%20(BURM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Burma%20(BURM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Burma.</w:t>
      </w:r>
    </w:p>
    <w:bookmarkEnd w:id="62"/>
    <w:bookmarkStart w:id="63" w:name="national-context"/>
    <w:p>
      <w:pPr>
        <w:pStyle w:val="Heading3"/>
      </w:pPr>
      <w:r>
        <w:t xml:space="preserve">National Context</w:t>
      </w:r>
    </w:p>
    <w:p>
      <w:pPr>
        <w:pStyle w:val="FirstParagraph"/>
      </w:pPr>
      <w:r>
        <w:t xml:space="preserve">National context data is not available for Burma.</w:t>
      </w:r>
    </w:p>
    <w:p>
      <w:pPr>
        <w:pStyle w:val="SourceCode"/>
      </w:pPr>
      <w:r>
        <w:rPr>
          <w:rStyle w:val="VerbatimChar"/>
        </w:rPr>
        <w:t xml:space="preserve">## NULL</w:t>
      </w:r>
    </w:p>
    <w:bookmarkEnd w:id="63"/>
    <w:bookmarkEnd w:id="64"/>
    <w:bookmarkStart w:id="66" w:name="agricultural-transformation-index-score"/>
    <w:p>
      <w:pPr>
        <w:pStyle w:val="Heading2"/>
      </w:pPr>
      <w:r>
        <w:t xml:space="preserve">Agricultural Transformation Index Score</w:t>
      </w:r>
    </w:p>
    <w:p>
      <w:pPr>
        <w:pStyle w:val="FirstParagraph"/>
      </w:pPr>
      <w:r>
        <w:t xml:space="preserve">The</w:t>
      </w:r>
      <w:r>
        <w:t xml:space="preserve"> </w:t>
      </w:r>
      <w:hyperlink r:id="rId65">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SourceCode"/>
      </w:pPr>
      <w:r>
        <w:rPr>
          <w:rStyle w:val="VerbatimChar"/>
        </w:rPr>
        <w:t xml:space="preserve">## [1] "No Ag Transformation Index available for Burma."</w:t>
      </w:r>
    </w:p>
    <w:bookmarkEnd w:id="66"/>
    <w:bookmarkStart w:id="70"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68" name="Picture"/>
            <a:graphic>
              <a:graphicData uri="http://schemas.openxmlformats.org/drawingml/2006/picture">
                <pic:pic>
                  <pic:nvPicPr>
                    <pic:cNvPr descr="C:\Users\rythomas\Documents\R_scripts\country_scorecards\country_scorecards\output\USAID%20Burma%20(BURMA)_files/figure-docx/budget%20plot-1.png" id="69" name="Picture"/>
                    <pic:cNvPicPr>
                      <a:picLocks noChangeArrowheads="1" noChangeAspect="1"/>
                    </pic:cNvPicPr>
                  </pic:nvPicPr>
                  <pic:blipFill>
                    <a:blip r:embed="rId67"/>
                    <a:stretch>
                      <a:fillRect/>
                    </a:stretch>
                  </pic:blipFill>
                  <pic:spPr bwMode="auto">
                    <a:xfrm>
                      <a:off x="0" y="0"/>
                      <a:ext cx="5943600" cy="3200400"/>
                    </a:xfrm>
                    <a:prstGeom prst="rect">
                      <a:avLst/>
                    </a:prstGeom>
                    <a:noFill/>
                    <a:ln w="9525">
                      <a:noFill/>
                      <a:headEnd/>
                      <a:tailEnd/>
                    </a:ln>
                  </pic:spPr>
                </pic:pic>
              </a:graphicData>
            </a:graphic>
          </wp:inline>
        </w:drawing>
      </w:r>
    </w:p>
    <w:bookmarkEnd w:id="70"/>
    <w:bookmarkStart w:id="71"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1"/>
    <w:bookmarkStart w:id="73" w:name="X5c5d246148a297ff9a3792eabd1fa065d738198"/>
    <w:p>
      <w:pPr>
        <w:pStyle w:val="Heading2"/>
      </w:pPr>
      <w:r>
        <w:t xml:space="preserve">Top Activities (Award Disbursements and Results)</w:t>
      </w:r>
    </w:p>
    <w:p>
      <w:pPr>
        <w:pStyle w:val="FirstParagraph"/>
      </w:pPr>
      <w:r>
        <w:t xml:space="preserve">This section highlights some activities in the USAID Burma (BURMA)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056"/>
        <w:gridCol w:w="924"/>
        <w:gridCol w:w="3630"/>
        <w:gridCol w:w="1254"/>
        <w:gridCol w:w="264"/>
        <w:gridCol w:w="264"/>
        <w:gridCol w:w="264"/>
        <w:gridCol w:w="264"/>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72048219CA00001</w:t>
            </w:r>
          </w:p>
        </w:tc>
        <w:tc>
          <w:tcPr/>
          <w:p>
            <w:pPr>
              <w:pStyle w:val="Compact"/>
              <w:jc w:val="right"/>
            </w:pPr>
            <w:r>
              <w:t xml:space="preserve">1924</w:t>
            </w:r>
          </w:p>
        </w:tc>
        <w:tc>
          <w:tcPr/>
          <w:p>
            <w:pPr>
              <w:pStyle w:val="Compact"/>
              <w:jc w:val="left"/>
            </w:pPr>
            <w:r>
              <w:t xml:space="preserve">Agriculture and Food-System Development Activity (AFD)</w:t>
            </w:r>
          </w:p>
        </w:tc>
        <w:tc>
          <w:tcPr/>
          <w:p>
            <w:pPr>
              <w:pStyle w:val="Compact"/>
              <w:jc w:val="left"/>
            </w:pPr>
            <w:r>
              <w:t xml:space="preserve">$6,215,823</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1115"/>
        <w:gridCol w:w="780"/>
        <w:gridCol w:w="3067"/>
        <w:gridCol w:w="1115"/>
        <w:gridCol w:w="669"/>
        <w:gridCol w:w="501"/>
        <w:gridCol w:w="669"/>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72048219CA00001</w:t>
            </w:r>
          </w:p>
        </w:tc>
        <w:tc>
          <w:tcPr/>
          <w:p>
            <w:pPr>
              <w:pStyle w:val="Compact"/>
              <w:jc w:val="right"/>
            </w:pPr>
            <w:r>
              <w:t xml:space="preserve">1924</w:t>
            </w:r>
          </w:p>
        </w:tc>
        <w:tc>
          <w:tcPr/>
          <w:p>
            <w:pPr>
              <w:pStyle w:val="Compact"/>
              <w:jc w:val="left"/>
            </w:pPr>
            <w:r>
              <w:t xml:space="preserve">Agriculture and Food-System Development Activity (AFD)</w:t>
            </w:r>
          </w:p>
        </w:tc>
        <w:tc>
          <w:tcPr/>
          <w:p>
            <w:pPr>
              <w:pStyle w:val="Compact"/>
              <w:jc w:val="left"/>
            </w:pPr>
            <w:r>
              <w:t xml:space="preserve">$6,215,823</w:t>
            </w:r>
          </w:p>
        </w:tc>
        <w:tc>
          <w:tcPr/>
          <w:p>
            <w:pPr>
              <w:pStyle w:val="Compact"/>
              <w:jc w:val="left"/>
            </w:pPr>
            <w:r>
              <w:t xml:space="preserve">$73,303,659</w:t>
            </w:r>
          </w:p>
        </w:tc>
        <w:tc>
          <w:tcPr/>
          <w:p>
            <w:pPr>
              <w:pStyle w:val="Compact"/>
              <w:jc w:val="left"/>
            </w:pPr>
            <w:r>
              <w:t xml:space="preserve">NA</w:t>
            </w:r>
          </w:p>
        </w:tc>
        <w:tc>
          <w:tcPr/>
          <w:p>
            <w:pPr>
              <w:pStyle w:val="Compact"/>
              <w:jc w:val="left"/>
            </w:pPr>
            <w:r>
              <w:t xml:space="preserve">$17,302,166</w:t>
            </w:r>
          </w:p>
        </w:tc>
      </w:tr>
      <w:tr>
        <w:tc>
          <w:tcPr/>
          <w:p>
            <w:pPr>
              <w:pStyle w:val="Compact"/>
              <w:jc w:val="left"/>
            </w:pPr>
            <w:r>
              <w:t xml:space="preserve">72048220C00001</w:t>
            </w:r>
          </w:p>
        </w:tc>
        <w:tc>
          <w:tcPr/>
          <w:p>
            <w:pPr>
              <w:pStyle w:val="Compact"/>
              <w:jc w:val="right"/>
            </w:pPr>
            <w:r>
              <w:t xml:space="preserve">1935</w:t>
            </w:r>
          </w:p>
        </w:tc>
        <w:tc>
          <w:tcPr/>
          <w:p>
            <w:pPr>
              <w:pStyle w:val="Compact"/>
              <w:jc w:val="left"/>
            </w:pPr>
            <w:r>
              <w:t xml:space="preserve">Responsible Investment and Trade Activity</w:t>
            </w:r>
          </w:p>
        </w:tc>
        <w:tc>
          <w:tcPr/>
          <w:p>
            <w:pPr>
              <w:pStyle w:val="Compact"/>
              <w:jc w:val="left"/>
            </w:pPr>
            <w:r>
              <w:t xml:space="preserve">NA</w:t>
            </w:r>
          </w:p>
        </w:tc>
        <w:tc>
          <w:tcPr/>
          <w:p>
            <w:pPr>
              <w:pStyle w:val="Compact"/>
              <w:jc w:val="left"/>
            </w:pPr>
            <w:r>
              <w:t xml:space="preserve">$31,844,191</w:t>
            </w:r>
          </w:p>
        </w:tc>
        <w:tc>
          <w:tcPr/>
          <w:p>
            <w:pPr>
              <w:pStyle w:val="Compact"/>
              <w:jc w:val="left"/>
            </w:pPr>
            <w:r>
              <w:t xml:space="preserve">NA</w:t>
            </w:r>
          </w:p>
        </w:tc>
        <w:tc>
          <w:tcPr/>
          <w:p>
            <w:pPr>
              <w:pStyle w:val="Compact"/>
              <w:jc w:val="left"/>
            </w:pPr>
            <w:r>
              <w:t xml:space="preserve">$590,000</w:t>
            </w:r>
          </w:p>
        </w:tc>
      </w:tr>
      <w:tr>
        <w:tc>
          <w:tcPr/>
          <w:p>
            <w:pPr>
              <w:pStyle w:val="Compact"/>
              <w:jc w:val="left"/>
            </w:pPr>
            <w:r>
              <w:t xml:space="preserve">AID-BFS-IO-17-00005</w:t>
            </w:r>
          </w:p>
        </w:tc>
        <w:tc>
          <w:tcPr/>
          <w:p>
            <w:pPr>
              <w:pStyle w:val="Compact"/>
              <w:jc w:val="right"/>
            </w:pPr>
            <w:r>
              <w:t xml:space="preserve">2362</w:t>
            </w:r>
          </w:p>
        </w:tc>
        <w:tc>
          <w:tcPr/>
          <w:p>
            <w:pPr>
              <w:pStyle w:val="Compact"/>
              <w:jc w:val="left"/>
            </w:pPr>
            <w:r>
              <w:t xml:space="preserve">Fish for Livelihoods</w:t>
            </w:r>
          </w:p>
        </w:tc>
        <w:tc>
          <w:tcPr/>
          <w:p>
            <w:pPr>
              <w:pStyle w:val="Compact"/>
              <w:jc w:val="left"/>
            </w:pPr>
            <w:r>
              <w:t xml:space="preserve">NA</w:t>
            </w:r>
          </w:p>
        </w:tc>
        <w:tc>
          <w:tcPr/>
          <w:p>
            <w:pPr>
              <w:pStyle w:val="Compact"/>
              <w:jc w:val="left"/>
            </w:pPr>
            <w:r>
              <w:t xml:space="preserve">$1,003,727</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right"/>
            </w:pPr>
            <w:r>
              <w:t xml:space="preserve">1929</w:t>
            </w:r>
          </w:p>
        </w:tc>
        <w:tc>
          <w:tcPr/>
          <w:p>
            <w:pPr>
              <w:pStyle w:val="Compact"/>
              <w:jc w:val="left"/>
            </w:pPr>
            <w:r>
              <w:t xml:space="preserve">Livelihoods and Food Security Fund (LIFT)</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$11,995,500</w:t>
            </w:r>
          </w:p>
        </w:tc>
      </w:tr>
      <w:tr>
        <w:tc>
          <w:tcPr/>
          <w:p>
            <w:pPr>
              <w:pStyle w:val="Compact"/>
              <w:jc w:val="left"/>
            </w:pPr>
            <w:r>
              <w:t xml:space="preserve">7200AA18D00014</w:t>
            </w:r>
          </w:p>
        </w:tc>
        <w:tc>
          <w:tcPr/>
          <w:p>
            <w:pPr>
              <w:pStyle w:val="Compact"/>
              <w:jc w:val="right"/>
            </w:pPr>
            <w:r>
              <w:t xml:space="preserve">1937</w:t>
            </w:r>
          </w:p>
        </w:tc>
        <w:tc>
          <w:tcPr/>
          <w:p>
            <w:pPr>
              <w:pStyle w:val="Compact"/>
              <w:jc w:val="left"/>
            </w:pPr>
            <w:r>
              <w:t xml:space="preserve">Transparency and Inclusive Growth Acitivity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p>
    <w:bookmarkStart w:id="72"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Burma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Burma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2"/>
    <w:bookmarkEnd w:id="73"/>
    <w:bookmarkStart w:id="75" w:name="X8a5233251e904421eb625fc5106a227083b8338"/>
    <w:p>
      <w:pPr>
        <w:pStyle w:val="Heading2"/>
      </w:pPr>
      <w:r>
        <w:t xml:space="preserve">Performance Target 3: Hectares under climate adaptive and risk management practices</w:t>
      </w:r>
    </w:p>
    <w:p>
      <w:pPr>
        <w:pStyle w:val="FirstParagraph"/>
      </w:pPr>
      <w:r>
        <w:rPr>
          <w:iCs/>
          <w:i/>
        </w:rPr>
        <w:t xml:space="preserve">Excerpt from FY23 KIN Section 4 to consider:</w:t>
      </w:r>
      <w:r>
        <w:rPr>
          <w:iCs/>
          <w:i/>
        </w:rPr>
        <w:t xml:space="preserve"> </w:t>
      </w:r>
      <w:r>
        <w:t xml:space="preserve">/A</w:t>
      </w:r>
    </w:p>
    <w:bookmarkStart w:id="74" w:name="enter-usaid-burma-burma-response-below"/>
    <w:p>
      <w:pPr>
        <w:pStyle w:val="Heading4"/>
      </w:pPr>
      <w:r>
        <w:t xml:space="preserve">Enter USAID Burma (BURMA) Response Below:</w:t>
      </w:r>
    </w:p>
    <w:bookmarkEnd w:id="74"/>
    <w:bookmarkEnd w:id="75"/>
    <w:bookmarkEnd w:id="76"/>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7" Target="media/rId67.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5" Target="https://agrilinks.org/events/drivers-agrifood-system-transformation-lessons-feed-future-country-studies"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5" Target="https://agrilinks.org/events/drivers-agrifood-system-transformation-lessons-feed-future-country-studies"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Burma</dc:title>
  <dc:creator/>
  <cp:keywords/>
  <dcterms:created xsi:type="dcterms:W3CDTF">2024-05-19T18:09:36Z</dcterms:created>
  <dcterms:modified xsi:type="dcterms:W3CDTF">2024-05-19T18:09:36Z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